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F6" w:rsidRDefault="009900F6">
      <w:pPr>
        <w:rPr>
          <w:sz w:val="24"/>
          <w:szCs w:val="24"/>
        </w:rPr>
      </w:pPr>
      <w:r>
        <w:rPr>
          <w:sz w:val="24"/>
          <w:szCs w:val="24"/>
        </w:rPr>
        <w:t>TITLE:  Moving Beyond a First-Year Mentoring Program: Where Do We Go From Here?</w:t>
      </w:r>
    </w:p>
    <w:p w:rsidR="00531BB8" w:rsidRPr="00CB70E4" w:rsidRDefault="009900F6">
      <w:pPr>
        <w:rPr>
          <w:sz w:val="24"/>
          <w:szCs w:val="24"/>
        </w:rPr>
      </w:pPr>
      <w:r>
        <w:rPr>
          <w:sz w:val="24"/>
          <w:szCs w:val="24"/>
        </w:rPr>
        <w:t xml:space="preserve">AUTHOR:  </w:t>
      </w:r>
      <w:r w:rsidR="00C058E1" w:rsidRPr="00CB70E4">
        <w:rPr>
          <w:sz w:val="24"/>
          <w:szCs w:val="24"/>
        </w:rPr>
        <w:t>Kirk, Y.</w:t>
      </w:r>
    </w:p>
    <w:p w:rsidR="00C058E1" w:rsidRPr="009900F6" w:rsidRDefault="009900F6">
      <w:pPr>
        <w:rPr>
          <w:sz w:val="24"/>
          <w:szCs w:val="24"/>
        </w:rPr>
      </w:pPr>
      <w:r w:rsidRPr="009900F6">
        <w:rPr>
          <w:sz w:val="24"/>
          <w:szCs w:val="24"/>
        </w:rPr>
        <w:t xml:space="preserve">ORGANIZATION: </w:t>
      </w:r>
      <w:r w:rsidR="00C058E1" w:rsidRPr="009900F6">
        <w:rPr>
          <w:sz w:val="24"/>
          <w:szCs w:val="24"/>
        </w:rPr>
        <w:t>University of Southern California</w:t>
      </w:r>
    </w:p>
    <w:p w:rsidR="00C058E1" w:rsidRDefault="00C058E1"/>
    <w:p w:rsidR="00C058E1" w:rsidRPr="00CB70E4" w:rsidRDefault="00C058E1">
      <w:pPr>
        <w:rPr>
          <w:b/>
          <w:sz w:val="24"/>
          <w:szCs w:val="24"/>
        </w:rPr>
      </w:pPr>
      <w:r w:rsidRPr="00CB70E4">
        <w:rPr>
          <w:b/>
          <w:sz w:val="24"/>
          <w:szCs w:val="24"/>
        </w:rPr>
        <w:t>Abstract</w:t>
      </w:r>
    </w:p>
    <w:p w:rsidR="00AE6EB0" w:rsidRPr="00CB70E4" w:rsidRDefault="00AE6EB0" w:rsidP="00A32438">
      <w:pPr>
        <w:spacing w:before="100" w:beforeAutospacing="1" w:after="100" w:afterAutospacing="1" w:line="240" w:lineRule="auto"/>
        <w:rPr>
          <w:rFonts w:ascii="Times New Roman" w:eastAsia="Times New Roman" w:hAnsi="Times New Roman" w:cs="Times New Roman"/>
          <w:sz w:val="24"/>
          <w:szCs w:val="24"/>
        </w:rPr>
      </w:pPr>
      <w:r w:rsidRPr="00CB70E4">
        <w:rPr>
          <w:rFonts w:ascii="Times New Roman" w:eastAsia="Times New Roman" w:hAnsi="Times New Roman" w:cs="Times New Roman"/>
          <w:sz w:val="24"/>
          <w:szCs w:val="24"/>
        </w:rPr>
        <w:t>This paper ex</w:t>
      </w:r>
      <w:r w:rsidR="005A1B65" w:rsidRPr="00CB70E4">
        <w:rPr>
          <w:rFonts w:ascii="Times New Roman" w:eastAsia="Times New Roman" w:hAnsi="Times New Roman" w:cs="Times New Roman"/>
          <w:sz w:val="24"/>
          <w:szCs w:val="24"/>
        </w:rPr>
        <w:t>amines the efficacy of a second-</w:t>
      </w:r>
      <w:r w:rsidRPr="00CB70E4">
        <w:rPr>
          <w:rFonts w:ascii="Times New Roman" w:eastAsia="Times New Roman" w:hAnsi="Times New Roman" w:cs="Times New Roman"/>
          <w:sz w:val="24"/>
          <w:szCs w:val="24"/>
        </w:rPr>
        <w:t xml:space="preserve">year clinical, faculty-to-faculty mentoring program at the University of Southern California in the Marshall School of Business, Center for Management Communication where anticipated growth requires a new vision for the mentoring program. Adjunct faculty </w:t>
      </w:r>
      <w:r w:rsidR="005561E7" w:rsidRPr="00CB70E4">
        <w:rPr>
          <w:rFonts w:ascii="Times New Roman" w:eastAsia="Times New Roman" w:hAnsi="Times New Roman" w:cs="Times New Roman"/>
          <w:sz w:val="24"/>
          <w:szCs w:val="24"/>
        </w:rPr>
        <w:t xml:space="preserve">participation </w:t>
      </w:r>
      <w:r w:rsidRPr="00CB70E4">
        <w:rPr>
          <w:rFonts w:ascii="Times New Roman" w:eastAsia="Times New Roman" w:hAnsi="Times New Roman" w:cs="Times New Roman"/>
          <w:sz w:val="24"/>
          <w:szCs w:val="24"/>
        </w:rPr>
        <w:t>continues to be an effective group of well-respected educators since the new mentoring program was initiated over a year ago. After a year of successful outcomes for both mentors and mentees participating in the mentoring program, a number of growth issues have come to the forefront. At this point the c</w:t>
      </w:r>
      <w:r w:rsidR="005561E7" w:rsidRPr="00CB70E4">
        <w:rPr>
          <w:rFonts w:ascii="Times New Roman" w:eastAsia="Times New Roman" w:hAnsi="Times New Roman" w:cs="Times New Roman"/>
          <w:sz w:val="24"/>
          <w:szCs w:val="24"/>
        </w:rPr>
        <w:t>hallenge of moving beyond first-</w:t>
      </w:r>
      <w:r w:rsidRPr="00CB70E4">
        <w:rPr>
          <w:rFonts w:ascii="Times New Roman" w:eastAsia="Times New Roman" w:hAnsi="Times New Roman" w:cs="Times New Roman"/>
          <w:sz w:val="24"/>
          <w:szCs w:val="24"/>
        </w:rPr>
        <w:t>year successes necessitates a plan that does not pigeon-hole adjuncts as needing newcomer training but instead, one that moves them towards significant inclusion in the department. The purpose of this report is to share thoughts concerning the need to move beyond a nascent mentoring program to one that taps into future goals where older faculty are retiring and remaining faculty and adjuncts can assume roles that will one day be the foundation for the department's future. Furthermore, this discussion addresses fundamental issues concerning department relationships, envisioning new programs and exploring continued mentoring program development so both adjunct and full-time faculty can both be engaged in visionary projects. The relevant information for this paper comes from meetings and the open literature on the topic of strategic collaboration and the impact it has on coaching environments that foster academic relationships. </w:t>
      </w:r>
    </w:p>
    <w:p w:rsidR="00E37363" w:rsidRDefault="00E37363" w:rsidP="00E37363">
      <w:pPr>
        <w:rPr>
          <w:b/>
          <w:sz w:val="24"/>
          <w:szCs w:val="24"/>
        </w:rPr>
      </w:pPr>
    </w:p>
    <w:p w:rsidR="006E292F" w:rsidRDefault="000C36D7" w:rsidP="00E507ED">
      <w:pPr>
        <w:pStyle w:val="Heading3"/>
        <w:spacing w:before="0" w:beforeAutospacing="0" w:after="240" w:afterAutospacing="0"/>
        <w:rPr>
          <w:b w:val="0"/>
          <w:sz w:val="24"/>
          <w:szCs w:val="24"/>
        </w:rPr>
      </w:pPr>
      <w:r>
        <w:rPr>
          <w:b w:val="0"/>
          <w:sz w:val="24"/>
          <w:szCs w:val="24"/>
        </w:rPr>
        <w:t>The University of Southern California’s (USC) mentoring program in the Center for Management Communication</w:t>
      </w:r>
      <w:r w:rsidR="00F32D0D">
        <w:rPr>
          <w:b w:val="0"/>
          <w:sz w:val="24"/>
          <w:szCs w:val="24"/>
        </w:rPr>
        <w:t xml:space="preserve"> (CMC)</w:t>
      </w:r>
      <w:r>
        <w:rPr>
          <w:b w:val="0"/>
          <w:sz w:val="24"/>
          <w:szCs w:val="24"/>
        </w:rPr>
        <w:t xml:space="preserve"> at the Marshall School of Business </w:t>
      </w:r>
      <w:r w:rsidR="00F32D0D">
        <w:rPr>
          <w:b w:val="0"/>
          <w:sz w:val="24"/>
          <w:szCs w:val="24"/>
        </w:rPr>
        <w:t xml:space="preserve">(MSB) </w:t>
      </w:r>
      <w:r>
        <w:rPr>
          <w:b w:val="0"/>
          <w:sz w:val="24"/>
          <w:szCs w:val="24"/>
        </w:rPr>
        <w:t>is now moving into its third y</w:t>
      </w:r>
      <w:r w:rsidR="003663BA">
        <w:rPr>
          <w:b w:val="0"/>
          <w:sz w:val="24"/>
          <w:szCs w:val="24"/>
        </w:rPr>
        <w:t xml:space="preserve">ear at the start of the </w:t>
      </w:r>
      <w:r>
        <w:rPr>
          <w:b w:val="0"/>
          <w:sz w:val="24"/>
          <w:szCs w:val="24"/>
        </w:rPr>
        <w:t xml:space="preserve">2014 fall semester. </w:t>
      </w:r>
      <w:r w:rsidR="0001704F" w:rsidRPr="000C36D7">
        <w:rPr>
          <w:b w:val="0"/>
          <w:sz w:val="24"/>
          <w:szCs w:val="24"/>
        </w:rPr>
        <w:t>Last year’s</w:t>
      </w:r>
      <w:r w:rsidR="0001704F">
        <w:rPr>
          <w:sz w:val="24"/>
          <w:szCs w:val="24"/>
        </w:rPr>
        <w:t xml:space="preserve"> </w:t>
      </w:r>
      <w:r w:rsidR="0001704F" w:rsidRPr="000C36D7">
        <w:rPr>
          <w:b w:val="0"/>
          <w:sz w:val="24"/>
          <w:szCs w:val="24"/>
        </w:rPr>
        <w:t>2013 Mentoring Conference</w:t>
      </w:r>
      <w:r w:rsidRPr="000C36D7">
        <w:rPr>
          <w:b w:val="0"/>
          <w:sz w:val="24"/>
          <w:szCs w:val="24"/>
        </w:rPr>
        <w:t xml:space="preserve"> </w:t>
      </w:r>
      <w:r>
        <w:rPr>
          <w:b w:val="0"/>
          <w:sz w:val="24"/>
          <w:szCs w:val="24"/>
        </w:rPr>
        <w:t xml:space="preserve">theme </w:t>
      </w:r>
      <w:r w:rsidRPr="000C36D7">
        <w:rPr>
          <w:b w:val="0"/>
          <w:sz w:val="24"/>
          <w:szCs w:val="24"/>
        </w:rPr>
        <w:t xml:space="preserve">centered on </w:t>
      </w:r>
      <w:r>
        <w:rPr>
          <w:b w:val="0"/>
          <w:sz w:val="24"/>
          <w:szCs w:val="24"/>
        </w:rPr>
        <w:t>the “</w:t>
      </w:r>
      <w:r w:rsidRPr="000C36D7">
        <w:rPr>
          <w:b w:val="0"/>
          <w:sz w:val="24"/>
          <w:szCs w:val="24"/>
        </w:rPr>
        <w:t>Impact and Effectiveness of Developmental Relationships</w:t>
      </w:r>
      <w:r>
        <w:rPr>
          <w:b w:val="0"/>
          <w:sz w:val="24"/>
          <w:szCs w:val="24"/>
        </w:rPr>
        <w:t xml:space="preserve">” where the mentoring </w:t>
      </w:r>
      <w:r w:rsidRPr="000C36D7">
        <w:rPr>
          <w:b w:val="0"/>
          <w:sz w:val="24"/>
          <w:szCs w:val="24"/>
        </w:rPr>
        <w:t>coordinator evaluated the departmen</w:t>
      </w:r>
      <w:r>
        <w:rPr>
          <w:b w:val="0"/>
          <w:sz w:val="24"/>
          <w:szCs w:val="24"/>
        </w:rPr>
        <w:t>t’s</w:t>
      </w:r>
      <w:r w:rsidR="00F75713">
        <w:rPr>
          <w:b w:val="0"/>
          <w:sz w:val="24"/>
          <w:szCs w:val="24"/>
        </w:rPr>
        <w:t xml:space="preserve"> first-</w:t>
      </w:r>
      <w:r w:rsidRPr="000C36D7">
        <w:rPr>
          <w:b w:val="0"/>
          <w:sz w:val="24"/>
          <w:szCs w:val="24"/>
        </w:rPr>
        <w:t>year</w:t>
      </w:r>
      <w:r w:rsidR="00F75713">
        <w:rPr>
          <w:b w:val="0"/>
          <w:sz w:val="24"/>
          <w:szCs w:val="24"/>
        </w:rPr>
        <w:t>,</w:t>
      </w:r>
      <w:r w:rsidRPr="000C36D7">
        <w:rPr>
          <w:b w:val="0"/>
          <w:sz w:val="24"/>
          <w:szCs w:val="24"/>
        </w:rPr>
        <w:t xml:space="preserve"> faculty-to-faculty</w:t>
      </w:r>
      <w:r>
        <w:rPr>
          <w:b w:val="0"/>
          <w:sz w:val="24"/>
          <w:szCs w:val="24"/>
        </w:rPr>
        <w:t xml:space="preserve"> mentoring program. The </w:t>
      </w:r>
      <w:r w:rsidR="00F32D0D">
        <w:rPr>
          <w:b w:val="0"/>
          <w:sz w:val="24"/>
          <w:szCs w:val="24"/>
        </w:rPr>
        <w:t xml:space="preserve">conference </w:t>
      </w:r>
      <w:r>
        <w:rPr>
          <w:b w:val="0"/>
          <w:sz w:val="24"/>
          <w:szCs w:val="24"/>
        </w:rPr>
        <w:t>pr</w:t>
      </w:r>
      <w:r w:rsidR="006E292F">
        <w:rPr>
          <w:b w:val="0"/>
          <w:sz w:val="24"/>
          <w:szCs w:val="24"/>
        </w:rPr>
        <w:t>esentation provided a history of an evolving men</w:t>
      </w:r>
      <w:r w:rsidR="00F32D0D">
        <w:rPr>
          <w:b w:val="0"/>
          <w:sz w:val="24"/>
          <w:szCs w:val="24"/>
        </w:rPr>
        <w:t xml:space="preserve">toring program in the Marshall School of Business </w:t>
      </w:r>
      <w:r w:rsidR="006E292F">
        <w:rPr>
          <w:b w:val="0"/>
          <w:sz w:val="24"/>
          <w:szCs w:val="24"/>
        </w:rPr>
        <w:t>and how it bec</w:t>
      </w:r>
      <w:r w:rsidR="00F32D0D">
        <w:rPr>
          <w:b w:val="0"/>
          <w:sz w:val="24"/>
          <w:szCs w:val="24"/>
        </w:rPr>
        <w:t>ame clear that there was a distinct</w:t>
      </w:r>
      <w:r w:rsidR="006E292F">
        <w:rPr>
          <w:b w:val="0"/>
          <w:sz w:val="24"/>
          <w:szCs w:val="24"/>
        </w:rPr>
        <w:t xml:space="preserve"> need for two separate faculty committees—for tenured faculty and clinical faculty to oversee tenure and clinical program needs—because </w:t>
      </w:r>
      <w:r w:rsidR="00F32D0D">
        <w:rPr>
          <w:b w:val="0"/>
          <w:sz w:val="24"/>
          <w:szCs w:val="24"/>
        </w:rPr>
        <w:t>of complicated issues and g</w:t>
      </w:r>
      <w:r w:rsidR="006E292F">
        <w:rPr>
          <w:b w:val="0"/>
          <w:sz w:val="24"/>
          <w:szCs w:val="24"/>
        </w:rPr>
        <w:t xml:space="preserve">oal complexities of faculty working in their respective programs. </w:t>
      </w:r>
    </w:p>
    <w:p w:rsidR="000C36D7" w:rsidRDefault="006E292F" w:rsidP="005561E7">
      <w:pPr>
        <w:pStyle w:val="Heading3"/>
        <w:spacing w:before="0" w:beforeAutospacing="0" w:after="240" w:afterAutospacing="0"/>
        <w:rPr>
          <w:b w:val="0"/>
          <w:sz w:val="24"/>
          <w:szCs w:val="24"/>
        </w:rPr>
      </w:pPr>
      <w:r>
        <w:rPr>
          <w:b w:val="0"/>
          <w:sz w:val="24"/>
          <w:szCs w:val="24"/>
        </w:rPr>
        <w:t xml:space="preserve">In reviewing </w:t>
      </w:r>
      <w:r w:rsidR="00F32D0D">
        <w:rPr>
          <w:b w:val="0"/>
          <w:sz w:val="24"/>
          <w:szCs w:val="24"/>
        </w:rPr>
        <w:t xml:space="preserve">the development of CMC’s </w:t>
      </w:r>
      <w:r>
        <w:rPr>
          <w:b w:val="0"/>
          <w:sz w:val="24"/>
          <w:szCs w:val="24"/>
        </w:rPr>
        <w:t>mentoring program and how it</w:t>
      </w:r>
      <w:r w:rsidR="00E84D05">
        <w:rPr>
          <w:b w:val="0"/>
          <w:sz w:val="24"/>
          <w:szCs w:val="24"/>
        </w:rPr>
        <w:t xml:space="preserve"> grew</w:t>
      </w:r>
      <w:r>
        <w:rPr>
          <w:b w:val="0"/>
          <w:sz w:val="24"/>
          <w:szCs w:val="24"/>
        </w:rPr>
        <w:t xml:space="preserve">, the early Peer Observation Program (POP) could not be overlooked since it was the kernel that established </w:t>
      </w:r>
      <w:r w:rsidR="00F32D0D">
        <w:rPr>
          <w:b w:val="0"/>
          <w:sz w:val="24"/>
          <w:szCs w:val="24"/>
        </w:rPr>
        <w:t>a mentoring setting that would 1) help align teaching objective</w:t>
      </w:r>
      <w:r w:rsidR="005F1F17">
        <w:rPr>
          <w:b w:val="0"/>
          <w:sz w:val="24"/>
          <w:szCs w:val="24"/>
        </w:rPr>
        <w:t>s</w:t>
      </w:r>
      <w:r w:rsidR="00F32D0D">
        <w:rPr>
          <w:b w:val="0"/>
          <w:sz w:val="24"/>
          <w:szCs w:val="24"/>
        </w:rPr>
        <w:t xml:space="preserve"> with teaching outcomes, 2) </w:t>
      </w:r>
      <w:r w:rsidR="005F1F17">
        <w:rPr>
          <w:b w:val="0"/>
          <w:sz w:val="24"/>
          <w:szCs w:val="24"/>
        </w:rPr>
        <w:t>facilitate a method to</w:t>
      </w:r>
      <w:r w:rsidR="00F32D0D">
        <w:rPr>
          <w:b w:val="0"/>
          <w:sz w:val="24"/>
          <w:szCs w:val="24"/>
        </w:rPr>
        <w:t xml:space="preserve"> ensure that class content and professional</w:t>
      </w:r>
      <w:r w:rsidR="005F1F17">
        <w:rPr>
          <w:b w:val="0"/>
          <w:sz w:val="24"/>
          <w:szCs w:val="24"/>
        </w:rPr>
        <w:t>ism</w:t>
      </w:r>
      <w:r w:rsidR="00F32D0D">
        <w:rPr>
          <w:b w:val="0"/>
          <w:sz w:val="24"/>
          <w:szCs w:val="24"/>
        </w:rPr>
        <w:t xml:space="preserve"> would enrich and fit within the context of</w:t>
      </w:r>
      <w:r w:rsidR="005F1F17">
        <w:rPr>
          <w:b w:val="0"/>
          <w:sz w:val="24"/>
          <w:szCs w:val="24"/>
        </w:rPr>
        <w:t xml:space="preserve"> Marshall’s and USC’s </w:t>
      </w:r>
      <w:r w:rsidR="00F32D0D">
        <w:rPr>
          <w:b w:val="0"/>
          <w:sz w:val="24"/>
          <w:szCs w:val="24"/>
        </w:rPr>
        <w:t>over</w:t>
      </w:r>
      <w:r w:rsidR="005F1F17">
        <w:rPr>
          <w:b w:val="0"/>
          <w:sz w:val="24"/>
          <w:szCs w:val="24"/>
        </w:rPr>
        <w:t>all teaching mission</w:t>
      </w:r>
      <w:r w:rsidR="003663BA">
        <w:rPr>
          <w:b w:val="0"/>
          <w:sz w:val="24"/>
          <w:szCs w:val="24"/>
        </w:rPr>
        <w:t xml:space="preserve">, and 3) </w:t>
      </w:r>
      <w:r w:rsidR="00F32D0D">
        <w:rPr>
          <w:b w:val="0"/>
          <w:sz w:val="24"/>
          <w:szCs w:val="24"/>
        </w:rPr>
        <w:t xml:space="preserve">establish a process for </w:t>
      </w:r>
      <w:r w:rsidR="00F32D0D">
        <w:rPr>
          <w:b w:val="0"/>
          <w:sz w:val="24"/>
          <w:szCs w:val="24"/>
        </w:rPr>
        <w:lastRenderedPageBreak/>
        <w:t>defining expectations for those participating in the program</w:t>
      </w:r>
      <w:r w:rsidR="005F1F17">
        <w:rPr>
          <w:b w:val="0"/>
          <w:sz w:val="24"/>
          <w:szCs w:val="24"/>
        </w:rPr>
        <w:t xml:space="preserve"> as </w:t>
      </w:r>
      <w:r w:rsidR="00467917">
        <w:rPr>
          <w:b w:val="0"/>
          <w:sz w:val="24"/>
          <w:szCs w:val="24"/>
        </w:rPr>
        <w:t xml:space="preserve">expressed </w:t>
      </w:r>
      <w:r w:rsidR="005F1F17">
        <w:rPr>
          <w:b w:val="0"/>
          <w:sz w:val="24"/>
          <w:szCs w:val="24"/>
        </w:rPr>
        <w:t>in a 2009 email to the faculty (Philadelphia</w:t>
      </w:r>
      <w:r w:rsidR="00F32D0D">
        <w:rPr>
          <w:b w:val="0"/>
          <w:sz w:val="24"/>
          <w:szCs w:val="24"/>
        </w:rPr>
        <w:t>, M., Little,</w:t>
      </w:r>
      <w:r w:rsidR="005F1F17">
        <w:rPr>
          <w:b w:val="0"/>
          <w:sz w:val="24"/>
          <w:szCs w:val="24"/>
        </w:rPr>
        <w:t xml:space="preserve"> S</w:t>
      </w:r>
      <w:r w:rsidR="00F32D0D">
        <w:rPr>
          <w:b w:val="0"/>
          <w:sz w:val="24"/>
          <w:szCs w:val="24"/>
        </w:rPr>
        <w:t>.</w:t>
      </w:r>
      <w:r w:rsidR="005F1F17">
        <w:rPr>
          <w:b w:val="0"/>
          <w:sz w:val="24"/>
          <w:szCs w:val="24"/>
        </w:rPr>
        <w:t>, Hubbard, R.S., Owens, J.).</w:t>
      </w:r>
      <w:r w:rsidR="00F32D0D">
        <w:rPr>
          <w:b w:val="0"/>
          <w:sz w:val="24"/>
          <w:szCs w:val="24"/>
        </w:rPr>
        <w:t xml:space="preserve"> </w:t>
      </w:r>
      <w:r w:rsidR="005F1F17">
        <w:rPr>
          <w:b w:val="0"/>
          <w:sz w:val="24"/>
          <w:szCs w:val="24"/>
        </w:rPr>
        <w:t xml:space="preserve">Finally, the </w:t>
      </w:r>
      <w:r w:rsidR="00467917">
        <w:rPr>
          <w:b w:val="0"/>
          <w:sz w:val="24"/>
          <w:szCs w:val="24"/>
        </w:rPr>
        <w:t>paper moved</w:t>
      </w:r>
      <w:r w:rsidR="003663BA">
        <w:rPr>
          <w:b w:val="0"/>
          <w:sz w:val="24"/>
          <w:szCs w:val="24"/>
        </w:rPr>
        <w:t xml:space="preserve"> to an explanation of </w:t>
      </w:r>
      <w:r w:rsidR="00467917">
        <w:rPr>
          <w:b w:val="0"/>
          <w:sz w:val="24"/>
          <w:szCs w:val="24"/>
        </w:rPr>
        <w:t>POP</w:t>
      </w:r>
      <w:r w:rsidR="003663BA">
        <w:rPr>
          <w:b w:val="0"/>
          <w:sz w:val="24"/>
          <w:szCs w:val="24"/>
        </w:rPr>
        <w:t>’s</w:t>
      </w:r>
      <w:r w:rsidR="00467917">
        <w:rPr>
          <w:b w:val="0"/>
          <w:sz w:val="24"/>
          <w:szCs w:val="24"/>
        </w:rPr>
        <w:t xml:space="preserve"> program</w:t>
      </w:r>
      <w:r w:rsidR="003C6CB1">
        <w:rPr>
          <w:b w:val="0"/>
          <w:sz w:val="24"/>
          <w:szCs w:val="24"/>
        </w:rPr>
        <w:t xml:space="preserve"> goals; the duties that </w:t>
      </w:r>
      <w:r w:rsidR="006B58F8">
        <w:rPr>
          <w:b w:val="0"/>
          <w:sz w:val="24"/>
          <w:szCs w:val="24"/>
        </w:rPr>
        <w:t xml:space="preserve">faculty agreed to assume; </w:t>
      </w:r>
      <w:r w:rsidR="00521D3B">
        <w:rPr>
          <w:b w:val="0"/>
          <w:sz w:val="24"/>
          <w:szCs w:val="24"/>
        </w:rPr>
        <w:t xml:space="preserve">how mentors and mentees </w:t>
      </w:r>
      <w:r w:rsidR="00FA538E">
        <w:rPr>
          <w:b w:val="0"/>
          <w:sz w:val="24"/>
          <w:szCs w:val="24"/>
        </w:rPr>
        <w:t xml:space="preserve">were </w:t>
      </w:r>
      <w:r w:rsidR="00521D3B">
        <w:rPr>
          <w:b w:val="0"/>
          <w:sz w:val="24"/>
          <w:szCs w:val="24"/>
        </w:rPr>
        <w:t>prepared</w:t>
      </w:r>
      <w:r w:rsidR="003663BA">
        <w:rPr>
          <w:b w:val="0"/>
          <w:sz w:val="24"/>
          <w:szCs w:val="24"/>
        </w:rPr>
        <w:t xml:space="preserve">; and </w:t>
      </w:r>
      <w:r w:rsidR="00F75713">
        <w:rPr>
          <w:b w:val="0"/>
          <w:sz w:val="24"/>
          <w:szCs w:val="24"/>
        </w:rPr>
        <w:t>speculation</w:t>
      </w:r>
      <w:r w:rsidR="00FA538E">
        <w:rPr>
          <w:b w:val="0"/>
          <w:sz w:val="24"/>
          <w:szCs w:val="24"/>
        </w:rPr>
        <w:t xml:space="preserve"> on </w:t>
      </w:r>
      <w:r w:rsidR="003663BA">
        <w:rPr>
          <w:b w:val="0"/>
          <w:sz w:val="24"/>
          <w:szCs w:val="24"/>
        </w:rPr>
        <w:t xml:space="preserve">why </w:t>
      </w:r>
      <w:r w:rsidR="00521D3B">
        <w:rPr>
          <w:b w:val="0"/>
          <w:sz w:val="24"/>
          <w:szCs w:val="24"/>
        </w:rPr>
        <w:t xml:space="preserve">support dwindled </w:t>
      </w:r>
      <w:r w:rsidR="006B58F8">
        <w:rPr>
          <w:b w:val="0"/>
          <w:sz w:val="24"/>
          <w:szCs w:val="24"/>
        </w:rPr>
        <w:t xml:space="preserve">after a couple </w:t>
      </w:r>
      <w:r w:rsidR="00DE7DC2">
        <w:rPr>
          <w:b w:val="0"/>
          <w:sz w:val="24"/>
          <w:szCs w:val="24"/>
        </w:rPr>
        <w:t xml:space="preserve">of </w:t>
      </w:r>
      <w:r w:rsidR="006B58F8">
        <w:rPr>
          <w:b w:val="0"/>
          <w:sz w:val="24"/>
          <w:szCs w:val="24"/>
        </w:rPr>
        <w:t>semesters</w:t>
      </w:r>
      <w:r w:rsidR="005561E7">
        <w:rPr>
          <w:b w:val="0"/>
          <w:sz w:val="24"/>
          <w:szCs w:val="24"/>
        </w:rPr>
        <w:t>.</w:t>
      </w:r>
    </w:p>
    <w:p w:rsidR="005F1F17" w:rsidRDefault="00B5392C" w:rsidP="003B36F7">
      <w:pPr>
        <w:pStyle w:val="Heading3"/>
        <w:spacing w:before="0" w:beforeAutospacing="0" w:after="0" w:afterAutospacing="0"/>
        <w:rPr>
          <w:b w:val="0"/>
          <w:sz w:val="24"/>
          <w:szCs w:val="24"/>
        </w:rPr>
      </w:pPr>
      <w:r>
        <w:rPr>
          <w:b w:val="0"/>
          <w:sz w:val="24"/>
          <w:szCs w:val="24"/>
        </w:rPr>
        <w:t>In short, last year’s</w:t>
      </w:r>
      <w:r w:rsidR="00FA538E">
        <w:rPr>
          <w:b w:val="0"/>
          <w:sz w:val="24"/>
          <w:szCs w:val="24"/>
        </w:rPr>
        <w:t xml:space="preserve"> conference</w:t>
      </w:r>
      <w:r>
        <w:rPr>
          <w:b w:val="0"/>
          <w:sz w:val="24"/>
          <w:szCs w:val="24"/>
        </w:rPr>
        <w:t xml:space="preserve"> paper</w:t>
      </w:r>
      <w:r w:rsidR="006E57E6">
        <w:rPr>
          <w:b w:val="0"/>
          <w:sz w:val="24"/>
          <w:szCs w:val="24"/>
        </w:rPr>
        <w:t xml:space="preserve"> introduced </w:t>
      </w:r>
      <w:r w:rsidR="001F647E">
        <w:rPr>
          <w:b w:val="0"/>
          <w:sz w:val="24"/>
          <w:szCs w:val="24"/>
        </w:rPr>
        <w:t xml:space="preserve">CMC’s mentoring program </w:t>
      </w:r>
      <w:r w:rsidR="006E57E6">
        <w:rPr>
          <w:b w:val="0"/>
          <w:sz w:val="24"/>
          <w:szCs w:val="24"/>
        </w:rPr>
        <w:t xml:space="preserve">to attendees </w:t>
      </w:r>
      <w:r w:rsidR="003663BA">
        <w:rPr>
          <w:b w:val="0"/>
          <w:sz w:val="24"/>
          <w:szCs w:val="24"/>
        </w:rPr>
        <w:t>to describe</w:t>
      </w:r>
      <w:r>
        <w:rPr>
          <w:b w:val="0"/>
          <w:sz w:val="24"/>
          <w:szCs w:val="24"/>
        </w:rPr>
        <w:t xml:space="preserve"> what the department did to get the ball rolling</w:t>
      </w:r>
      <w:r w:rsidR="00FA538E">
        <w:rPr>
          <w:b w:val="0"/>
          <w:sz w:val="24"/>
          <w:szCs w:val="24"/>
        </w:rPr>
        <w:t xml:space="preserve">. </w:t>
      </w:r>
      <w:r w:rsidR="00F75713">
        <w:rPr>
          <w:b w:val="0"/>
          <w:sz w:val="24"/>
          <w:szCs w:val="24"/>
        </w:rPr>
        <w:t>Specifically,</w:t>
      </w:r>
      <w:r w:rsidR="00922CA6">
        <w:rPr>
          <w:b w:val="0"/>
          <w:sz w:val="24"/>
          <w:szCs w:val="24"/>
        </w:rPr>
        <w:t xml:space="preserve"> </w:t>
      </w:r>
      <w:r w:rsidR="003663BA">
        <w:rPr>
          <w:b w:val="0"/>
          <w:sz w:val="24"/>
          <w:szCs w:val="24"/>
        </w:rPr>
        <w:t xml:space="preserve">it explained the </w:t>
      </w:r>
      <w:r w:rsidR="00FA538E">
        <w:rPr>
          <w:b w:val="0"/>
          <w:sz w:val="24"/>
          <w:szCs w:val="24"/>
        </w:rPr>
        <w:t xml:space="preserve">rationale </w:t>
      </w:r>
      <w:r w:rsidR="003663BA">
        <w:rPr>
          <w:b w:val="0"/>
          <w:sz w:val="24"/>
          <w:szCs w:val="24"/>
        </w:rPr>
        <w:t>behind</w:t>
      </w:r>
      <w:r w:rsidR="00521D3B">
        <w:rPr>
          <w:b w:val="0"/>
          <w:sz w:val="24"/>
          <w:szCs w:val="24"/>
        </w:rPr>
        <w:t xml:space="preserve"> goals and strategies for the mentoring program; </w:t>
      </w:r>
      <w:r w:rsidR="003663BA">
        <w:rPr>
          <w:b w:val="0"/>
          <w:sz w:val="24"/>
          <w:szCs w:val="24"/>
        </w:rPr>
        <w:t xml:space="preserve">provided </w:t>
      </w:r>
      <w:r w:rsidR="00521D3B">
        <w:rPr>
          <w:b w:val="0"/>
          <w:sz w:val="24"/>
          <w:szCs w:val="24"/>
        </w:rPr>
        <w:t>a description of structured meetings with tasks to accomplish</w:t>
      </w:r>
      <w:r>
        <w:rPr>
          <w:b w:val="0"/>
          <w:sz w:val="24"/>
          <w:szCs w:val="24"/>
        </w:rPr>
        <w:t xml:space="preserve"> and </w:t>
      </w:r>
      <w:r w:rsidR="00521D3B">
        <w:rPr>
          <w:b w:val="0"/>
          <w:sz w:val="24"/>
          <w:szCs w:val="24"/>
        </w:rPr>
        <w:t xml:space="preserve">how members </w:t>
      </w:r>
      <w:r>
        <w:rPr>
          <w:b w:val="0"/>
          <w:sz w:val="24"/>
          <w:szCs w:val="24"/>
        </w:rPr>
        <w:t>evaluate</w:t>
      </w:r>
      <w:r w:rsidR="00521D3B">
        <w:rPr>
          <w:b w:val="0"/>
          <w:sz w:val="24"/>
          <w:szCs w:val="24"/>
        </w:rPr>
        <w:t xml:space="preserve">d the program when it </w:t>
      </w:r>
      <w:r>
        <w:rPr>
          <w:b w:val="0"/>
          <w:sz w:val="24"/>
          <w:szCs w:val="24"/>
        </w:rPr>
        <w:t xml:space="preserve">concluded </w:t>
      </w:r>
      <w:r w:rsidR="00521D3B">
        <w:rPr>
          <w:b w:val="0"/>
          <w:sz w:val="24"/>
          <w:szCs w:val="24"/>
        </w:rPr>
        <w:t xml:space="preserve">after the </w:t>
      </w:r>
      <w:r>
        <w:rPr>
          <w:b w:val="0"/>
          <w:sz w:val="24"/>
          <w:szCs w:val="24"/>
        </w:rPr>
        <w:t xml:space="preserve">first </w:t>
      </w:r>
      <w:r w:rsidR="00521D3B">
        <w:rPr>
          <w:b w:val="0"/>
          <w:sz w:val="24"/>
          <w:szCs w:val="24"/>
        </w:rPr>
        <w:t xml:space="preserve">academic </w:t>
      </w:r>
      <w:r>
        <w:rPr>
          <w:b w:val="0"/>
          <w:sz w:val="24"/>
          <w:szCs w:val="24"/>
        </w:rPr>
        <w:t>year. All in all, the first-</w:t>
      </w:r>
      <w:r w:rsidR="00D0005E">
        <w:rPr>
          <w:b w:val="0"/>
          <w:sz w:val="24"/>
          <w:szCs w:val="24"/>
        </w:rPr>
        <w:t xml:space="preserve">year mentoring program was considered a success. A copy of last year’s </w:t>
      </w:r>
      <w:r w:rsidR="001F647E">
        <w:rPr>
          <w:b w:val="0"/>
          <w:sz w:val="24"/>
          <w:szCs w:val="24"/>
        </w:rPr>
        <w:t xml:space="preserve">2013 </w:t>
      </w:r>
      <w:r w:rsidR="00D0005E">
        <w:rPr>
          <w:b w:val="0"/>
          <w:sz w:val="24"/>
          <w:szCs w:val="24"/>
        </w:rPr>
        <w:t xml:space="preserve">mentoring conference </w:t>
      </w:r>
      <w:r w:rsidR="001F647E">
        <w:rPr>
          <w:b w:val="0"/>
          <w:sz w:val="24"/>
          <w:szCs w:val="24"/>
        </w:rPr>
        <w:t>paper is available to those who request it.</w:t>
      </w:r>
    </w:p>
    <w:p w:rsidR="004241D8" w:rsidRDefault="00BB2EB8" w:rsidP="004241D8">
      <w:pPr>
        <w:pStyle w:val="Heading3"/>
        <w:spacing w:after="120" w:afterAutospacing="0"/>
        <w:rPr>
          <w:sz w:val="24"/>
          <w:szCs w:val="24"/>
        </w:rPr>
      </w:pPr>
      <w:r>
        <w:rPr>
          <w:sz w:val="24"/>
          <w:szCs w:val="24"/>
        </w:rPr>
        <w:t xml:space="preserve">Adjunct Faculty Inclusion: </w:t>
      </w:r>
      <w:r w:rsidR="006C7CF5" w:rsidRPr="004241D8">
        <w:rPr>
          <w:sz w:val="24"/>
          <w:szCs w:val="24"/>
        </w:rPr>
        <w:t xml:space="preserve">2014 </w:t>
      </w:r>
      <w:r w:rsidR="006B58F8">
        <w:rPr>
          <w:sz w:val="24"/>
          <w:szCs w:val="24"/>
        </w:rPr>
        <w:t xml:space="preserve">mentoring </w:t>
      </w:r>
      <w:r w:rsidR="006C7CF5" w:rsidRPr="004241D8">
        <w:rPr>
          <w:sz w:val="24"/>
          <w:szCs w:val="24"/>
        </w:rPr>
        <w:t>program</w:t>
      </w:r>
      <w:r>
        <w:rPr>
          <w:sz w:val="24"/>
          <w:szCs w:val="24"/>
        </w:rPr>
        <w:t xml:space="preserve"> challenges</w:t>
      </w:r>
      <w:r w:rsidR="003663BA">
        <w:rPr>
          <w:sz w:val="24"/>
          <w:szCs w:val="24"/>
        </w:rPr>
        <w:t xml:space="preserve"> </w:t>
      </w:r>
    </w:p>
    <w:p w:rsidR="00E062E9" w:rsidRDefault="00E062E9" w:rsidP="00A32438">
      <w:pPr>
        <w:pStyle w:val="Heading3"/>
        <w:spacing w:before="0" w:beforeAutospacing="0"/>
        <w:rPr>
          <w:b w:val="0"/>
          <w:sz w:val="24"/>
          <w:szCs w:val="24"/>
        </w:rPr>
      </w:pPr>
      <w:r>
        <w:rPr>
          <w:b w:val="0"/>
          <w:sz w:val="24"/>
          <w:szCs w:val="24"/>
        </w:rPr>
        <w:t>At the conclusi</w:t>
      </w:r>
      <w:r w:rsidR="003663BA">
        <w:rPr>
          <w:b w:val="0"/>
          <w:sz w:val="24"/>
          <w:szCs w:val="24"/>
        </w:rPr>
        <w:t xml:space="preserve">on of the 2014 spring semester, </w:t>
      </w:r>
      <w:r>
        <w:rPr>
          <w:b w:val="0"/>
          <w:sz w:val="24"/>
          <w:szCs w:val="24"/>
        </w:rPr>
        <w:t xml:space="preserve">course demand and department growth prompted CMC </w:t>
      </w:r>
      <w:r w:rsidR="00B5392C">
        <w:rPr>
          <w:b w:val="0"/>
          <w:sz w:val="24"/>
          <w:szCs w:val="24"/>
        </w:rPr>
        <w:t xml:space="preserve">to </w:t>
      </w:r>
      <w:r w:rsidR="00543442">
        <w:rPr>
          <w:b w:val="0"/>
          <w:sz w:val="24"/>
          <w:szCs w:val="24"/>
        </w:rPr>
        <w:t>advertise f</w:t>
      </w:r>
      <w:r w:rsidR="00D32D56">
        <w:rPr>
          <w:b w:val="0"/>
          <w:sz w:val="24"/>
          <w:szCs w:val="24"/>
        </w:rPr>
        <w:t xml:space="preserve">or </w:t>
      </w:r>
      <w:r w:rsidR="004241D8">
        <w:rPr>
          <w:b w:val="0"/>
          <w:sz w:val="24"/>
          <w:szCs w:val="24"/>
        </w:rPr>
        <w:t xml:space="preserve">full-time </w:t>
      </w:r>
      <w:r w:rsidR="00B5392C">
        <w:rPr>
          <w:b w:val="0"/>
          <w:sz w:val="24"/>
          <w:szCs w:val="24"/>
        </w:rPr>
        <w:t>faculty</w:t>
      </w:r>
      <w:r w:rsidR="00DE7DC2">
        <w:rPr>
          <w:b w:val="0"/>
          <w:sz w:val="24"/>
          <w:szCs w:val="24"/>
        </w:rPr>
        <w:t xml:space="preserve">, </w:t>
      </w:r>
      <w:r w:rsidR="005A028F">
        <w:rPr>
          <w:b w:val="0"/>
          <w:sz w:val="24"/>
          <w:szCs w:val="24"/>
        </w:rPr>
        <w:t>hire</w:t>
      </w:r>
      <w:r w:rsidR="00102F27">
        <w:rPr>
          <w:b w:val="0"/>
          <w:sz w:val="24"/>
          <w:szCs w:val="24"/>
        </w:rPr>
        <w:t xml:space="preserve"> </w:t>
      </w:r>
      <w:r>
        <w:rPr>
          <w:b w:val="0"/>
          <w:sz w:val="24"/>
          <w:szCs w:val="24"/>
        </w:rPr>
        <w:t xml:space="preserve">additional </w:t>
      </w:r>
      <w:r w:rsidR="004241D8">
        <w:rPr>
          <w:b w:val="0"/>
          <w:sz w:val="24"/>
          <w:szCs w:val="24"/>
        </w:rPr>
        <w:t>adjunct faculty</w:t>
      </w:r>
      <w:r w:rsidR="00DE7DC2">
        <w:rPr>
          <w:b w:val="0"/>
          <w:sz w:val="24"/>
          <w:szCs w:val="24"/>
        </w:rPr>
        <w:t>,</w:t>
      </w:r>
      <w:r>
        <w:rPr>
          <w:b w:val="0"/>
          <w:sz w:val="24"/>
          <w:szCs w:val="24"/>
        </w:rPr>
        <w:t xml:space="preserve"> and </w:t>
      </w:r>
      <w:r w:rsidR="00DE7DC2">
        <w:rPr>
          <w:b w:val="0"/>
          <w:sz w:val="24"/>
          <w:szCs w:val="24"/>
        </w:rPr>
        <w:t>promote</w:t>
      </w:r>
      <w:r>
        <w:rPr>
          <w:b w:val="0"/>
          <w:sz w:val="24"/>
          <w:szCs w:val="24"/>
        </w:rPr>
        <w:t xml:space="preserve"> two adjunct </w:t>
      </w:r>
      <w:r w:rsidR="00236E3A">
        <w:rPr>
          <w:b w:val="0"/>
          <w:sz w:val="24"/>
          <w:szCs w:val="24"/>
        </w:rPr>
        <w:t xml:space="preserve">teaching staff </w:t>
      </w:r>
      <w:r>
        <w:rPr>
          <w:b w:val="0"/>
          <w:sz w:val="24"/>
          <w:szCs w:val="24"/>
        </w:rPr>
        <w:t xml:space="preserve">to lecturer status. Both </w:t>
      </w:r>
      <w:r w:rsidR="00152AD4">
        <w:rPr>
          <w:b w:val="0"/>
          <w:sz w:val="24"/>
          <w:szCs w:val="24"/>
        </w:rPr>
        <w:t xml:space="preserve">promoted (adjunct to lecturer) </w:t>
      </w:r>
      <w:r>
        <w:rPr>
          <w:b w:val="0"/>
          <w:sz w:val="24"/>
          <w:szCs w:val="24"/>
        </w:rPr>
        <w:t>facu</w:t>
      </w:r>
      <w:r w:rsidR="008E1CA4">
        <w:rPr>
          <w:b w:val="0"/>
          <w:sz w:val="24"/>
          <w:szCs w:val="24"/>
        </w:rPr>
        <w:t xml:space="preserve">lty members </w:t>
      </w:r>
      <w:r>
        <w:rPr>
          <w:b w:val="0"/>
          <w:sz w:val="24"/>
          <w:szCs w:val="24"/>
        </w:rPr>
        <w:t xml:space="preserve">consistently </w:t>
      </w:r>
      <w:r w:rsidR="005A028F">
        <w:rPr>
          <w:b w:val="0"/>
          <w:sz w:val="24"/>
          <w:szCs w:val="24"/>
        </w:rPr>
        <w:t xml:space="preserve">received high </w:t>
      </w:r>
      <w:r>
        <w:rPr>
          <w:b w:val="0"/>
          <w:sz w:val="24"/>
          <w:szCs w:val="24"/>
        </w:rPr>
        <w:t xml:space="preserve">teaching </w:t>
      </w:r>
      <w:r w:rsidR="005B5C91">
        <w:rPr>
          <w:b w:val="0"/>
          <w:sz w:val="24"/>
          <w:szCs w:val="24"/>
        </w:rPr>
        <w:t>evaluations for the work they had</w:t>
      </w:r>
      <w:r>
        <w:rPr>
          <w:b w:val="0"/>
          <w:sz w:val="24"/>
          <w:szCs w:val="24"/>
        </w:rPr>
        <w:t xml:space="preserve"> accomplished in </w:t>
      </w:r>
      <w:r w:rsidR="005A20C8">
        <w:rPr>
          <w:b w:val="0"/>
          <w:sz w:val="24"/>
          <w:szCs w:val="24"/>
        </w:rPr>
        <w:t>upper-division business writing and s</w:t>
      </w:r>
      <w:r>
        <w:rPr>
          <w:b w:val="0"/>
          <w:sz w:val="24"/>
          <w:szCs w:val="24"/>
        </w:rPr>
        <w:t>trategic business communication core classes</w:t>
      </w:r>
      <w:r w:rsidR="00B106CC">
        <w:rPr>
          <w:b w:val="0"/>
          <w:sz w:val="24"/>
          <w:szCs w:val="24"/>
        </w:rPr>
        <w:t>. Over</w:t>
      </w:r>
      <w:r w:rsidR="00152AD4">
        <w:rPr>
          <w:b w:val="0"/>
          <w:sz w:val="24"/>
          <w:szCs w:val="24"/>
        </w:rPr>
        <w:t>all, their students had</w:t>
      </w:r>
      <w:r>
        <w:rPr>
          <w:b w:val="0"/>
          <w:sz w:val="24"/>
          <w:szCs w:val="24"/>
        </w:rPr>
        <w:t xml:space="preserve"> </w:t>
      </w:r>
      <w:r w:rsidR="00152AD4">
        <w:rPr>
          <w:b w:val="0"/>
          <w:sz w:val="24"/>
          <w:szCs w:val="24"/>
        </w:rPr>
        <w:t xml:space="preserve">consistently </w:t>
      </w:r>
      <w:r w:rsidR="00D32D56">
        <w:rPr>
          <w:b w:val="0"/>
          <w:sz w:val="24"/>
          <w:szCs w:val="24"/>
        </w:rPr>
        <w:t>com</w:t>
      </w:r>
      <w:r w:rsidR="00102F27">
        <w:rPr>
          <w:b w:val="0"/>
          <w:sz w:val="24"/>
          <w:szCs w:val="24"/>
        </w:rPr>
        <w:t>mented that the</w:t>
      </w:r>
      <w:r w:rsidR="00152AD4">
        <w:rPr>
          <w:b w:val="0"/>
          <w:sz w:val="24"/>
          <w:szCs w:val="24"/>
        </w:rPr>
        <w:t>ir instructors’</w:t>
      </w:r>
      <w:r w:rsidR="00102F27">
        <w:rPr>
          <w:b w:val="0"/>
          <w:sz w:val="24"/>
          <w:szCs w:val="24"/>
        </w:rPr>
        <w:t xml:space="preserve"> professional business backgrounds </w:t>
      </w:r>
      <w:r w:rsidR="005B5C91">
        <w:rPr>
          <w:b w:val="0"/>
          <w:sz w:val="24"/>
          <w:szCs w:val="24"/>
        </w:rPr>
        <w:t>brought</w:t>
      </w:r>
      <w:r w:rsidR="00152AD4">
        <w:rPr>
          <w:b w:val="0"/>
          <w:sz w:val="24"/>
          <w:szCs w:val="24"/>
        </w:rPr>
        <w:t xml:space="preserve"> </w:t>
      </w:r>
      <w:r w:rsidR="00102F27">
        <w:rPr>
          <w:b w:val="0"/>
          <w:sz w:val="24"/>
          <w:szCs w:val="24"/>
        </w:rPr>
        <w:t>added value to student learning</w:t>
      </w:r>
      <w:r w:rsidR="00543442">
        <w:rPr>
          <w:b w:val="0"/>
          <w:sz w:val="24"/>
          <w:szCs w:val="24"/>
        </w:rPr>
        <w:t>. B</w:t>
      </w:r>
      <w:r w:rsidR="005A028F">
        <w:rPr>
          <w:b w:val="0"/>
          <w:sz w:val="24"/>
          <w:szCs w:val="24"/>
        </w:rPr>
        <w:t>oth</w:t>
      </w:r>
      <w:r w:rsidR="00102F27">
        <w:rPr>
          <w:b w:val="0"/>
          <w:sz w:val="24"/>
          <w:szCs w:val="24"/>
        </w:rPr>
        <w:t xml:space="preserve"> have shown </w:t>
      </w:r>
      <w:r w:rsidR="00D32D56">
        <w:rPr>
          <w:b w:val="0"/>
          <w:sz w:val="24"/>
          <w:szCs w:val="24"/>
        </w:rPr>
        <w:t>competence at interpreting course objectives and learning goals</w:t>
      </w:r>
      <w:r w:rsidR="00102F27">
        <w:rPr>
          <w:b w:val="0"/>
          <w:sz w:val="24"/>
          <w:szCs w:val="24"/>
        </w:rPr>
        <w:t xml:space="preserve"> </w:t>
      </w:r>
      <w:r>
        <w:rPr>
          <w:b w:val="0"/>
          <w:sz w:val="24"/>
          <w:szCs w:val="24"/>
        </w:rPr>
        <w:t xml:space="preserve">and </w:t>
      </w:r>
      <w:r w:rsidR="00D32D56">
        <w:rPr>
          <w:b w:val="0"/>
          <w:sz w:val="24"/>
          <w:szCs w:val="24"/>
        </w:rPr>
        <w:t xml:space="preserve">have </w:t>
      </w:r>
      <w:r>
        <w:rPr>
          <w:b w:val="0"/>
          <w:sz w:val="24"/>
          <w:szCs w:val="24"/>
        </w:rPr>
        <w:t>easily joined the ranks of the department</w:t>
      </w:r>
      <w:r w:rsidR="00543442">
        <w:rPr>
          <w:b w:val="0"/>
          <w:sz w:val="24"/>
          <w:szCs w:val="24"/>
        </w:rPr>
        <w:t>, earning</w:t>
      </w:r>
      <w:r w:rsidR="00102F27">
        <w:rPr>
          <w:b w:val="0"/>
          <w:sz w:val="24"/>
          <w:szCs w:val="24"/>
        </w:rPr>
        <w:t xml:space="preserve"> collegial respect. </w:t>
      </w:r>
      <w:r>
        <w:rPr>
          <w:b w:val="0"/>
          <w:sz w:val="24"/>
          <w:szCs w:val="24"/>
        </w:rPr>
        <w:t xml:space="preserve">Both </w:t>
      </w:r>
      <w:r w:rsidR="00152AD4">
        <w:rPr>
          <w:b w:val="0"/>
          <w:sz w:val="24"/>
          <w:szCs w:val="24"/>
        </w:rPr>
        <w:t xml:space="preserve">are reliable educators and </w:t>
      </w:r>
      <w:r>
        <w:rPr>
          <w:b w:val="0"/>
          <w:sz w:val="24"/>
          <w:szCs w:val="24"/>
        </w:rPr>
        <w:t xml:space="preserve">moved </w:t>
      </w:r>
      <w:r w:rsidR="00D32D56">
        <w:rPr>
          <w:b w:val="0"/>
          <w:sz w:val="24"/>
          <w:szCs w:val="24"/>
        </w:rPr>
        <w:t xml:space="preserve">beyond the </w:t>
      </w:r>
      <w:r>
        <w:rPr>
          <w:b w:val="0"/>
          <w:sz w:val="24"/>
          <w:szCs w:val="24"/>
        </w:rPr>
        <w:t xml:space="preserve">mentoring that newcomers receive when new to the department. As such, they </w:t>
      </w:r>
      <w:r w:rsidR="00102F27">
        <w:rPr>
          <w:b w:val="0"/>
          <w:sz w:val="24"/>
          <w:szCs w:val="24"/>
        </w:rPr>
        <w:t xml:space="preserve">are </w:t>
      </w:r>
      <w:r>
        <w:rPr>
          <w:b w:val="0"/>
          <w:sz w:val="24"/>
          <w:szCs w:val="24"/>
        </w:rPr>
        <w:t>new cases for reinterp</w:t>
      </w:r>
      <w:r w:rsidR="00102F27">
        <w:rPr>
          <w:b w:val="0"/>
          <w:sz w:val="24"/>
          <w:szCs w:val="24"/>
        </w:rPr>
        <w:t xml:space="preserve">reting the </w:t>
      </w:r>
      <w:r>
        <w:rPr>
          <w:b w:val="0"/>
          <w:sz w:val="24"/>
          <w:szCs w:val="24"/>
        </w:rPr>
        <w:t xml:space="preserve">kind of mentoring </w:t>
      </w:r>
      <w:r w:rsidR="00102F27">
        <w:rPr>
          <w:b w:val="0"/>
          <w:sz w:val="24"/>
          <w:szCs w:val="24"/>
        </w:rPr>
        <w:t xml:space="preserve">that </w:t>
      </w:r>
      <w:r>
        <w:rPr>
          <w:b w:val="0"/>
          <w:sz w:val="24"/>
          <w:szCs w:val="24"/>
        </w:rPr>
        <w:t>is appropriate for them.</w:t>
      </w:r>
      <w:r w:rsidR="00922CA6">
        <w:rPr>
          <w:b w:val="0"/>
          <w:sz w:val="24"/>
          <w:szCs w:val="24"/>
        </w:rPr>
        <w:t xml:space="preserve"> </w:t>
      </w:r>
    </w:p>
    <w:p w:rsidR="00D0249E" w:rsidRDefault="009B243C" w:rsidP="00A32438">
      <w:pPr>
        <w:pStyle w:val="Heading3"/>
        <w:spacing w:before="0" w:beforeAutospacing="0"/>
        <w:rPr>
          <w:b w:val="0"/>
          <w:sz w:val="24"/>
          <w:szCs w:val="24"/>
        </w:rPr>
      </w:pPr>
      <w:r>
        <w:rPr>
          <w:b w:val="0"/>
          <w:sz w:val="24"/>
          <w:szCs w:val="24"/>
        </w:rPr>
        <w:t>In researching information for this paper, it was surprising to learn how many universities across the nation undervalue adjunct fa</w:t>
      </w:r>
      <w:r w:rsidR="00B40228">
        <w:rPr>
          <w:b w:val="0"/>
          <w:sz w:val="24"/>
          <w:szCs w:val="24"/>
        </w:rPr>
        <w:t xml:space="preserve">culty by not providing </w:t>
      </w:r>
      <w:r w:rsidR="009D4468">
        <w:rPr>
          <w:b w:val="0"/>
          <w:sz w:val="24"/>
          <w:szCs w:val="24"/>
        </w:rPr>
        <w:t>new faculty with mentors or mentoring programs;</w:t>
      </w:r>
      <w:r w:rsidR="00B40228">
        <w:rPr>
          <w:b w:val="0"/>
          <w:sz w:val="24"/>
          <w:szCs w:val="24"/>
        </w:rPr>
        <w:t xml:space="preserve"> </w:t>
      </w:r>
      <w:r w:rsidR="009D4468">
        <w:rPr>
          <w:b w:val="0"/>
          <w:sz w:val="24"/>
          <w:szCs w:val="24"/>
        </w:rPr>
        <w:t>not furnish</w:t>
      </w:r>
      <w:r w:rsidR="00152AD4">
        <w:rPr>
          <w:b w:val="0"/>
          <w:sz w:val="24"/>
          <w:szCs w:val="24"/>
        </w:rPr>
        <w:t xml:space="preserve">ing </w:t>
      </w:r>
      <w:r>
        <w:rPr>
          <w:b w:val="0"/>
          <w:sz w:val="24"/>
          <w:szCs w:val="24"/>
        </w:rPr>
        <w:t>office space</w:t>
      </w:r>
      <w:r w:rsidR="009D4468">
        <w:rPr>
          <w:b w:val="0"/>
          <w:sz w:val="24"/>
          <w:szCs w:val="24"/>
        </w:rPr>
        <w:t xml:space="preserve"> for doing work</w:t>
      </w:r>
      <w:r w:rsidR="00152AD4">
        <w:rPr>
          <w:b w:val="0"/>
          <w:sz w:val="24"/>
          <w:szCs w:val="24"/>
        </w:rPr>
        <w:t xml:space="preserve"> </w:t>
      </w:r>
      <w:r w:rsidR="001A4FC3">
        <w:rPr>
          <w:b w:val="0"/>
          <w:sz w:val="24"/>
          <w:szCs w:val="24"/>
        </w:rPr>
        <w:t xml:space="preserve">or </w:t>
      </w:r>
      <w:r w:rsidR="009D4468">
        <w:rPr>
          <w:b w:val="0"/>
          <w:sz w:val="24"/>
          <w:szCs w:val="24"/>
        </w:rPr>
        <w:t>a place to meet with students;</w:t>
      </w:r>
      <w:r w:rsidR="009E4CA6">
        <w:rPr>
          <w:b w:val="0"/>
          <w:sz w:val="24"/>
          <w:szCs w:val="24"/>
        </w:rPr>
        <w:t xml:space="preserve"> </w:t>
      </w:r>
      <w:r w:rsidR="00152AD4">
        <w:rPr>
          <w:b w:val="0"/>
          <w:sz w:val="24"/>
          <w:szCs w:val="24"/>
        </w:rPr>
        <w:t>no telephone access or</w:t>
      </w:r>
      <w:r w:rsidR="009E4CA6">
        <w:rPr>
          <w:b w:val="0"/>
          <w:sz w:val="24"/>
          <w:szCs w:val="24"/>
        </w:rPr>
        <w:t xml:space="preserve"> </w:t>
      </w:r>
      <w:r w:rsidR="00CD00B0">
        <w:rPr>
          <w:b w:val="0"/>
          <w:sz w:val="24"/>
          <w:szCs w:val="24"/>
        </w:rPr>
        <w:t>office</w:t>
      </w:r>
      <w:r w:rsidR="00236E3A">
        <w:rPr>
          <w:b w:val="0"/>
          <w:sz w:val="24"/>
          <w:szCs w:val="24"/>
        </w:rPr>
        <w:t xml:space="preserve"> </w:t>
      </w:r>
      <w:r w:rsidR="00CD00B0">
        <w:rPr>
          <w:b w:val="0"/>
          <w:sz w:val="24"/>
          <w:szCs w:val="24"/>
        </w:rPr>
        <w:t>support</w:t>
      </w:r>
      <w:r w:rsidR="009D4468">
        <w:rPr>
          <w:b w:val="0"/>
          <w:sz w:val="24"/>
          <w:szCs w:val="24"/>
        </w:rPr>
        <w:t>;</w:t>
      </w:r>
      <w:r w:rsidR="00B40228">
        <w:rPr>
          <w:b w:val="0"/>
          <w:sz w:val="24"/>
          <w:szCs w:val="24"/>
        </w:rPr>
        <w:t xml:space="preserve"> </w:t>
      </w:r>
      <w:r>
        <w:rPr>
          <w:b w:val="0"/>
          <w:sz w:val="24"/>
          <w:szCs w:val="24"/>
        </w:rPr>
        <w:t>denyin</w:t>
      </w:r>
      <w:r w:rsidR="009E377C">
        <w:rPr>
          <w:b w:val="0"/>
          <w:sz w:val="24"/>
          <w:szCs w:val="24"/>
        </w:rPr>
        <w:t>g access to department meetings</w:t>
      </w:r>
      <w:r w:rsidR="009E4CA6">
        <w:rPr>
          <w:b w:val="0"/>
          <w:sz w:val="24"/>
          <w:szCs w:val="24"/>
        </w:rPr>
        <w:t xml:space="preserve"> or other services that </w:t>
      </w:r>
      <w:r w:rsidR="009D4468">
        <w:rPr>
          <w:b w:val="0"/>
          <w:sz w:val="24"/>
          <w:szCs w:val="24"/>
        </w:rPr>
        <w:t xml:space="preserve">can easily </w:t>
      </w:r>
      <w:r w:rsidR="009E4CA6">
        <w:rPr>
          <w:b w:val="0"/>
          <w:sz w:val="24"/>
          <w:szCs w:val="24"/>
        </w:rPr>
        <w:t>put a drain on t</w:t>
      </w:r>
      <w:r w:rsidR="009D4468">
        <w:rPr>
          <w:b w:val="0"/>
          <w:sz w:val="24"/>
          <w:szCs w:val="24"/>
        </w:rPr>
        <w:t xml:space="preserve">heir ability to get their </w:t>
      </w:r>
      <w:r w:rsidR="00543442">
        <w:rPr>
          <w:b w:val="0"/>
          <w:sz w:val="24"/>
          <w:szCs w:val="24"/>
        </w:rPr>
        <w:t>work</w:t>
      </w:r>
      <w:r w:rsidR="009D4468">
        <w:rPr>
          <w:b w:val="0"/>
          <w:sz w:val="24"/>
          <w:szCs w:val="24"/>
        </w:rPr>
        <w:t xml:space="preserve"> done</w:t>
      </w:r>
      <w:r>
        <w:rPr>
          <w:b w:val="0"/>
          <w:sz w:val="24"/>
          <w:szCs w:val="24"/>
        </w:rPr>
        <w:t xml:space="preserve">. </w:t>
      </w:r>
      <w:r w:rsidR="00543442">
        <w:rPr>
          <w:b w:val="0"/>
          <w:sz w:val="24"/>
          <w:szCs w:val="24"/>
        </w:rPr>
        <w:t>In contrast, o</w:t>
      </w:r>
      <w:r w:rsidR="00B40228">
        <w:rPr>
          <w:b w:val="0"/>
          <w:sz w:val="24"/>
          <w:szCs w:val="24"/>
        </w:rPr>
        <w:t xml:space="preserve">ther universities and colleges do </w:t>
      </w:r>
      <w:r w:rsidR="009E4CA6">
        <w:rPr>
          <w:b w:val="0"/>
          <w:sz w:val="24"/>
          <w:szCs w:val="24"/>
        </w:rPr>
        <w:t>provide adjunct faculty with good working environment</w:t>
      </w:r>
      <w:r w:rsidR="00F755A5">
        <w:rPr>
          <w:b w:val="0"/>
          <w:sz w:val="24"/>
          <w:szCs w:val="24"/>
        </w:rPr>
        <w:t>s</w:t>
      </w:r>
      <w:r w:rsidR="00B40228">
        <w:rPr>
          <w:b w:val="0"/>
          <w:sz w:val="24"/>
          <w:szCs w:val="24"/>
        </w:rPr>
        <w:t xml:space="preserve"> that allow them to concentrate on teaching.</w:t>
      </w:r>
      <w:r w:rsidR="009E4CA6">
        <w:rPr>
          <w:b w:val="0"/>
          <w:sz w:val="24"/>
          <w:szCs w:val="24"/>
        </w:rPr>
        <w:t xml:space="preserve"> </w:t>
      </w:r>
      <w:r w:rsidR="00B40228">
        <w:rPr>
          <w:b w:val="0"/>
          <w:sz w:val="24"/>
          <w:szCs w:val="24"/>
        </w:rPr>
        <w:t>This paper explores the notion that</w:t>
      </w:r>
      <w:r w:rsidR="00543442">
        <w:rPr>
          <w:b w:val="0"/>
          <w:sz w:val="24"/>
          <w:szCs w:val="24"/>
        </w:rPr>
        <w:t xml:space="preserve"> </w:t>
      </w:r>
      <w:r w:rsidR="00543442" w:rsidRPr="00543442">
        <w:rPr>
          <w:b w:val="0"/>
          <w:sz w:val="24"/>
          <w:szCs w:val="24"/>
          <w:u w:val="single"/>
        </w:rPr>
        <w:t>inclusion</w:t>
      </w:r>
      <w:r w:rsidR="005A028F">
        <w:rPr>
          <w:b w:val="0"/>
          <w:sz w:val="24"/>
          <w:szCs w:val="24"/>
        </w:rPr>
        <w:t xml:space="preserve"> is an important concept</w:t>
      </w:r>
      <w:r w:rsidR="00543442">
        <w:rPr>
          <w:b w:val="0"/>
          <w:sz w:val="24"/>
          <w:szCs w:val="24"/>
        </w:rPr>
        <w:t xml:space="preserve"> </w:t>
      </w:r>
      <w:r>
        <w:rPr>
          <w:b w:val="0"/>
          <w:sz w:val="24"/>
          <w:szCs w:val="24"/>
        </w:rPr>
        <w:t xml:space="preserve">that </w:t>
      </w:r>
      <w:r w:rsidR="00543442">
        <w:rPr>
          <w:b w:val="0"/>
          <w:sz w:val="24"/>
          <w:szCs w:val="24"/>
        </w:rPr>
        <w:t>acknowledges that the</w:t>
      </w:r>
      <w:r w:rsidR="00B40228">
        <w:rPr>
          <w:b w:val="0"/>
          <w:sz w:val="24"/>
          <w:szCs w:val="24"/>
        </w:rPr>
        <w:t xml:space="preserve">re is value that </w:t>
      </w:r>
      <w:r w:rsidR="005A028F">
        <w:rPr>
          <w:b w:val="0"/>
          <w:sz w:val="24"/>
          <w:szCs w:val="24"/>
        </w:rPr>
        <w:t>every</w:t>
      </w:r>
      <w:r w:rsidR="00543442">
        <w:rPr>
          <w:b w:val="0"/>
          <w:sz w:val="24"/>
          <w:szCs w:val="24"/>
        </w:rPr>
        <w:t xml:space="preserve"> </w:t>
      </w:r>
      <w:r w:rsidR="000D5AE8">
        <w:rPr>
          <w:b w:val="0"/>
          <w:sz w:val="24"/>
          <w:szCs w:val="24"/>
        </w:rPr>
        <w:t xml:space="preserve">faculty member </w:t>
      </w:r>
      <w:r w:rsidR="005A028F">
        <w:rPr>
          <w:b w:val="0"/>
          <w:sz w:val="24"/>
          <w:szCs w:val="24"/>
        </w:rPr>
        <w:t xml:space="preserve">brings to a department. </w:t>
      </w:r>
      <w:r w:rsidR="00B40228">
        <w:rPr>
          <w:b w:val="0"/>
          <w:sz w:val="24"/>
          <w:szCs w:val="24"/>
        </w:rPr>
        <w:t xml:space="preserve">More specifically, </w:t>
      </w:r>
      <w:r w:rsidR="005A028F">
        <w:rPr>
          <w:b w:val="0"/>
          <w:sz w:val="24"/>
          <w:szCs w:val="24"/>
        </w:rPr>
        <w:t>departments</w:t>
      </w:r>
      <w:r w:rsidR="00B40228">
        <w:rPr>
          <w:b w:val="0"/>
          <w:sz w:val="24"/>
          <w:szCs w:val="24"/>
        </w:rPr>
        <w:t xml:space="preserve"> must find ways to indicate</w:t>
      </w:r>
      <w:r w:rsidR="00543442">
        <w:rPr>
          <w:b w:val="0"/>
          <w:sz w:val="24"/>
          <w:szCs w:val="24"/>
        </w:rPr>
        <w:t xml:space="preserve"> that </w:t>
      </w:r>
      <w:r w:rsidR="005A028F">
        <w:rPr>
          <w:b w:val="0"/>
          <w:sz w:val="24"/>
          <w:szCs w:val="24"/>
        </w:rPr>
        <w:t xml:space="preserve">non-full time faculty are </w:t>
      </w:r>
      <w:r w:rsidR="000D5AE8">
        <w:rPr>
          <w:b w:val="0"/>
          <w:sz w:val="24"/>
          <w:szCs w:val="24"/>
        </w:rPr>
        <w:t>value</w:t>
      </w:r>
      <w:r w:rsidR="005A028F">
        <w:rPr>
          <w:b w:val="0"/>
          <w:sz w:val="24"/>
          <w:szCs w:val="24"/>
        </w:rPr>
        <w:t>d</w:t>
      </w:r>
      <w:r w:rsidR="009432F9">
        <w:rPr>
          <w:b w:val="0"/>
          <w:sz w:val="24"/>
          <w:szCs w:val="24"/>
        </w:rPr>
        <w:t>.</w:t>
      </w:r>
      <w:r w:rsidR="005A028F">
        <w:rPr>
          <w:b w:val="0"/>
          <w:sz w:val="24"/>
          <w:szCs w:val="24"/>
        </w:rPr>
        <w:t xml:space="preserve"> </w:t>
      </w:r>
      <w:r w:rsidR="009432F9">
        <w:rPr>
          <w:b w:val="0"/>
          <w:sz w:val="24"/>
          <w:szCs w:val="24"/>
        </w:rPr>
        <w:t xml:space="preserve">Mentoring programs ought to </w:t>
      </w:r>
      <w:r w:rsidR="005A028F">
        <w:rPr>
          <w:b w:val="0"/>
          <w:sz w:val="24"/>
          <w:szCs w:val="24"/>
        </w:rPr>
        <w:t xml:space="preserve">take </w:t>
      </w:r>
      <w:r w:rsidR="00B40228">
        <w:rPr>
          <w:b w:val="0"/>
          <w:sz w:val="24"/>
          <w:szCs w:val="24"/>
        </w:rPr>
        <w:t xml:space="preserve">up </w:t>
      </w:r>
      <w:r w:rsidR="00405D9D">
        <w:rPr>
          <w:b w:val="0"/>
          <w:sz w:val="24"/>
          <w:szCs w:val="24"/>
        </w:rPr>
        <w:t xml:space="preserve">the </w:t>
      </w:r>
      <w:r w:rsidR="009432F9">
        <w:rPr>
          <w:b w:val="0"/>
          <w:sz w:val="24"/>
          <w:szCs w:val="24"/>
        </w:rPr>
        <w:t>challenge</w:t>
      </w:r>
      <w:r w:rsidR="00B40228">
        <w:rPr>
          <w:b w:val="0"/>
          <w:sz w:val="24"/>
          <w:szCs w:val="24"/>
        </w:rPr>
        <w:t xml:space="preserve"> </w:t>
      </w:r>
      <w:r w:rsidR="00405D9D">
        <w:rPr>
          <w:b w:val="0"/>
          <w:sz w:val="24"/>
          <w:szCs w:val="24"/>
        </w:rPr>
        <w:t>of inc</w:t>
      </w:r>
      <w:r w:rsidR="00CB70E4">
        <w:rPr>
          <w:b w:val="0"/>
          <w:sz w:val="24"/>
          <w:szCs w:val="24"/>
        </w:rPr>
        <w:t xml:space="preserve">lusiveness since </w:t>
      </w:r>
      <w:r w:rsidR="005B5C91">
        <w:rPr>
          <w:b w:val="0"/>
          <w:sz w:val="24"/>
          <w:szCs w:val="24"/>
        </w:rPr>
        <w:t xml:space="preserve">these </w:t>
      </w:r>
      <w:r w:rsidR="00405D9D">
        <w:rPr>
          <w:b w:val="0"/>
          <w:sz w:val="24"/>
          <w:szCs w:val="24"/>
        </w:rPr>
        <w:t>programs</w:t>
      </w:r>
      <w:r w:rsidR="009432F9">
        <w:rPr>
          <w:b w:val="0"/>
          <w:sz w:val="24"/>
          <w:szCs w:val="24"/>
        </w:rPr>
        <w:t xml:space="preserve"> have the capacity to affect department morale</w:t>
      </w:r>
      <w:r w:rsidR="00405D9D">
        <w:rPr>
          <w:b w:val="0"/>
          <w:sz w:val="24"/>
          <w:szCs w:val="24"/>
        </w:rPr>
        <w:t>. A</w:t>
      </w:r>
      <w:r w:rsidR="00543442">
        <w:rPr>
          <w:b w:val="0"/>
          <w:sz w:val="24"/>
          <w:szCs w:val="24"/>
        </w:rPr>
        <w:t>nd this paper explores what can be done</w:t>
      </w:r>
      <w:r w:rsidR="009E377C">
        <w:rPr>
          <w:b w:val="0"/>
          <w:sz w:val="24"/>
          <w:szCs w:val="24"/>
        </w:rPr>
        <w:t>.</w:t>
      </w:r>
      <w:r w:rsidR="00543442">
        <w:rPr>
          <w:b w:val="0"/>
          <w:sz w:val="24"/>
          <w:szCs w:val="24"/>
        </w:rPr>
        <w:t xml:space="preserve"> </w:t>
      </w:r>
    </w:p>
    <w:p w:rsidR="00F554EA" w:rsidRDefault="00405D9D" w:rsidP="00A32438">
      <w:pPr>
        <w:pStyle w:val="Heading3"/>
        <w:spacing w:before="0" w:beforeAutospacing="0"/>
        <w:rPr>
          <w:b w:val="0"/>
          <w:sz w:val="24"/>
          <w:szCs w:val="24"/>
        </w:rPr>
      </w:pPr>
      <w:r>
        <w:rPr>
          <w:b w:val="0"/>
          <w:sz w:val="24"/>
          <w:szCs w:val="24"/>
        </w:rPr>
        <w:t>A</w:t>
      </w:r>
      <w:r w:rsidR="002F1B10">
        <w:rPr>
          <w:b w:val="0"/>
          <w:sz w:val="24"/>
          <w:szCs w:val="24"/>
        </w:rPr>
        <w:t xml:space="preserve">djunct faculty are professionals in their own right </w:t>
      </w:r>
      <w:r w:rsidR="009E377C">
        <w:rPr>
          <w:b w:val="0"/>
          <w:sz w:val="24"/>
          <w:szCs w:val="24"/>
        </w:rPr>
        <w:t>but could</w:t>
      </w:r>
      <w:r w:rsidR="002F1B10">
        <w:rPr>
          <w:b w:val="0"/>
          <w:sz w:val="24"/>
          <w:szCs w:val="24"/>
        </w:rPr>
        <w:t xml:space="preserve"> “enjoy” further </w:t>
      </w:r>
      <w:r w:rsidR="009940A7">
        <w:rPr>
          <w:b w:val="0"/>
          <w:sz w:val="24"/>
          <w:szCs w:val="24"/>
        </w:rPr>
        <w:t xml:space="preserve">department </w:t>
      </w:r>
      <w:r w:rsidR="002F1B10">
        <w:rPr>
          <w:b w:val="0"/>
          <w:sz w:val="24"/>
          <w:szCs w:val="24"/>
        </w:rPr>
        <w:t xml:space="preserve">inclusion to </w:t>
      </w:r>
      <w:r w:rsidR="005A028F">
        <w:rPr>
          <w:b w:val="0"/>
          <w:sz w:val="24"/>
          <w:szCs w:val="24"/>
        </w:rPr>
        <w:t>ackno</w:t>
      </w:r>
      <w:r>
        <w:rPr>
          <w:b w:val="0"/>
          <w:sz w:val="24"/>
          <w:szCs w:val="24"/>
        </w:rPr>
        <w:t xml:space="preserve">wledge </w:t>
      </w:r>
      <w:r w:rsidR="005A028F">
        <w:rPr>
          <w:b w:val="0"/>
          <w:sz w:val="24"/>
          <w:szCs w:val="24"/>
        </w:rPr>
        <w:t xml:space="preserve">that </w:t>
      </w:r>
      <w:r w:rsidR="002332A7">
        <w:rPr>
          <w:b w:val="0"/>
          <w:sz w:val="24"/>
          <w:szCs w:val="24"/>
        </w:rPr>
        <w:t>the</w:t>
      </w:r>
      <w:r w:rsidR="005A028F">
        <w:rPr>
          <w:b w:val="0"/>
          <w:sz w:val="24"/>
          <w:szCs w:val="24"/>
        </w:rPr>
        <w:t xml:space="preserve">y are </w:t>
      </w:r>
      <w:r w:rsidR="009940A7">
        <w:rPr>
          <w:b w:val="0"/>
          <w:sz w:val="24"/>
          <w:szCs w:val="24"/>
        </w:rPr>
        <w:t>excellent complements</w:t>
      </w:r>
      <w:r w:rsidR="005A028F">
        <w:rPr>
          <w:b w:val="0"/>
          <w:sz w:val="24"/>
          <w:szCs w:val="24"/>
        </w:rPr>
        <w:t xml:space="preserve"> to academic d</w:t>
      </w:r>
      <w:r w:rsidR="002332A7">
        <w:rPr>
          <w:b w:val="0"/>
          <w:sz w:val="24"/>
          <w:szCs w:val="24"/>
        </w:rPr>
        <w:t>epartment</w:t>
      </w:r>
      <w:r w:rsidR="005A028F">
        <w:rPr>
          <w:b w:val="0"/>
          <w:sz w:val="24"/>
          <w:szCs w:val="24"/>
        </w:rPr>
        <w:t>s</w:t>
      </w:r>
      <w:r w:rsidR="002332A7">
        <w:rPr>
          <w:b w:val="0"/>
          <w:sz w:val="24"/>
          <w:szCs w:val="24"/>
        </w:rPr>
        <w:t xml:space="preserve"> because they contribute</w:t>
      </w:r>
      <w:r w:rsidR="005A028F">
        <w:rPr>
          <w:b w:val="0"/>
          <w:sz w:val="24"/>
          <w:szCs w:val="24"/>
        </w:rPr>
        <w:t xml:space="preserve"> to the</w:t>
      </w:r>
      <w:r w:rsidR="009E377C">
        <w:rPr>
          <w:b w:val="0"/>
          <w:sz w:val="24"/>
          <w:szCs w:val="24"/>
        </w:rPr>
        <w:t xml:space="preserve"> </w:t>
      </w:r>
      <w:r w:rsidR="005C7E80">
        <w:rPr>
          <w:b w:val="0"/>
          <w:sz w:val="24"/>
          <w:szCs w:val="24"/>
        </w:rPr>
        <w:t xml:space="preserve">health </w:t>
      </w:r>
      <w:r w:rsidR="009E377C">
        <w:rPr>
          <w:b w:val="0"/>
          <w:sz w:val="24"/>
          <w:szCs w:val="24"/>
        </w:rPr>
        <w:t>and growth</w:t>
      </w:r>
      <w:r>
        <w:rPr>
          <w:b w:val="0"/>
          <w:sz w:val="24"/>
          <w:szCs w:val="24"/>
        </w:rPr>
        <w:t xml:space="preserve"> and take on the challenges of teaching overloads</w:t>
      </w:r>
      <w:r w:rsidR="00D52E9A">
        <w:rPr>
          <w:b w:val="0"/>
          <w:sz w:val="24"/>
          <w:szCs w:val="24"/>
        </w:rPr>
        <w:t xml:space="preserve">. </w:t>
      </w:r>
      <w:r w:rsidR="000D5AE8">
        <w:rPr>
          <w:b w:val="0"/>
          <w:sz w:val="24"/>
          <w:szCs w:val="24"/>
        </w:rPr>
        <w:t>Th</w:t>
      </w:r>
      <w:r w:rsidR="006B2EDA">
        <w:rPr>
          <w:b w:val="0"/>
          <w:sz w:val="24"/>
          <w:szCs w:val="24"/>
        </w:rPr>
        <w:t>is is sometimes easy t</w:t>
      </w:r>
      <w:r w:rsidR="00F554EA">
        <w:rPr>
          <w:b w:val="0"/>
          <w:sz w:val="24"/>
          <w:szCs w:val="24"/>
        </w:rPr>
        <w:t xml:space="preserve">o forget when departments </w:t>
      </w:r>
      <w:r w:rsidR="009E377C">
        <w:rPr>
          <w:b w:val="0"/>
          <w:sz w:val="24"/>
          <w:szCs w:val="24"/>
        </w:rPr>
        <w:t xml:space="preserve">give more </w:t>
      </w:r>
      <w:r w:rsidR="00F554EA">
        <w:rPr>
          <w:b w:val="0"/>
          <w:sz w:val="24"/>
          <w:szCs w:val="24"/>
        </w:rPr>
        <w:t>acknowledge</w:t>
      </w:r>
      <w:r w:rsidR="009E377C">
        <w:rPr>
          <w:b w:val="0"/>
          <w:sz w:val="24"/>
          <w:szCs w:val="24"/>
        </w:rPr>
        <w:t>ment to</w:t>
      </w:r>
      <w:r w:rsidR="006B2EDA">
        <w:rPr>
          <w:b w:val="0"/>
          <w:sz w:val="24"/>
          <w:szCs w:val="24"/>
        </w:rPr>
        <w:t xml:space="preserve"> faculty who are publishing, attending conferences, and serving on committees</w:t>
      </w:r>
      <w:r w:rsidR="00D96FDE">
        <w:rPr>
          <w:b w:val="0"/>
          <w:sz w:val="24"/>
          <w:szCs w:val="24"/>
        </w:rPr>
        <w:t xml:space="preserve">. </w:t>
      </w:r>
      <w:r w:rsidR="00D52E9A">
        <w:rPr>
          <w:b w:val="0"/>
          <w:sz w:val="24"/>
          <w:szCs w:val="24"/>
        </w:rPr>
        <w:t>So, part</w:t>
      </w:r>
      <w:r w:rsidR="009E377C">
        <w:rPr>
          <w:b w:val="0"/>
          <w:sz w:val="24"/>
          <w:szCs w:val="24"/>
        </w:rPr>
        <w:t xml:space="preserve">-time faculty </w:t>
      </w:r>
      <w:r w:rsidR="00D52E9A">
        <w:rPr>
          <w:b w:val="0"/>
          <w:sz w:val="24"/>
          <w:szCs w:val="24"/>
        </w:rPr>
        <w:t xml:space="preserve">can </w:t>
      </w:r>
      <w:r w:rsidR="009E377C">
        <w:rPr>
          <w:b w:val="0"/>
          <w:sz w:val="24"/>
          <w:szCs w:val="24"/>
        </w:rPr>
        <w:t xml:space="preserve">often </w:t>
      </w:r>
      <w:r w:rsidR="007A1843">
        <w:rPr>
          <w:b w:val="0"/>
          <w:sz w:val="24"/>
          <w:szCs w:val="24"/>
        </w:rPr>
        <w:t>feel</w:t>
      </w:r>
      <w:r w:rsidR="00D52E9A">
        <w:rPr>
          <w:b w:val="0"/>
          <w:sz w:val="24"/>
          <w:szCs w:val="24"/>
        </w:rPr>
        <w:t xml:space="preserve"> neglected</w:t>
      </w:r>
      <w:r w:rsidR="009D4468">
        <w:rPr>
          <w:b w:val="0"/>
          <w:sz w:val="24"/>
          <w:szCs w:val="24"/>
        </w:rPr>
        <w:t>, even left alone to accomplish</w:t>
      </w:r>
      <w:r>
        <w:rPr>
          <w:b w:val="0"/>
          <w:sz w:val="24"/>
          <w:szCs w:val="24"/>
        </w:rPr>
        <w:t xml:space="preserve"> their work, while others are taking on more attractive work to help build their profession</w:t>
      </w:r>
      <w:r w:rsidR="00D52E9A">
        <w:rPr>
          <w:b w:val="0"/>
          <w:sz w:val="24"/>
          <w:szCs w:val="24"/>
        </w:rPr>
        <w:t xml:space="preserve">. </w:t>
      </w:r>
      <w:r w:rsidR="00D96FDE">
        <w:rPr>
          <w:b w:val="0"/>
          <w:sz w:val="24"/>
          <w:szCs w:val="24"/>
        </w:rPr>
        <w:t xml:space="preserve">It’s vital that </w:t>
      </w:r>
      <w:r w:rsidR="005C7E80">
        <w:rPr>
          <w:b w:val="0"/>
          <w:sz w:val="24"/>
          <w:szCs w:val="24"/>
        </w:rPr>
        <w:t>good ment</w:t>
      </w:r>
      <w:r w:rsidR="000D5AE8">
        <w:rPr>
          <w:b w:val="0"/>
          <w:sz w:val="24"/>
          <w:szCs w:val="24"/>
        </w:rPr>
        <w:t>oring program</w:t>
      </w:r>
      <w:r w:rsidR="00D96FDE">
        <w:rPr>
          <w:b w:val="0"/>
          <w:sz w:val="24"/>
          <w:szCs w:val="24"/>
        </w:rPr>
        <w:t>s</w:t>
      </w:r>
      <w:r w:rsidR="000D5AE8">
        <w:rPr>
          <w:b w:val="0"/>
          <w:sz w:val="24"/>
          <w:szCs w:val="24"/>
        </w:rPr>
        <w:t xml:space="preserve"> </w:t>
      </w:r>
      <w:r w:rsidR="009940A7">
        <w:rPr>
          <w:b w:val="0"/>
          <w:sz w:val="24"/>
          <w:szCs w:val="24"/>
        </w:rPr>
        <w:t>impact</w:t>
      </w:r>
      <w:r w:rsidR="002F1B10">
        <w:rPr>
          <w:b w:val="0"/>
          <w:sz w:val="24"/>
          <w:szCs w:val="24"/>
        </w:rPr>
        <w:t xml:space="preserve"> </w:t>
      </w:r>
      <w:r w:rsidR="00687FDB">
        <w:rPr>
          <w:b w:val="0"/>
          <w:sz w:val="24"/>
          <w:szCs w:val="24"/>
        </w:rPr>
        <w:t>morale</w:t>
      </w:r>
      <w:r w:rsidR="00D52E9A">
        <w:rPr>
          <w:b w:val="0"/>
          <w:sz w:val="24"/>
          <w:szCs w:val="24"/>
        </w:rPr>
        <w:t xml:space="preserve"> in positive way</w:t>
      </w:r>
      <w:r w:rsidR="00D96FDE">
        <w:rPr>
          <w:b w:val="0"/>
          <w:sz w:val="24"/>
          <w:szCs w:val="24"/>
        </w:rPr>
        <w:t>s</w:t>
      </w:r>
      <w:r w:rsidR="00687FDB">
        <w:rPr>
          <w:b w:val="0"/>
          <w:sz w:val="24"/>
          <w:szCs w:val="24"/>
        </w:rPr>
        <w:t xml:space="preserve">, </w:t>
      </w:r>
      <w:r w:rsidR="00D96FDE">
        <w:rPr>
          <w:b w:val="0"/>
          <w:sz w:val="24"/>
          <w:szCs w:val="24"/>
        </w:rPr>
        <w:t xml:space="preserve">provide </w:t>
      </w:r>
      <w:r w:rsidR="00687FDB">
        <w:rPr>
          <w:b w:val="0"/>
          <w:sz w:val="24"/>
          <w:szCs w:val="24"/>
        </w:rPr>
        <w:t xml:space="preserve">encouragement and </w:t>
      </w:r>
      <w:r w:rsidR="00D96FDE">
        <w:rPr>
          <w:b w:val="0"/>
          <w:sz w:val="24"/>
          <w:szCs w:val="24"/>
        </w:rPr>
        <w:t>give a nod to the idea</w:t>
      </w:r>
      <w:r w:rsidR="005C7E80">
        <w:rPr>
          <w:b w:val="0"/>
          <w:sz w:val="24"/>
          <w:szCs w:val="24"/>
        </w:rPr>
        <w:t xml:space="preserve"> tha</w:t>
      </w:r>
      <w:r w:rsidR="002332A7">
        <w:rPr>
          <w:b w:val="0"/>
          <w:sz w:val="24"/>
          <w:szCs w:val="24"/>
        </w:rPr>
        <w:t>t not onl</w:t>
      </w:r>
      <w:r w:rsidR="00D96FDE">
        <w:rPr>
          <w:b w:val="0"/>
          <w:sz w:val="24"/>
          <w:szCs w:val="24"/>
        </w:rPr>
        <w:t xml:space="preserve">y do </w:t>
      </w:r>
      <w:r w:rsidR="00D96FDE">
        <w:rPr>
          <w:b w:val="0"/>
          <w:sz w:val="24"/>
          <w:szCs w:val="24"/>
        </w:rPr>
        <w:lastRenderedPageBreak/>
        <w:t xml:space="preserve">adjuncts contribute to </w:t>
      </w:r>
      <w:r w:rsidR="002332A7">
        <w:rPr>
          <w:b w:val="0"/>
          <w:sz w:val="24"/>
          <w:szCs w:val="24"/>
        </w:rPr>
        <w:t xml:space="preserve">teaching </w:t>
      </w:r>
      <w:r w:rsidR="006B2EDA">
        <w:rPr>
          <w:b w:val="0"/>
          <w:sz w:val="24"/>
          <w:szCs w:val="24"/>
        </w:rPr>
        <w:t xml:space="preserve">efforts </w:t>
      </w:r>
      <w:r w:rsidR="000D5AE8">
        <w:rPr>
          <w:b w:val="0"/>
          <w:sz w:val="24"/>
          <w:szCs w:val="24"/>
        </w:rPr>
        <w:t xml:space="preserve">but </w:t>
      </w:r>
      <w:r w:rsidR="005C7E80">
        <w:rPr>
          <w:b w:val="0"/>
          <w:sz w:val="24"/>
          <w:szCs w:val="24"/>
        </w:rPr>
        <w:t>t</w:t>
      </w:r>
      <w:r w:rsidR="000D5AE8">
        <w:rPr>
          <w:b w:val="0"/>
          <w:sz w:val="24"/>
          <w:szCs w:val="24"/>
        </w:rPr>
        <w:t xml:space="preserve">hey </w:t>
      </w:r>
      <w:r w:rsidR="002332A7">
        <w:rPr>
          <w:b w:val="0"/>
          <w:sz w:val="24"/>
          <w:szCs w:val="24"/>
        </w:rPr>
        <w:t xml:space="preserve">also </w:t>
      </w:r>
      <w:r w:rsidR="00F554EA">
        <w:rPr>
          <w:b w:val="0"/>
          <w:sz w:val="24"/>
          <w:szCs w:val="24"/>
        </w:rPr>
        <w:t xml:space="preserve">fill </w:t>
      </w:r>
      <w:r w:rsidR="002332A7">
        <w:rPr>
          <w:b w:val="0"/>
          <w:sz w:val="24"/>
          <w:szCs w:val="24"/>
        </w:rPr>
        <w:t>needed</w:t>
      </w:r>
      <w:r w:rsidR="000D5AE8">
        <w:rPr>
          <w:b w:val="0"/>
          <w:sz w:val="24"/>
          <w:szCs w:val="24"/>
        </w:rPr>
        <w:t xml:space="preserve"> </w:t>
      </w:r>
      <w:r w:rsidR="00CB70E4">
        <w:rPr>
          <w:b w:val="0"/>
          <w:sz w:val="24"/>
          <w:szCs w:val="24"/>
        </w:rPr>
        <w:t xml:space="preserve">teaching </w:t>
      </w:r>
      <w:r w:rsidR="000D5AE8">
        <w:rPr>
          <w:b w:val="0"/>
          <w:sz w:val="24"/>
          <w:szCs w:val="24"/>
        </w:rPr>
        <w:t>role</w:t>
      </w:r>
      <w:r w:rsidR="00D96FDE">
        <w:rPr>
          <w:b w:val="0"/>
          <w:sz w:val="24"/>
          <w:szCs w:val="24"/>
        </w:rPr>
        <w:t>s</w:t>
      </w:r>
      <w:r w:rsidR="00CB70E4">
        <w:rPr>
          <w:b w:val="0"/>
          <w:sz w:val="24"/>
          <w:szCs w:val="24"/>
        </w:rPr>
        <w:t>, sometimes without much preparation time to do so</w:t>
      </w:r>
      <w:r w:rsidR="00F32583">
        <w:rPr>
          <w:b w:val="0"/>
          <w:sz w:val="24"/>
          <w:szCs w:val="24"/>
        </w:rPr>
        <w:t xml:space="preserve">. </w:t>
      </w:r>
    </w:p>
    <w:p w:rsidR="006C7CF5" w:rsidRDefault="009E377C" w:rsidP="003F3F35">
      <w:pPr>
        <w:pStyle w:val="Heading3"/>
        <w:spacing w:before="0" w:beforeAutospacing="0"/>
        <w:rPr>
          <w:b w:val="0"/>
          <w:sz w:val="24"/>
          <w:szCs w:val="24"/>
        </w:rPr>
      </w:pPr>
      <w:r>
        <w:rPr>
          <w:b w:val="0"/>
          <w:sz w:val="24"/>
          <w:szCs w:val="24"/>
        </w:rPr>
        <w:t>I</w:t>
      </w:r>
      <w:r w:rsidR="006B2EDA">
        <w:rPr>
          <w:b w:val="0"/>
          <w:sz w:val="24"/>
          <w:szCs w:val="24"/>
        </w:rPr>
        <w:t xml:space="preserve">t </w:t>
      </w:r>
      <w:r w:rsidR="00D52E9A">
        <w:rPr>
          <w:b w:val="0"/>
          <w:sz w:val="24"/>
          <w:szCs w:val="24"/>
        </w:rPr>
        <w:t>is important to remember</w:t>
      </w:r>
      <w:r>
        <w:rPr>
          <w:b w:val="0"/>
          <w:sz w:val="24"/>
          <w:szCs w:val="24"/>
        </w:rPr>
        <w:t xml:space="preserve"> that adjuncts </w:t>
      </w:r>
      <w:r w:rsidR="00D96FDE">
        <w:rPr>
          <w:b w:val="0"/>
          <w:sz w:val="24"/>
          <w:szCs w:val="24"/>
        </w:rPr>
        <w:t>can easily be forgotten</w:t>
      </w:r>
      <w:r>
        <w:rPr>
          <w:b w:val="0"/>
          <w:sz w:val="24"/>
          <w:szCs w:val="24"/>
        </w:rPr>
        <w:t xml:space="preserve"> and this paper addresses the issue</w:t>
      </w:r>
      <w:r w:rsidR="007A1843">
        <w:rPr>
          <w:b w:val="0"/>
          <w:sz w:val="24"/>
          <w:szCs w:val="24"/>
        </w:rPr>
        <w:t xml:space="preserve"> of inclusion</w:t>
      </w:r>
      <w:r w:rsidR="00D96FDE">
        <w:rPr>
          <w:b w:val="0"/>
          <w:sz w:val="24"/>
          <w:szCs w:val="24"/>
        </w:rPr>
        <w:t>.</w:t>
      </w:r>
      <w:r w:rsidR="006B2EDA">
        <w:rPr>
          <w:b w:val="0"/>
          <w:sz w:val="24"/>
          <w:szCs w:val="24"/>
        </w:rPr>
        <w:t xml:space="preserve"> </w:t>
      </w:r>
      <w:r w:rsidR="00CB70E4">
        <w:rPr>
          <w:b w:val="0"/>
          <w:sz w:val="24"/>
          <w:szCs w:val="24"/>
        </w:rPr>
        <w:t>How can</w:t>
      </w:r>
      <w:r w:rsidR="00F554EA">
        <w:rPr>
          <w:b w:val="0"/>
          <w:sz w:val="24"/>
          <w:szCs w:val="24"/>
        </w:rPr>
        <w:t xml:space="preserve"> bringing adjuncts “into the fold” </w:t>
      </w:r>
      <w:r w:rsidR="00CB70E4">
        <w:rPr>
          <w:b w:val="0"/>
          <w:sz w:val="24"/>
          <w:szCs w:val="24"/>
        </w:rPr>
        <w:t>be</w:t>
      </w:r>
      <w:r w:rsidR="00F32583">
        <w:rPr>
          <w:b w:val="0"/>
          <w:sz w:val="24"/>
          <w:szCs w:val="24"/>
        </w:rPr>
        <w:t xml:space="preserve"> </w:t>
      </w:r>
      <w:r w:rsidR="006C3BC6">
        <w:rPr>
          <w:b w:val="0"/>
          <w:sz w:val="24"/>
          <w:szCs w:val="24"/>
        </w:rPr>
        <w:t>implemented; why is this issue essential</w:t>
      </w:r>
      <w:r w:rsidR="000C6D33">
        <w:rPr>
          <w:b w:val="0"/>
          <w:sz w:val="24"/>
          <w:szCs w:val="24"/>
        </w:rPr>
        <w:t xml:space="preserve">; </w:t>
      </w:r>
      <w:r w:rsidR="00F32583">
        <w:rPr>
          <w:b w:val="0"/>
          <w:sz w:val="24"/>
          <w:szCs w:val="24"/>
        </w:rPr>
        <w:t>and how do</w:t>
      </w:r>
      <w:r w:rsidR="00E75FF4">
        <w:rPr>
          <w:b w:val="0"/>
          <w:sz w:val="24"/>
          <w:szCs w:val="24"/>
        </w:rPr>
        <w:t>es this</w:t>
      </w:r>
      <w:r w:rsidR="00F554EA">
        <w:rPr>
          <w:b w:val="0"/>
          <w:sz w:val="24"/>
          <w:szCs w:val="24"/>
        </w:rPr>
        <w:t xml:space="preserve"> </w:t>
      </w:r>
      <w:r w:rsidR="006C3BC6">
        <w:rPr>
          <w:b w:val="0"/>
          <w:sz w:val="24"/>
          <w:szCs w:val="24"/>
        </w:rPr>
        <w:t xml:space="preserve">specific </w:t>
      </w:r>
      <w:r w:rsidR="00E75FF4">
        <w:rPr>
          <w:b w:val="0"/>
          <w:sz w:val="24"/>
          <w:szCs w:val="24"/>
        </w:rPr>
        <w:t>community of educators get recognized for the work they do</w:t>
      </w:r>
      <w:r w:rsidR="00F32583">
        <w:rPr>
          <w:b w:val="0"/>
          <w:sz w:val="24"/>
          <w:szCs w:val="24"/>
        </w:rPr>
        <w:t xml:space="preserve">? </w:t>
      </w:r>
      <w:r w:rsidR="009940A7">
        <w:rPr>
          <w:b w:val="0"/>
          <w:sz w:val="24"/>
          <w:szCs w:val="24"/>
        </w:rPr>
        <w:t>An</w:t>
      </w:r>
      <w:r w:rsidR="00D96FDE">
        <w:rPr>
          <w:b w:val="0"/>
          <w:sz w:val="24"/>
          <w:szCs w:val="24"/>
        </w:rPr>
        <w:t>d, is there a way to reward this group of educators</w:t>
      </w:r>
      <w:r w:rsidR="006B2EDA">
        <w:rPr>
          <w:b w:val="0"/>
          <w:sz w:val="24"/>
          <w:szCs w:val="24"/>
        </w:rPr>
        <w:t xml:space="preserve"> appropriately</w:t>
      </w:r>
      <w:r w:rsidR="009940A7">
        <w:rPr>
          <w:b w:val="0"/>
          <w:sz w:val="24"/>
          <w:szCs w:val="24"/>
        </w:rPr>
        <w:t>?</w:t>
      </w:r>
      <w:r w:rsidR="007A1843">
        <w:rPr>
          <w:b w:val="0"/>
          <w:sz w:val="24"/>
          <w:szCs w:val="24"/>
        </w:rPr>
        <w:t xml:space="preserve"> It can’t be denied </w:t>
      </w:r>
      <w:r>
        <w:rPr>
          <w:b w:val="0"/>
          <w:sz w:val="24"/>
          <w:szCs w:val="24"/>
        </w:rPr>
        <w:t xml:space="preserve">that adjunct faculty </w:t>
      </w:r>
      <w:r w:rsidR="008205C6">
        <w:rPr>
          <w:b w:val="0"/>
          <w:sz w:val="24"/>
          <w:szCs w:val="24"/>
        </w:rPr>
        <w:t xml:space="preserve">have a </w:t>
      </w:r>
      <w:r w:rsidR="007A1843">
        <w:rPr>
          <w:b w:val="0"/>
          <w:sz w:val="24"/>
          <w:szCs w:val="24"/>
        </w:rPr>
        <w:t xml:space="preserve">high </w:t>
      </w:r>
      <w:r w:rsidR="005F7EE9">
        <w:rPr>
          <w:b w:val="0"/>
          <w:sz w:val="24"/>
          <w:szCs w:val="24"/>
        </w:rPr>
        <w:t>sense for</w:t>
      </w:r>
      <w:r w:rsidR="008205C6">
        <w:rPr>
          <w:b w:val="0"/>
          <w:sz w:val="24"/>
          <w:szCs w:val="24"/>
        </w:rPr>
        <w:t xml:space="preserve"> </w:t>
      </w:r>
      <w:r w:rsidR="00473F9D">
        <w:rPr>
          <w:b w:val="0"/>
          <w:sz w:val="24"/>
          <w:szCs w:val="24"/>
        </w:rPr>
        <w:t xml:space="preserve">the importance of </w:t>
      </w:r>
      <w:r w:rsidR="008205C6">
        <w:rPr>
          <w:b w:val="0"/>
          <w:sz w:val="24"/>
          <w:szCs w:val="24"/>
        </w:rPr>
        <w:t>t</w:t>
      </w:r>
      <w:r w:rsidR="009D4468">
        <w:rPr>
          <w:b w:val="0"/>
          <w:sz w:val="24"/>
          <w:szCs w:val="24"/>
        </w:rPr>
        <w:t>eamwork and are glad</w:t>
      </w:r>
      <w:r w:rsidR="008205C6">
        <w:rPr>
          <w:b w:val="0"/>
          <w:sz w:val="24"/>
          <w:szCs w:val="24"/>
        </w:rPr>
        <w:t xml:space="preserve"> to help out and </w:t>
      </w:r>
      <w:r w:rsidR="006C3BC6" w:rsidRPr="006C3BC6">
        <w:rPr>
          <w:b w:val="0"/>
          <w:sz w:val="24"/>
          <w:szCs w:val="24"/>
          <w:u w:val="single"/>
        </w:rPr>
        <w:t>do</w:t>
      </w:r>
      <w:r w:rsidR="006C3BC6">
        <w:rPr>
          <w:b w:val="0"/>
          <w:sz w:val="24"/>
          <w:szCs w:val="24"/>
        </w:rPr>
        <w:t xml:space="preserve"> </w:t>
      </w:r>
      <w:r w:rsidR="009D4468">
        <w:rPr>
          <w:b w:val="0"/>
          <w:sz w:val="24"/>
          <w:szCs w:val="24"/>
        </w:rPr>
        <w:t xml:space="preserve">pitch if </w:t>
      </w:r>
      <w:r w:rsidR="005A20C8">
        <w:rPr>
          <w:b w:val="0"/>
          <w:sz w:val="24"/>
          <w:szCs w:val="24"/>
        </w:rPr>
        <w:t xml:space="preserve">asked. But, </w:t>
      </w:r>
      <w:r w:rsidR="007A1843">
        <w:rPr>
          <w:b w:val="0"/>
          <w:sz w:val="24"/>
          <w:szCs w:val="24"/>
        </w:rPr>
        <w:t>is there a point when volunteering to he</w:t>
      </w:r>
      <w:r w:rsidR="005B5C91">
        <w:rPr>
          <w:b w:val="0"/>
          <w:sz w:val="24"/>
          <w:szCs w:val="24"/>
        </w:rPr>
        <w:t xml:space="preserve">lp out becomes </w:t>
      </w:r>
      <w:r w:rsidR="007A1843">
        <w:rPr>
          <w:b w:val="0"/>
          <w:sz w:val="24"/>
          <w:szCs w:val="24"/>
        </w:rPr>
        <w:t>abusive when compensation is not a part of the equation?</w:t>
      </w:r>
      <w:r w:rsidR="005A20C8">
        <w:rPr>
          <w:b w:val="0"/>
          <w:sz w:val="24"/>
          <w:szCs w:val="24"/>
        </w:rPr>
        <w:t xml:space="preserve"> </w:t>
      </w:r>
      <w:r w:rsidR="007A1843">
        <w:rPr>
          <w:b w:val="0"/>
          <w:sz w:val="24"/>
          <w:szCs w:val="24"/>
        </w:rPr>
        <w:t xml:space="preserve"> </w:t>
      </w:r>
      <w:r w:rsidR="005F7EE9">
        <w:rPr>
          <w:b w:val="0"/>
          <w:sz w:val="24"/>
          <w:szCs w:val="24"/>
        </w:rPr>
        <w:t>G. Bradley (2007) senior program officer at the American Association of University Professor</w:t>
      </w:r>
      <w:r w:rsidR="00CB70E4">
        <w:rPr>
          <w:b w:val="0"/>
          <w:sz w:val="24"/>
          <w:szCs w:val="24"/>
        </w:rPr>
        <w:t>s</w:t>
      </w:r>
      <w:r w:rsidR="005F7EE9">
        <w:rPr>
          <w:b w:val="0"/>
          <w:sz w:val="24"/>
          <w:szCs w:val="24"/>
        </w:rPr>
        <w:t xml:space="preserve"> provides thoughts for compensating adjuncts, among them</w:t>
      </w:r>
      <w:r w:rsidR="00130035">
        <w:rPr>
          <w:b w:val="0"/>
          <w:sz w:val="24"/>
          <w:szCs w:val="24"/>
        </w:rPr>
        <w:t xml:space="preserve"> </w:t>
      </w:r>
      <w:r w:rsidR="005B5C91">
        <w:rPr>
          <w:b w:val="0"/>
          <w:sz w:val="24"/>
          <w:szCs w:val="24"/>
        </w:rPr>
        <w:t>by</w:t>
      </w:r>
      <w:r w:rsidR="005F7EE9">
        <w:rPr>
          <w:b w:val="0"/>
          <w:sz w:val="24"/>
          <w:szCs w:val="24"/>
        </w:rPr>
        <w:t xml:space="preserve"> “offering some funding for part-time faculty to develop a new course, supervise an independent study course, […] even keeping up membership in disciplinary associations (cited in Bergmann, 35). </w:t>
      </w:r>
    </w:p>
    <w:p w:rsidR="00BA6428" w:rsidRDefault="00142A56" w:rsidP="003F3F35">
      <w:pPr>
        <w:pStyle w:val="Heading3"/>
        <w:spacing w:before="0" w:beforeAutospacing="0"/>
        <w:rPr>
          <w:b w:val="0"/>
          <w:sz w:val="24"/>
          <w:szCs w:val="24"/>
        </w:rPr>
      </w:pPr>
      <w:r>
        <w:rPr>
          <w:b w:val="0"/>
          <w:sz w:val="24"/>
          <w:szCs w:val="24"/>
        </w:rPr>
        <w:t xml:space="preserve">Mentoring teachers is an on-going, complex process and should not </w:t>
      </w:r>
      <w:r w:rsidR="0004691D">
        <w:rPr>
          <w:b w:val="0"/>
          <w:sz w:val="24"/>
          <w:szCs w:val="24"/>
        </w:rPr>
        <w:t xml:space="preserve">involve </w:t>
      </w:r>
      <w:r>
        <w:rPr>
          <w:b w:val="0"/>
          <w:sz w:val="24"/>
          <w:szCs w:val="24"/>
        </w:rPr>
        <w:t xml:space="preserve">adjuncts alone. It is well-known that good educators believe they can always do better and that the quest for self-development is </w:t>
      </w:r>
      <w:r w:rsidR="0004691D">
        <w:rPr>
          <w:b w:val="0"/>
          <w:sz w:val="24"/>
          <w:szCs w:val="24"/>
        </w:rPr>
        <w:t xml:space="preserve">an active </w:t>
      </w:r>
      <w:r w:rsidR="005B5C91">
        <w:rPr>
          <w:b w:val="0"/>
          <w:sz w:val="24"/>
          <w:szCs w:val="24"/>
        </w:rPr>
        <w:t>part of their career. T</w:t>
      </w:r>
      <w:r>
        <w:rPr>
          <w:b w:val="0"/>
          <w:sz w:val="24"/>
          <w:szCs w:val="24"/>
        </w:rPr>
        <w:t xml:space="preserve">he ones who are successful are the ones who look for ways to develop their expertise so they </w:t>
      </w:r>
      <w:r w:rsidRPr="00CB70E4">
        <w:rPr>
          <w:b w:val="0"/>
          <w:sz w:val="24"/>
          <w:szCs w:val="24"/>
          <w:u w:val="single"/>
        </w:rPr>
        <w:t>can</w:t>
      </w:r>
      <w:r>
        <w:rPr>
          <w:b w:val="0"/>
          <w:sz w:val="24"/>
          <w:szCs w:val="24"/>
        </w:rPr>
        <w:t xml:space="preserve"> remain open-eyed, positive and willing to accept the fact that teaching encompasses the notion that change is necessary. In the </w:t>
      </w:r>
      <w:r w:rsidR="003F3F35">
        <w:rPr>
          <w:b w:val="0"/>
          <w:sz w:val="24"/>
          <w:szCs w:val="24"/>
        </w:rPr>
        <w:t xml:space="preserve">2012 inaugural </w:t>
      </w:r>
      <w:r>
        <w:rPr>
          <w:b w:val="0"/>
          <w:sz w:val="24"/>
          <w:szCs w:val="24"/>
        </w:rPr>
        <w:t xml:space="preserve">issue of the </w:t>
      </w:r>
      <w:r w:rsidRPr="003F3F35">
        <w:rPr>
          <w:b w:val="0"/>
          <w:i/>
          <w:sz w:val="24"/>
          <w:szCs w:val="24"/>
        </w:rPr>
        <w:t>International Journal of Mentoring and Coaching in Education</w:t>
      </w:r>
      <w:r w:rsidR="00BA6428">
        <w:rPr>
          <w:b w:val="0"/>
          <w:sz w:val="24"/>
          <w:szCs w:val="24"/>
        </w:rPr>
        <w:t xml:space="preserve">, </w:t>
      </w:r>
      <w:r>
        <w:rPr>
          <w:b w:val="0"/>
          <w:sz w:val="24"/>
          <w:szCs w:val="24"/>
        </w:rPr>
        <w:t xml:space="preserve">Andrew Hobson professor at the University </w:t>
      </w:r>
      <w:proofErr w:type="gramStart"/>
      <w:r>
        <w:rPr>
          <w:b w:val="0"/>
          <w:sz w:val="24"/>
          <w:szCs w:val="24"/>
        </w:rPr>
        <w:t>of</w:t>
      </w:r>
      <w:proofErr w:type="gramEnd"/>
      <w:r>
        <w:rPr>
          <w:b w:val="0"/>
          <w:sz w:val="24"/>
          <w:szCs w:val="24"/>
        </w:rPr>
        <w:t xml:space="preserve"> Brighton, UK and th</w:t>
      </w:r>
      <w:r w:rsidR="00BA6428">
        <w:rPr>
          <w:b w:val="0"/>
          <w:sz w:val="24"/>
          <w:szCs w:val="24"/>
        </w:rPr>
        <w:t xml:space="preserve">e journal’s Editor-in-Chief </w:t>
      </w:r>
      <w:r>
        <w:rPr>
          <w:b w:val="0"/>
          <w:sz w:val="24"/>
          <w:szCs w:val="24"/>
        </w:rPr>
        <w:t>defines mentori</w:t>
      </w:r>
      <w:r w:rsidR="0004691D">
        <w:rPr>
          <w:b w:val="0"/>
          <w:sz w:val="24"/>
          <w:szCs w:val="24"/>
        </w:rPr>
        <w:t>ng as a conscious effort to help</w:t>
      </w:r>
      <w:r>
        <w:rPr>
          <w:b w:val="0"/>
          <w:sz w:val="24"/>
          <w:szCs w:val="24"/>
        </w:rPr>
        <w:t xml:space="preserve"> participants</w:t>
      </w:r>
      <w:r w:rsidR="00692F2D">
        <w:rPr>
          <w:b w:val="0"/>
          <w:sz w:val="24"/>
          <w:szCs w:val="24"/>
        </w:rPr>
        <w:t>:</w:t>
      </w:r>
      <w:r w:rsidR="00BA6428">
        <w:rPr>
          <w:b w:val="0"/>
          <w:sz w:val="24"/>
          <w:szCs w:val="24"/>
        </w:rPr>
        <w:t xml:space="preserve"> </w:t>
      </w:r>
    </w:p>
    <w:p w:rsidR="00BA6428" w:rsidRDefault="00BA6428" w:rsidP="00BA6428">
      <w:pPr>
        <w:pStyle w:val="Heading3"/>
        <w:spacing w:before="0" w:beforeAutospacing="0"/>
        <w:ind w:left="720"/>
        <w:rPr>
          <w:b w:val="0"/>
          <w:sz w:val="24"/>
          <w:szCs w:val="24"/>
        </w:rPr>
      </w:pPr>
      <w:r>
        <w:rPr>
          <w:b w:val="0"/>
          <w:sz w:val="24"/>
          <w:szCs w:val="24"/>
        </w:rPr>
        <w:t xml:space="preserve">[…] </w:t>
      </w:r>
      <w:r w:rsidR="00142A56">
        <w:rPr>
          <w:b w:val="0"/>
          <w:sz w:val="24"/>
          <w:szCs w:val="24"/>
        </w:rPr>
        <w:t xml:space="preserve">through difficult transitions; it is about smoothing </w:t>
      </w:r>
      <w:r w:rsidR="003F3F35">
        <w:rPr>
          <w:b w:val="0"/>
          <w:sz w:val="24"/>
          <w:szCs w:val="24"/>
        </w:rPr>
        <w:t xml:space="preserve">the way, enabling, reassuring. It should unblock the way to change by building [on] self-confidence, self-esteem as well as directing, managing and instructing. Mentoring is concerned with continuing personal as well as professional development […] and professional values come under scrutiny and are subject </w:t>
      </w:r>
      <w:r w:rsidR="0004691D">
        <w:rPr>
          <w:b w:val="0"/>
          <w:sz w:val="24"/>
          <w:szCs w:val="24"/>
        </w:rPr>
        <w:t xml:space="preserve">to </w:t>
      </w:r>
      <w:r>
        <w:rPr>
          <w:b w:val="0"/>
          <w:sz w:val="24"/>
          <w:szCs w:val="24"/>
        </w:rPr>
        <w:t>change</w:t>
      </w:r>
      <w:r w:rsidR="00CB70E4">
        <w:rPr>
          <w:b w:val="0"/>
          <w:sz w:val="24"/>
          <w:szCs w:val="24"/>
        </w:rPr>
        <w:t>. (pp. 1-2)</w:t>
      </w:r>
      <w:r w:rsidR="003F3F35">
        <w:rPr>
          <w:b w:val="0"/>
          <w:sz w:val="24"/>
          <w:szCs w:val="24"/>
        </w:rPr>
        <w:t xml:space="preserve"> </w:t>
      </w:r>
    </w:p>
    <w:p w:rsidR="00142A56" w:rsidRDefault="003F3F35" w:rsidP="00BA6428">
      <w:pPr>
        <w:pStyle w:val="Heading3"/>
        <w:spacing w:before="0" w:beforeAutospacing="0"/>
        <w:rPr>
          <w:b w:val="0"/>
          <w:sz w:val="24"/>
          <w:szCs w:val="24"/>
        </w:rPr>
      </w:pPr>
      <w:r>
        <w:rPr>
          <w:b w:val="0"/>
          <w:sz w:val="24"/>
          <w:szCs w:val="24"/>
        </w:rPr>
        <w:t xml:space="preserve">Thus, engaging full-time faculty and asking them to seek and participate in a mentoring environment, in essence, </w:t>
      </w:r>
      <w:r w:rsidR="0004691D">
        <w:rPr>
          <w:b w:val="0"/>
          <w:sz w:val="24"/>
          <w:szCs w:val="24"/>
        </w:rPr>
        <w:t xml:space="preserve">to </w:t>
      </w:r>
      <w:r>
        <w:rPr>
          <w:b w:val="0"/>
          <w:sz w:val="24"/>
          <w:szCs w:val="24"/>
        </w:rPr>
        <w:t xml:space="preserve">become a mentee by encouraging them to return to the days when teaching was new and exciting and provided an environment for trying something new is an important mindset for </w:t>
      </w:r>
      <w:r w:rsidRPr="00CB70E4">
        <w:rPr>
          <w:b w:val="0"/>
          <w:sz w:val="24"/>
          <w:szCs w:val="24"/>
          <w:u w:val="single"/>
        </w:rPr>
        <w:t>all</w:t>
      </w:r>
      <w:r>
        <w:rPr>
          <w:b w:val="0"/>
          <w:sz w:val="24"/>
          <w:szCs w:val="24"/>
        </w:rPr>
        <w:t xml:space="preserve"> faculty</w:t>
      </w:r>
      <w:r w:rsidR="006C3BC6">
        <w:rPr>
          <w:b w:val="0"/>
          <w:sz w:val="24"/>
          <w:szCs w:val="24"/>
        </w:rPr>
        <w:t xml:space="preserve"> to maintain</w:t>
      </w:r>
      <w:r>
        <w:rPr>
          <w:b w:val="0"/>
          <w:sz w:val="24"/>
          <w:szCs w:val="24"/>
        </w:rPr>
        <w:t>.</w:t>
      </w:r>
      <w:r w:rsidR="005F1483">
        <w:rPr>
          <w:b w:val="0"/>
          <w:sz w:val="24"/>
          <w:szCs w:val="24"/>
        </w:rPr>
        <w:t xml:space="preserve"> The bottom line is that </w:t>
      </w:r>
      <w:r w:rsidR="006C3BC6">
        <w:rPr>
          <w:b w:val="0"/>
          <w:sz w:val="24"/>
          <w:szCs w:val="24"/>
        </w:rPr>
        <w:t>mentoring</w:t>
      </w:r>
      <w:r w:rsidR="00BA6428">
        <w:rPr>
          <w:b w:val="0"/>
          <w:sz w:val="24"/>
          <w:szCs w:val="24"/>
        </w:rPr>
        <w:t xml:space="preserve"> programs allow departments to reinterpret the meaning of mentoring.</w:t>
      </w:r>
      <w:r w:rsidR="005F1483">
        <w:rPr>
          <w:b w:val="0"/>
          <w:sz w:val="24"/>
          <w:szCs w:val="24"/>
        </w:rPr>
        <w:t xml:space="preserve"> </w:t>
      </w:r>
      <w:r w:rsidR="00CB70E4">
        <w:rPr>
          <w:b w:val="0"/>
          <w:sz w:val="24"/>
          <w:szCs w:val="24"/>
        </w:rPr>
        <w:t>And, every faculty member should be part of a mentoring program.</w:t>
      </w:r>
    </w:p>
    <w:p w:rsidR="005F1483" w:rsidRDefault="00C772F2" w:rsidP="004E463E">
      <w:pPr>
        <w:pStyle w:val="Heading3"/>
        <w:spacing w:before="0" w:beforeAutospacing="0" w:after="240" w:afterAutospacing="0"/>
        <w:rPr>
          <w:b w:val="0"/>
          <w:sz w:val="24"/>
          <w:szCs w:val="24"/>
        </w:rPr>
      </w:pPr>
      <w:r w:rsidRPr="00142A56">
        <w:rPr>
          <w:b w:val="0"/>
          <w:sz w:val="24"/>
          <w:szCs w:val="24"/>
        </w:rPr>
        <w:t>Mentoring programs are offered</w:t>
      </w:r>
      <w:r w:rsidR="008A446E" w:rsidRPr="00142A56">
        <w:rPr>
          <w:b w:val="0"/>
          <w:sz w:val="24"/>
          <w:szCs w:val="24"/>
        </w:rPr>
        <w:t xml:space="preserve"> to individuals of all ages </w:t>
      </w:r>
      <w:r w:rsidRPr="00142A56">
        <w:rPr>
          <w:b w:val="0"/>
          <w:sz w:val="24"/>
          <w:szCs w:val="24"/>
        </w:rPr>
        <w:t>to me</w:t>
      </w:r>
      <w:r w:rsidR="005F1483">
        <w:rPr>
          <w:b w:val="0"/>
          <w:sz w:val="24"/>
          <w:szCs w:val="24"/>
        </w:rPr>
        <w:t>et a wide variety of purposes that reach across many professional disciplines</w:t>
      </w:r>
      <w:r w:rsidRPr="00142A56">
        <w:rPr>
          <w:b w:val="0"/>
          <w:sz w:val="24"/>
          <w:szCs w:val="24"/>
        </w:rPr>
        <w:t>.</w:t>
      </w:r>
      <w:r w:rsidR="00692F2D">
        <w:rPr>
          <w:b w:val="0"/>
          <w:sz w:val="24"/>
          <w:szCs w:val="24"/>
        </w:rPr>
        <w:t xml:space="preserve"> In fact:</w:t>
      </w:r>
      <w:r w:rsidRPr="00142A56">
        <w:rPr>
          <w:b w:val="0"/>
          <w:sz w:val="24"/>
          <w:szCs w:val="24"/>
        </w:rPr>
        <w:t xml:space="preserve"> </w:t>
      </w:r>
    </w:p>
    <w:p w:rsidR="00003E5B" w:rsidRDefault="00473F9D" w:rsidP="004E463E">
      <w:pPr>
        <w:pStyle w:val="Heading3"/>
        <w:spacing w:before="0" w:beforeAutospacing="0" w:after="240" w:afterAutospacing="0"/>
        <w:ind w:left="720"/>
        <w:rPr>
          <w:b w:val="0"/>
          <w:sz w:val="24"/>
          <w:szCs w:val="24"/>
        </w:rPr>
      </w:pPr>
      <w:r>
        <w:rPr>
          <w:b w:val="0"/>
          <w:sz w:val="24"/>
          <w:szCs w:val="24"/>
        </w:rPr>
        <w:t>M</w:t>
      </w:r>
      <w:r w:rsidR="000818CD" w:rsidRPr="00142A56">
        <w:rPr>
          <w:b w:val="0"/>
          <w:sz w:val="24"/>
          <w:szCs w:val="24"/>
        </w:rPr>
        <w:t xml:space="preserve">entoring can be found in almost every professional context. Each context has its own unique characteristics influencing the mentoring that occurs. </w:t>
      </w:r>
      <w:r w:rsidR="00C772F2" w:rsidRPr="00142A56">
        <w:rPr>
          <w:b w:val="0"/>
          <w:sz w:val="24"/>
          <w:szCs w:val="24"/>
        </w:rPr>
        <w:t>For example,</w:t>
      </w:r>
      <w:r w:rsidR="008A446E" w:rsidRPr="00142A56">
        <w:rPr>
          <w:b w:val="0"/>
          <w:sz w:val="24"/>
          <w:szCs w:val="24"/>
        </w:rPr>
        <w:t xml:space="preserve"> many community and government</w:t>
      </w:r>
      <w:r w:rsidR="000818CD" w:rsidRPr="00142A56">
        <w:rPr>
          <w:b w:val="0"/>
          <w:sz w:val="24"/>
          <w:szCs w:val="24"/>
        </w:rPr>
        <w:t xml:space="preserve"> agencies use it</w:t>
      </w:r>
      <w:r w:rsidR="00C772F2" w:rsidRPr="00142A56">
        <w:rPr>
          <w:b w:val="0"/>
          <w:sz w:val="24"/>
          <w:szCs w:val="24"/>
        </w:rPr>
        <w:t xml:space="preserve"> to foster personal and professional growth. Mentoring in business and industry has become a common practice as a strategy for recruiting, retaining, and promoting high potential talent</w:t>
      </w:r>
      <w:r w:rsidR="008A446E" w:rsidRPr="00142A56">
        <w:rPr>
          <w:b w:val="0"/>
          <w:sz w:val="24"/>
          <w:szCs w:val="24"/>
        </w:rPr>
        <w:t xml:space="preserve">. Schools of medicine and nursing implement mentoring programs to enhance individuals’ socialization into the </w:t>
      </w:r>
      <w:r w:rsidR="008A446E" w:rsidRPr="00142A56">
        <w:rPr>
          <w:b w:val="0"/>
          <w:sz w:val="24"/>
          <w:szCs w:val="24"/>
        </w:rPr>
        <w:lastRenderedPageBreak/>
        <w:t>profession. […] and veteran teachers can receive on-going support at any point in their ca</w:t>
      </w:r>
      <w:r w:rsidR="005F1483">
        <w:rPr>
          <w:b w:val="0"/>
          <w:sz w:val="24"/>
          <w:szCs w:val="24"/>
        </w:rPr>
        <w:t>reers.</w:t>
      </w:r>
      <w:r w:rsidR="005B5C91">
        <w:rPr>
          <w:b w:val="0"/>
          <w:sz w:val="24"/>
          <w:szCs w:val="24"/>
        </w:rPr>
        <w:t xml:space="preserve"> </w:t>
      </w:r>
      <w:r w:rsidR="005F1483">
        <w:rPr>
          <w:b w:val="0"/>
          <w:sz w:val="24"/>
          <w:szCs w:val="24"/>
        </w:rPr>
        <w:t xml:space="preserve"> (</w:t>
      </w:r>
      <w:proofErr w:type="spellStart"/>
      <w:r w:rsidR="005F1483">
        <w:rPr>
          <w:b w:val="0"/>
          <w:sz w:val="24"/>
          <w:szCs w:val="24"/>
        </w:rPr>
        <w:t>Brondyk</w:t>
      </w:r>
      <w:proofErr w:type="spellEnd"/>
      <w:r w:rsidR="005F1483">
        <w:rPr>
          <w:b w:val="0"/>
          <w:sz w:val="24"/>
          <w:szCs w:val="24"/>
        </w:rPr>
        <w:t xml:space="preserve"> &amp; </w:t>
      </w:r>
      <w:proofErr w:type="spellStart"/>
      <w:r w:rsidR="005F1483">
        <w:rPr>
          <w:b w:val="0"/>
          <w:sz w:val="24"/>
          <w:szCs w:val="24"/>
        </w:rPr>
        <w:t>Searby</w:t>
      </w:r>
      <w:proofErr w:type="spellEnd"/>
      <w:r w:rsidR="005F1483">
        <w:rPr>
          <w:b w:val="0"/>
          <w:sz w:val="24"/>
          <w:szCs w:val="24"/>
        </w:rPr>
        <w:t>, 2013)</w:t>
      </w:r>
      <w:r w:rsidR="008A446E" w:rsidRPr="00142A56">
        <w:rPr>
          <w:b w:val="0"/>
          <w:sz w:val="24"/>
          <w:szCs w:val="24"/>
        </w:rPr>
        <w:t xml:space="preserve"> </w:t>
      </w:r>
    </w:p>
    <w:p w:rsidR="009B7A1F" w:rsidRDefault="002C46A0" w:rsidP="00692F2D">
      <w:pPr>
        <w:pStyle w:val="Heading3"/>
        <w:spacing w:before="0" w:beforeAutospacing="0" w:after="240" w:afterAutospacing="0"/>
        <w:rPr>
          <w:b w:val="0"/>
          <w:sz w:val="24"/>
          <w:szCs w:val="24"/>
        </w:rPr>
      </w:pPr>
      <w:r>
        <w:rPr>
          <w:b w:val="0"/>
          <w:sz w:val="24"/>
          <w:szCs w:val="24"/>
        </w:rPr>
        <w:t xml:space="preserve">Much of the open literature for mentoring resides in the health profession </w:t>
      </w:r>
      <w:r w:rsidR="005F1483">
        <w:rPr>
          <w:b w:val="0"/>
          <w:sz w:val="24"/>
          <w:szCs w:val="24"/>
        </w:rPr>
        <w:t>because of the unique</w:t>
      </w:r>
      <w:r w:rsidR="004F5AB2">
        <w:rPr>
          <w:b w:val="0"/>
          <w:sz w:val="24"/>
          <w:szCs w:val="24"/>
        </w:rPr>
        <w:t xml:space="preserve"> mentoring </w:t>
      </w:r>
      <w:r w:rsidR="007A3BE0">
        <w:rPr>
          <w:b w:val="0"/>
          <w:sz w:val="24"/>
          <w:szCs w:val="24"/>
        </w:rPr>
        <w:t xml:space="preserve">models </w:t>
      </w:r>
      <w:r w:rsidR="009D0468">
        <w:rPr>
          <w:b w:val="0"/>
          <w:sz w:val="24"/>
          <w:szCs w:val="24"/>
        </w:rPr>
        <w:t xml:space="preserve">and concepts </w:t>
      </w:r>
      <w:r w:rsidR="00F755A5">
        <w:rPr>
          <w:b w:val="0"/>
          <w:sz w:val="24"/>
          <w:szCs w:val="24"/>
        </w:rPr>
        <w:t xml:space="preserve">that are </w:t>
      </w:r>
      <w:r w:rsidR="007A3BE0">
        <w:rPr>
          <w:b w:val="0"/>
          <w:sz w:val="24"/>
          <w:szCs w:val="24"/>
        </w:rPr>
        <w:t xml:space="preserve">used for developing the careers of students, practitioners, </w:t>
      </w:r>
      <w:r w:rsidR="00003E5B">
        <w:rPr>
          <w:b w:val="0"/>
          <w:sz w:val="24"/>
          <w:szCs w:val="24"/>
        </w:rPr>
        <w:t>and other</w:t>
      </w:r>
      <w:r w:rsidR="005F1483">
        <w:rPr>
          <w:b w:val="0"/>
          <w:sz w:val="24"/>
          <w:szCs w:val="24"/>
        </w:rPr>
        <w:t xml:space="preserve"> health science profession</w:t>
      </w:r>
      <w:r w:rsidR="00E12D42">
        <w:rPr>
          <w:b w:val="0"/>
          <w:sz w:val="24"/>
          <w:szCs w:val="24"/>
        </w:rPr>
        <w:t>als through</w:t>
      </w:r>
      <w:r w:rsidR="009B7A1F">
        <w:rPr>
          <w:b w:val="0"/>
          <w:sz w:val="24"/>
          <w:szCs w:val="24"/>
        </w:rPr>
        <w:t xml:space="preserve"> inter</w:t>
      </w:r>
      <w:r w:rsidR="00003E5B">
        <w:rPr>
          <w:b w:val="0"/>
          <w:sz w:val="24"/>
          <w:szCs w:val="24"/>
        </w:rPr>
        <w:t>professional education</w:t>
      </w:r>
      <w:r w:rsidR="005F1483">
        <w:rPr>
          <w:b w:val="0"/>
          <w:sz w:val="24"/>
          <w:szCs w:val="24"/>
        </w:rPr>
        <w:t xml:space="preserve"> (IPE)</w:t>
      </w:r>
      <w:r w:rsidR="00E12D42">
        <w:rPr>
          <w:b w:val="0"/>
          <w:sz w:val="24"/>
          <w:szCs w:val="24"/>
        </w:rPr>
        <w:t xml:space="preserve"> which is defined as</w:t>
      </w:r>
      <w:r w:rsidR="00CB70E4">
        <w:rPr>
          <w:b w:val="0"/>
          <w:sz w:val="24"/>
          <w:szCs w:val="24"/>
        </w:rPr>
        <w:t>,</w:t>
      </w:r>
      <w:r w:rsidR="00E12D42">
        <w:rPr>
          <w:b w:val="0"/>
          <w:sz w:val="24"/>
          <w:szCs w:val="24"/>
        </w:rPr>
        <w:t xml:space="preserve"> “occasions when two or more professions learn from and about each other to improve collaboration and the quality of care” (cited in Gilbert, 2005). </w:t>
      </w:r>
      <w:r w:rsidR="003B68B0">
        <w:rPr>
          <w:b w:val="0"/>
          <w:sz w:val="24"/>
          <w:szCs w:val="24"/>
        </w:rPr>
        <w:t xml:space="preserve">Because of the collaborative </w:t>
      </w:r>
      <w:r w:rsidR="009B7A1F">
        <w:rPr>
          <w:b w:val="0"/>
          <w:sz w:val="24"/>
          <w:szCs w:val="24"/>
        </w:rPr>
        <w:t xml:space="preserve">(or perhaps blurred) </w:t>
      </w:r>
      <w:r w:rsidR="003B68B0">
        <w:rPr>
          <w:b w:val="0"/>
          <w:sz w:val="24"/>
          <w:szCs w:val="24"/>
        </w:rPr>
        <w:t>nature of medical</w:t>
      </w:r>
      <w:r w:rsidR="009B7A1F">
        <w:rPr>
          <w:b w:val="0"/>
          <w:sz w:val="24"/>
          <w:szCs w:val="24"/>
        </w:rPr>
        <w:t xml:space="preserve">/health </w:t>
      </w:r>
      <w:r w:rsidR="003A3536">
        <w:rPr>
          <w:b w:val="0"/>
          <w:sz w:val="24"/>
          <w:szCs w:val="24"/>
        </w:rPr>
        <w:t xml:space="preserve">and </w:t>
      </w:r>
      <w:r w:rsidR="009B7A1F">
        <w:rPr>
          <w:b w:val="0"/>
          <w:sz w:val="24"/>
          <w:szCs w:val="24"/>
        </w:rPr>
        <w:t>teaching/learning</w:t>
      </w:r>
      <w:r w:rsidR="00692F2D">
        <w:rPr>
          <w:b w:val="0"/>
          <w:sz w:val="24"/>
          <w:szCs w:val="24"/>
        </w:rPr>
        <w:t xml:space="preserve"> setting</w:t>
      </w:r>
      <w:r w:rsidR="00E12D42">
        <w:rPr>
          <w:b w:val="0"/>
          <w:sz w:val="24"/>
          <w:szCs w:val="24"/>
        </w:rPr>
        <w:t>s</w:t>
      </w:r>
      <w:r w:rsidR="009B7A1F">
        <w:rPr>
          <w:b w:val="0"/>
          <w:sz w:val="24"/>
          <w:szCs w:val="24"/>
        </w:rPr>
        <w:t xml:space="preserve">, the combined mentor/mentee roles </w:t>
      </w:r>
      <w:r w:rsidR="003A3536">
        <w:rPr>
          <w:b w:val="0"/>
          <w:sz w:val="24"/>
          <w:szCs w:val="24"/>
        </w:rPr>
        <w:t>all serve as</w:t>
      </w:r>
      <w:r w:rsidR="009B7A1F">
        <w:rPr>
          <w:b w:val="0"/>
          <w:sz w:val="24"/>
          <w:szCs w:val="24"/>
        </w:rPr>
        <w:t xml:space="preserve"> model</w:t>
      </w:r>
      <w:r w:rsidR="003A3536">
        <w:rPr>
          <w:b w:val="0"/>
          <w:sz w:val="24"/>
          <w:szCs w:val="24"/>
        </w:rPr>
        <w:t>s</w:t>
      </w:r>
      <w:r w:rsidR="009B7A1F">
        <w:rPr>
          <w:b w:val="0"/>
          <w:sz w:val="24"/>
          <w:szCs w:val="24"/>
        </w:rPr>
        <w:t xml:space="preserve"> for excellence. </w:t>
      </w:r>
      <w:r w:rsidR="00692F2D">
        <w:rPr>
          <w:b w:val="0"/>
          <w:sz w:val="24"/>
          <w:szCs w:val="24"/>
        </w:rPr>
        <w:t>T</w:t>
      </w:r>
      <w:r w:rsidR="009B7A1F">
        <w:rPr>
          <w:b w:val="0"/>
          <w:sz w:val="24"/>
          <w:szCs w:val="24"/>
        </w:rPr>
        <w:t xml:space="preserve">hink about the situational value that V.T. Brown mentions in her 2009 article “Interprofessional Education—Benefits and Barriers”: </w:t>
      </w:r>
    </w:p>
    <w:p w:rsidR="00692F2D" w:rsidRDefault="00692F2D" w:rsidP="00692F2D">
      <w:pPr>
        <w:pStyle w:val="Heading3"/>
        <w:spacing w:before="0" w:beforeAutospacing="0" w:after="240" w:afterAutospacing="0"/>
        <w:ind w:left="720"/>
        <w:rPr>
          <w:b w:val="0"/>
          <w:sz w:val="24"/>
          <w:szCs w:val="24"/>
        </w:rPr>
      </w:pPr>
      <w:r>
        <w:rPr>
          <w:b w:val="0"/>
          <w:sz w:val="24"/>
          <w:szCs w:val="24"/>
        </w:rPr>
        <w:t xml:space="preserve">As a new practitioner, I often wish I understood more about the training of other healthcare professionals. More so, I often wish they understood more about my training. […] As a student, I took two elective interprofessional courses. One of the courses focused on creating services for an urban middle school. The other course was an ethics course in which interprofessional groups discussed various ethical dilemmas related to patient scenarios. In neither of these courses was I leaning pathophysiology or drug therapy alongside my colleagues in medicine or nursing. However, at the end of the course, I left with an appreciation for their thought </w:t>
      </w:r>
      <w:proofErr w:type="gramStart"/>
      <w:r>
        <w:rPr>
          <w:b w:val="0"/>
          <w:sz w:val="24"/>
          <w:szCs w:val="24"/>
        </w:rPr>
        <w:t>process</w:t>
      </w:r>
      <w:r w:rsidR="009D121C">
        <w:rPr>
          <w:b w:val="0"/>
          <w:sz w:val="24"/>
          <w:szCs w:val="24"/>
        </w:rPr>
        <w:t>[</w:t>
      </w:r>
      <w:proofErr w:type="spellStart"/>
      <w:proofErr w:type="gramEnd"/>
      <w:r w:rsidR="009D121C">
        <w:rPr>
          <w:b w:val="0"/>
          <w:sz w:val="24"/>
          <w:szCs w:val="24"/>
        </w:rPr>
        <w:t>es</w:t>
      </w:r>
      <w:proofErr w:type="spellEnd"/>
      <w:r w:rsidR="009D121C">
        <w:rPr>
          <w:b w:val="0"/>
          <w:sz w:val="24"/>
          <w:szCs w:val="24"/>
        </w:rPr>
        <w:t>]</w:t>
      </w:r>
      <w:r>
        <w:rPr>
          <w:b w:val="0"/>
          <w:sz w:val="24"/>
          <w:szCs w:val="24"/>
        </w:rPr>
        <w:t xml:space="preserve"> and experiences. When providing patient care together, these insights may be more valuable than knowing we learned similar scientific information.</w:t>
      </w:r>
    </w:p>
    <w:p w:rsidR="00214A6D" w:rsidRDefault="00C6624F" w:rsidP="00A32438">
      <w:pPr>
        <w:pStyle w:val="Heading3"/>
        <w:spacing w:before="0" w:beforeAutospacing="0" w:after="120" w:afterAutospacing="0"/>
        <w:rPr>
          <w:b w:val="0"/>
          <w:sz w:val="24"/>
          <w:szCs w:val="24"/>
        </w:rPr>
      </w:pPr>
      <w:r>
        <w:rPr>
          <w:b w:val="0"/>
          <w:sz w:val="24"/>
          <w:szCs w:val="24"/>
        </w:rPr>
        <w:t>The aim in asking all levels of faculty to experience working t</w:t>
      </w:r>
      <w:r w:rsidR="00214A6D">
        <w:rPr>
          <w:b w:val="0"/>
          <w:sz w:val="24"/>
          <w:szCs w:val="24"/>
        </w:rPr>
        <w:t xml:space="preserve">ogether in programs and even inviting </w:t>
      </w:r>
      <w:r>
        <w:rPr>
          <w:b w:val="0"/>
          <w:sz w:val="24"/>
          <w:szCs w:val="24"/>
        </w:rPr>
        <w:t xml:space="preserve">adjunct faculty </w:t>
      </w:r>
      <w:r w:rsidR="00214A6D">
        <w:rPr>
          <w:b w:val="0"/>
          <w:sz w:val="24"/>
          <w:szCs w:val="24"/>
        </w:rPr>
        <w:t xml:space="preserve">to </w:t>
      </w:r>
      <w:r>
        <w:rPr>
          <w:b w:val="0"/>
          <w:sz w:val="24"/>
          <w:szCs w:val="24"/>
        </w:rPr>
        <w:t xml:space="preserve">take on some </w:t>
      </w:r>
      <w:r w:rsidR="004E463E">
        <w:rPr>
          <w:b w:val="0"/>
          <w:sz w:val="24"/>
          <w:szCs w:val="24"/>
        </w:rPr>
        <w:t xml:space="preserve">unlikely </w:t>
      </w:r>
      <w:r w:rsidR="00214A6D">
        <w:rPr>
          <w:b w:val="0"/>
          <w:sz w:val="24"/>
          <w:szCs w:val="24"/>
        </w:rPr>
        <w:t xml:space="preserve">roles </w:t>
      </w:r>
      <w:r w:rsidR="00B215D0">
        <w:rPr>
          <w:b w:val="0"/>
          <w:sz w:val="24"/>
          <w:szCs w:val="24"/>
        </w:rPr>
        <w:t xml:space="preserve">is </w:t>
      </w:r>
      <w:r w:rsidR="002E5FCF">
        <w:rPr>
          <w:b w:val="0"/>
          <w:sz w:val="24"/>
          <w:szCs w:val="24"/>
        </w:rPr>
        <w:t xml:space="preserve">not generally seen in department </w:t>
      </w:r>
      <w:r w:rsidR="00214A6D">
        <w:rPr>
          <w:b w:val="0"/>
          <w:sz w:val="24"/>
          <w:szCs w:val="24"/>
        </w:rPr>
        <w:t>setting</w:t>
      </w:r>
      <w:r w:rsidR="005E77B9">
        <w:rPr>
          <w:b w:val="0"/>
          <w:sz w:val="24"/>
          <w:szCs w:val="24"/>
        </w:rPr>
        <w:t xml:space="preserve">s but </w:t>
      </w:r>
      <w:r w:rsidR="00B215D0">
        <w:rPr>
          <w:b w:val="0"/>
          <w:sz w:val="24"/>
          <w:szCs w:val="24"/>
        </w:rPr>
        <w:t xml:space="preserve">can </w:t>
      </w:r>
      <w:r w:rsidR="005E77B9">
        <w:rPr>
          <w:b w:val="0"/>
          <w:sz w:val="24"/>
          <w:szCs w:val="24"/>
        </w:rPr>
        <w:t xml:space="preserve">set </w:t>
      </w:r>
      <w:r>
        <w:rPr>
          <w:b w:val="0"/>
          <w:sz w:val="24"/>
          <w:szCs w:val="24"/>
        </w:rPr>
        <w:t xml:space="preserve">the stage for true “inclusion” </w:t>
      </w:r>
      <w:r w:rsidR="005B5C91">
        <w:rPr>
          <w:b w:val="0"/>
          <w:sz w:val="24"/>
          <w:szCs w:val="24"/>
        </w:rPr>
        <w:t xml:space="preserve">by </w:t>
      </w:r>
      <w:r w:rsidR="002E5FCF">
        <w:rPr>
          <w:b w:val="0"/>
          <w:sz w:val="24"/>
          <w:szCs w:val="24"/>
        </w:rPr>
        <w:t xml:space="preserve">establishing </w:t>
      </w:r>
      <w:r w:rsidR="00B1631E">
        <w:rPr>
          <w:b w:val="0"/>
          <w:sz w:val="24"/>
          <w:szCs w:val="24"/>
        </w:rPr>
        <w:t xml:space="preserve">a sense of belonging </w:t>
      </w:r>
      <w:r w:rsidR="00214A6D">
        <w:rPr>
          <w:b w:val="0"/>
          <w:sz w:val="24"/>
          <w:szCs w:val="24"/>
        </w:rPr>
        <w:t>in the department:</w:t>
      </w:r>
      <w:r>
        <w:rPr>
          <w:b w:val="0"/>
          <w:sz w:val="24"/>
          <w:szCs w:val="24"/>
        </w:rPr>
        <w:t xml:space="preserve"> </w:t>
      </w:r>
    </w:p>
    <w:p w:rsidR="005F1483" w:rsidRDefault="00D0371D" w:rsidP="00214A6D">
      <w:pPr>
        <w:pStyle w:val="Heading3"/>
        <w:spacing w:before="0" w:beforeAutospacing="0" w:after="120" w:afterAutospacing="0"/>
        <w:ind w:left="720"/>
        <w:rPr>
          <w:b w:val="0"/>
          <w:sz w:val="24"/>
          <w:szCs w:val="24"/>
        </w:rPr>
      </w:pPr>
      <w:r>
        <w:rPr>
          <w:b w:val="0"/>
          <w:sz w:val="24"/>
          <w:szCs w:val="24"/>
        </w:rPr>
        <w:t>In short, colleges and universities must either work to create an institutional culture that embraces part-time faculty as credible, legitimate member</w:t>
      </w:r>
      <w:r w:rsidR="004E463E">
        <w:rPr>
          <w:b w:val="0"/>
          <w:sz w:val="24"/>
          <w:szCs w:val="24"/>
        </w:rPr>
        <w:t>s</w:t>
      </w:r>
      <w:r>
        <w:rPr>
          <w:b w:val="0"/>
          <w:sz w:val="24"/>
          <w:szCs w:val="24"/>
        </w:rPr>
        <w:t xml:space="preserve"> of the academic profession or else not hire them at all. Failure to create an institutional culture that enables part-time faculty to be effective not only compromises the educational experience of students, it is not equitable</w:t>
      </w:r>
      <w:r w:rsidR="00214A6D">
        <w:rPr>
          <w:b w:val="0"/>
          <w:sz w:val="24"/>
          <w:szCs w:val="24"/>
        </w:rPr>
        <w:t>. […] Absent in such a culture, any non-use of part-time faculty risks undermining the integrity of the institution. Higher education institutions cannot afford to marginalize adjunct faculty</w:t>
      </w:r>
      <w:r w:rsidR="00CB70E4">
        <w:rPr>
          <w:b w:val="0"/>
          <w:sz w:val="24"/>
          <w:szCs w:val="24"/>
        </w:rPr>
        <w:t>.</w:t>
      </w:r>
      <w:r>
        <w:rPr>
          <w:b w:val="0"/>
          <w:sz w:val="24"/>
          <w:szCs w:val="24"/>
        </w:rPr>
        <w:t xml:space="preserve"> (</w:t>
      </w:r>
      <w:r w:rsidR="00BA6428">
        <w:rPr>
          <w:b w:val="0"/>
          <w:sz w:val="24"/>
          <w:szCs w:val="24"/>
        </w:rPr>
        <w:t>Bergma</w:t>
      </w:r>
      <w:r w:rsidR="00CB70E4">
        <w:rPr>
          <w:b w:val="0"/>
          <w:sz w:val="24"/>
          <w:szCs w:val="24"/>
        </w:rPr>
        <w:t>nn, 34, 2011)</w:t>
      </w:r>
    </w:p>
    <w:p w:rsidR="00F32583" w:rsidRPr="00142A56" w:rsidRDefault="005E77B9" w:rsidP="00A32438">
      <w:pPr>
        <w:pStyle w:val="Heading3"/>
        <w:spacing w:before="0" w:beforeAutospacing="0" w:after="120" w:afterAutospacing="0"/>
        <w:rPr>
          <w:b w:val="0"/>
          <w:sz w:val="24"/>
          <w:szCs w:val="24"/>
        </w:rPr>
      </w:pPr>
      <w:r>
        <w:rPr>
          <w:b w:val="0"/>
          <w:sz w:val="24"/>
          <w:szCs w:val="24"/>
        </w:rPr>
        <w:t>So, what does this all mean? Two points are specifica</w:t>
      </w:r>
      <w:r w:rsidR="005B5C91">
        <w:rPr>
          <w:b w:val="0"/>
          <w:sz w:val="24"/>
          <w:szCs w:val="24"/>
        </w:rPr>
        <w:t>lly central to the discussion in</w:t>
      </w:r>
      <w:r>
        <w:rPr>
          <w:b w:val="0"/>
          <w:sz w:val="24"/>
          <w:szCs w:val="24"/>
        </w:rPr>
        <w:t xml:space="preserve"> this paper. First, that adjunct facult</w:t>
      </w:r>
      <w:r w:rsidR="001253B8">
        <w:rPr>
          <w:b w:val="0"/>
          <w:sz w:val="24"/>
          <w:szCs w:val="24"/>
        </w:rPr>
        <w:t>y ought to be encouraged to teach</w:t>
      </w:r>
      <w:r>
        <w:rPr>
          <w:b w:val="0"/>
          <w:sz w:val="24"/>
          <w:szCs w:val="24"/>
        </w:rPr>
        <w:t xml:space="preserve"> in </w:t>
      </w:r>
      <w:r w:rsidR="00CB70E4">
        <w:rPr>
          <w:b w:val="0"/>
          <w:sz w:val="24"/>
          <w:szCs w:val="24"/>
        </w:rPr>
        <w:t xml:space="preserve">a </w:t>
      </w:r>
      <w:r w:rsidR="001253B8">
        <w:rPr>
          <w:b w:val="0"/>
          <w:sz w:val="24"/>
          <w:szCs w:val="24"/>
        </w:rPr>
        <w:t xml:space="preserve">once-in-a-semester </w:t>
      </w:r>
      <w:r w:rsidR="00CB70E4">
        <w:rPr>
          <w:b w:val="0"/>
          <w:sz w:val="24"/>
          <w:szCs w:val="24"/>
        </w:rPr>
        <w:t>setting</w:t>
      </w:r>
      <w:r>
        <w:rPr>
          <w:b w:val="0"/>
          <w:sz w:val="24"/>
          <w:szCs w:val="24"/>
        </w:rPr>
        <w:t xml:space="preserve"> where </w:t>
      </w:r>
      <w:r w:rsidR="001253B8">
        <w:rPr>
          <w:b w:val="0"/>
          <w:sz w:val="24"/>
          <w:szCs w:val="24"/>
        </w:rPr>
        <w:t xml:space="preserve">the adjunct </w:t>
      </w:r>
      <w:r w:rsidR="00CB70E4">
        <w:rPr>
          <w:b w:val="0"/>
          <w:sz w:val="24"/>
          <w:szCs w:val="24"/>
        </w:rPr>
        <w:t>and another educator are able to s</w:t>
      </w:r>
      <w:r w:rsidR="001253B8">
        <w:rPr>
          <w:b w:val="0"/>
          <w:sz w:val="24"/>
          <w:szCs w:val="24"/>
        </w:rPr>
        <w:t xml:space="preserve">hare a classroom experience </w:t>
      </w:r>
      <w:r w:rsidR="00CB70E4">
        <w:rPr>
          <w:b w:val="0"/>
          <w:sz w:val="24"/>
          <w:szCs w:val="24"/>
        </w:rPr>
        <w:t xml:space="preserve">so </w:t>
      </w:r>
      <w:r w:rsidR="00237463">
        <w:rPr>
          <w:b w:val="0"/>
          <w:sz w:val="24"/>
          <w:szCs w:val="24"/>
        </w:rPr>
        <w:t>teaching</w:t>
      </w:r>
      <w:r>
        <w:rPr>
          <w:b w:val="0"/>
          <w:sz w:val="24"/>
          <w:szCs w:val="24"/>
        </w:rPr>
        <w:t xml:space="preserve"> </w:t>
      </w:r>
      <w:r w:rsidR="001253B8">
        <w:rPr>
          <w:b w:val="0"/>
          <w:sz w:val="24"/>
          <w:szCs w:val="24"/>
        </w:rPr>
        <w:t>and</w:t>
      </w:r>
      <w:r w:rsidR="00237463">
        <w:rPr>
          <w:b w:val="0"/>
          <w:sz w:val="24"/>
          <w:szCs w:val="24"/>
        </w:rPr>
        <w:t xml:space="preserve"> career background are</w:t>
      </w:r>
      <w:r>
        <w:rPr>
          <w:b w:val="0"/>
          <w:sz w:val="24"/>
          <w:szCs w:val="24"/>
        </w:rPr>
        <w:t xml:space="preserve"> seen as </w:t>
      </w:r>
      <w:r w:rsidR="008205C6">
        <w:rPr>
          <w:b w:val="0"/>
          <w:sz w:val="24"/>
          <w:szCs w:val="24"/>
        </w:rPr>
        <w:t>usefu</w:t>
      </w:r>
      <w:r w:rsidR="001253B8">
        <w:rPr>
          <w:b w:val="0"/>
          <w:sz w:val="24"/>
          <w:szCs w:val="24"/>
        </w:rPr>
        <w:t xml:space="preserve">l, </w:t>
      </w:r>
      <w:r w:rsidR="00CB70E4">
        <w:rPr>
          <w:b w:val="0"/>
          <w:sz w:val="24"/>
          <w:szCs w:val="24"/>
        </w:rPr>
        <w:t>valuable</w:t>
      </w:r>
      <w:r w:rsidR="001253B8">
        <w:rPr>
          <w:b w:val="0"/>
          <w:sz w:val="24"/>
          <w:szCs w:val="24"/>
        </w:rPr>
        <w:t>, instructive, even reciprocal so each has an opportunity to teach in the others classroom</w:t>
      </w:r>
      <w:r w:rsidR="00CB70E4">
        <w:rPr>
          <w:b w:val="0"/>
          <w:sz w:val="24"/>
          <w:szCs w:val="24"/>
        </w:rPr>
        <w:t xml:space="preserve">. </w:t>
      </w:r>
      <w:r w:rsidR="00237463">
        <w:rPr>
          <w:b w:val="0"/>
          <w:sz w:val="24"/>
          <w:szCs w:val="24"/>
        </w:rPr>
        <w:t xml:space="preserve">And second, that adjunct faculty </w:t>
      </w:r>
      <w:r>
        <w:rPr>
          <w:b w:val="0"/>
          <w:sz w:val="24"/>
          <w:szCs w:val="24"/>
        </w:rPr>
        <w:t xml:space="preserve">have an opportunity to </w:t>
      </w:r>
      <w:r w:rsidR="00237463">
        <w:rPr>
          <w:b w:val="0"/>
          <w:sz w:val="24"/>
          <w:szCs w:val="24"/>
        </w:rPr>
        <w:t xml:space="preserve">develop their careers by participating in a </w:t>
      </w:r>
      <w:r w:rsidR="00130035">
        <w:rPr>
          <w:b w:val="0"/>
          <w:sz w:val="24"/>
          <w:szCs w:val="24"/>
        </w:rPr>
        <w:t>number of environment</w:t>
      </w:r>
      <w:r>
        <w:rPr>
          <w:b w:val="0"/>
          <w:sz w:val="24"/>
          <w:szCs w:val="24"/>
        </w:rPr>
        <w:t>s where</w:t>
      </w:r>
      <w:r w:rsidR="00237463">
        <w:rPr>
          <w:b w:val="0"/>
          <w:sz w:val="24"/>
          <w:szCs w:val="24"/>
        </w:rPr>
        <w:t xml:space="preserve"> they generally have no access</w:t>
      </w:r>
      <w:r w:rsidR="00B215D0">
        <w:rPr>
          <w:b w:val="0"/>
          <w:sz w:val="24"/>
          <w:szCs w:val="24"/>
        </w:rPr>
        <w:t xml:space="preserve"> </w:t>
      </w:r>
      <w:r w:rsidR="00042B45">
        <w:rPr>
          <w:b w:val="0"/>
          <w:sz w:val="24"/>
          <w:szCs w:val="24"/>
        </w:rPr>
        <w:t xml:space="preserve">in order to encourage career development </w:t>
      </w:r>
      <w:r w:rsidR="001253B8">
        <w:rPr>
          <w:b w:val="0"/>
          <w:sz w:val="24"/>
          <w:szCs w:val="24"/>
        </w:rPr>
        <w:t>so every educator</w:t>
      </w:r>
      <w:r w:rsidR="00B215D0">
        <w:rPr>
          <w:b w:val="0"/>
          <w:sz w:val="24"/>
          <w:szCs w:val="24"/>
        </w:rPr>
        <w:t xml:space="preserve"> in a department </w:t>
      </w:r>
      <w:r w:rsidR="00B215D0" w:rsidRPr="00042B45">
        <w:rPr>
          <w:b w:val="0"/>
          <w:sz w:val="24"/>
          <w:szCs w:val="24"/>
          <w:u w:val="single"/>
        </w:rPr>
        <w:t>can</w:t>
      </w:r>
      <w:r w:rsidR="00B215D0">
        <w:rPr>
          <w:b w:val="0"/>
          <w:sz w:val="24"/>
          <w:szCs w:val="24"/>
        </w:rPr>
        <w:t xml:space="preserve"> contribute to </w:t>
      </w:r>
      <w:r w:rsidR="00130035">
        <w:rPr>
          <w:b w:val="0"/>
          <w:sz w:val="24"/>
          <w:szCs w:val="24"/>
        </w:rPr>
        <w:t>it</w:t>
      </w:r>
      <w:r w:rsidR="00B215D0">
        <w:rPr>
          <w:b w:val="0"/>
          <w:sz w:val="24"/>
          <w:szCs w:val="24"/>
        </w:rPr>
        <w:t>s health and growth. Research indicates that a</w:t>
      </w:r>
      <w:r w:rsidR="009D0468">
        <w:rPr>
          <w:b w:val="0"/>
          <w:sz w:val="24"/>
          <w:szCs w:val="24"/>
        </w:rPr>
        <w:t>cademic</w:t>
      </w:r>
      <w:r w:rsidR="00F755A5">
        <w:rPr>
          <w:b w:val="0"/>
          <w:sz w:val="24"/>
          <w:szCs w:val="24"/>
        </w:rPr>
        <w:t xml:space="preserve"> health programs</w:t>
      </w:r>
      <w:r w:rsidR="009D0468">
        <w:rPr>
          <w:b w:val="0"/>
          <w:sz w:val="24"/>
          <w:szCs w:val="24"/>
        </w:rPr>
        <w:t xml:space="preserve"> </w:t>
      </w:r>
      <w:r w:rsidR="00DD6E28">
        <w:rPr>
          <w:b w:val="0"/>
          <w:sz w:val="24"/>
          <w:szCs w:val="24"/>
        </w:rPr>
        <w:t xml:space="preserve">and mentoring models are used on a number of levels that involve placing senior </w:t>
      </w:r>
      <w:r w:rsidR="00B215D0">
        <w:rPr>
          <w:b w:val="0"/>
          <w:sz w:val="24"/>
          <w:szCs w:val="24"/>
        </w:rPr>
        <w:t xml:space="preserve">and </w:t>
      </w:r>
      <w:r w:rsidR="00DD6E28">
        <w:rPr>
          <w:b w:val="0"/>
          <w:sz w:val="24"/>
          <w:szCs w:val="24"/>
        </w:rPr>
        <w:t xml:space="preserve">faculty in a variety of </w:t>
      </w:r>
      <w:r w:rsidR="00F838A4">
        <w:rPr>
          <w:b w:val="0"/>
          <w:sz w:val="24"/>
          <w:szCs w:val="24"/>
        </w:rPr>
        <w:t xml:space="preserve">combined </w:t>
      </w:r>
      <w:r w:rsidR="00B215D0">
        <w:rPr>
          <w:b w:val="0"/>
          <w:sz w:val="24"/>
          <w:szCs w:val="24"/>
        </w:rPr>
        <w:t xml:space="preserve">learning/teaching situations. </w:t>
      </w:r>
      <w:r w:rsidR="001253B8">
        <w:rPr>
          <w:b w:val="0"/>
          <w:sz w:val="24"/>
          <w:szCs w:val="24"/>
        </w:rPr>
        <w:t>And, other educators</w:t>
      </w:r>
      <w:r w:rsidR="00042B45">
        <w:rPr>
          <w:b w:val="0"/>
          <w:sz w:val="24"/>
          <w:szCs w:val="24"/>
        </w:rPr>
        <w:t xml:space="preserve"> might take their lead on this. </w:t>
      </w:r>
    </w:p>
    <w:p w:rsidR="00612821" w:rsidRDefault="00612821" w:rsidP="00E37363">
      <w:pPr>
        <w:rPr>
          <w:rFonts w:ascii="Times New Roman" w:eastAsia="Times New Roman" w:hAnsi="Times New Roman" w:cs="Times New Roman"/>
          <w:b/>
          <w:bCs/>
          <w:sz w:val="24"/>
          <w:szCs w:val="24"/>
        </w:rPr>
      </w:pPr>
    </w:p>
    <w:p w:rsidR="00E37363" w:rsidRPr="00E37363" w:rsidRDefault="00236E3A" w:rsidP="00E37363">
      <w:pPr>
        <w:rPr>
          <w:rFonts w:ascii="Times New Roman" w:hAnsi="Times New Roman" w:cs="Times New Roman"/>
          <w:b/>
          <w:sz w:val="24"/>
          <w:szCs w:val="24"/>
        </w:rPr>
      </w:pPr>
      <w:r>
        <w:rPr>
          <w:rFonts w:ascii="Times New Roman" w:hAnsi="Times New Roman" w:cs="Times New Roman"/>
          <w:b/>
          <w:sz w:val="24"/>
          <w:szCs w:val="24"/>
        </w:rPr>
        <w:lastRenderedPageBreak/>
        <w:t xml:space="preserve">Developing </w:t>
      </w:r>
      <w:r w:rsidR="00E37363" w:rsidRPr="00E37363">
        <w:rPr>
          <w:rFonts w:ascii="Times New Roman" w:hAnsi="Times New Roman" w:cs="Times New Roman"/>
          <w:b/>
          <w:sz w:val="24"/>
          <w:szCs w:val="24"/>
        </w:rPr>
        <w:t xml:space="preserve">opportunities for </w:t>
      </w:r>
      <w:r w:rsidR="00BB2EB8">
        <w:rPr>
          <w:rFonts w:ascii="Times New Roman" w:hAnsi="Times New Roman" w:cs="Times New Roman"/>
          <w:b/>
          <w:sz w:val="24"/>
          <w:szCs w:val="24"/>
        </w:rPr>
        <w:t xml:space="preserve">adjunct faculty </w:t>
      </w:r>
      <w:r w:rsidR="00E37363" w:rsidRPr="00E37363">
        <w:rPr>
          <w:rFonts w:ascii="Times New Roman" w:hAnsi="Times New Roman" w:cs="Times New Roman"/>
          <w:b/>
          <w:sz w:val="24"/>
          <w:szCs w:val="24"/>
        </w:rPr>
        <w:t>professional growth</w:t>
      </w:r>
    </w:p>
    <w:p w:rsidR="00E37363" w:rsidRDefault="00042B45" w:rsidP="004241D8">
      <w:pPr>
        <w:pStyle w:val="Heading3"/>
        <w:spacing w:after="120" w:afterAutospacing="0"/>
        <w:rPr>
          <w:b w:val="0"/>
          <w:sz w:val="24"/>
          <w:szCs w:val="24"/>
        </w:rPr>
      </w:pPr>
      <w:r>
        <w:rPr>
          <w:b w:val="0"/>
          <w:sz w:val="24"/>
          <w:szCs w:val="24"/>
        </w:rPr>
        <w:t>Back in the mid-</w:t>
      </w:r>
      <w:r w:rsidR="00950F29">
        <w:rPr>
          <w:b w:val="0"/>
          <w:sz w:val="24"/>
          <w:szCs w:val="24"/>
        </w:rPr>
        <w:t xml:space="preserve">nineties when I </w:t>
      </w:r>
      <w:r>
        <w:rPr>
          <w:b w:val="0"/>
          <w:sz w:val="24"/>
          <w:szCs w:val="24"/>
        </w:rPr>
        <w:t xml:space="preserve">returned to school </w:t>
      </w:r>
      <w:r w:rsidR="00950F29">
        <w:rPr>
          <w:b w:val="0"/>
          <w:sz w:val="24"/>
          <w:szCs w:val="24"/>
        </w:rPr>
        <w:t xml:space="preserve">to complete my education, I had the opportunity to enroll in a </w:t>
      </w:r>
      <w:r w:rsidR="00E37363">
        <w:rPr>
          <w:b w:val="0"/>
          <w:sz w:val="24"/>
          <w:szCs w:val="24"/>
        </w:rPr>
        <w:t xml:space="preserve">highly competitive </w:t>
      </w:r>
      <w:r w:rsidR="00950F29">
        <w:rPr>
          <w:b w:val="0"/>
          <w:sz w:val="24"/>
          <w:szCs w:val="24"/>
        </w:rPr>
        <w:t>teaching program where</w:t>
      </w:r>
      <w:r w:rsidR="00B92A79">
        <w:rPr>
          <w:b w:val="0"/>
          <w:sz w:val="24"/>
          <w:szCs w:val="24"/>
        </w:rPr>
        <w:t>,</w:t>
      </w:r>
      <w:r w:rsidR="00950F29">
        <w:rPr>
          <w:b w:val="0"/>
          <w:sz w:val="24"/>
          <w:szCs w:val="24"/>
        </w:rPr>
        <w:t xml:space="preserve"> as a teaching associate, </w:t>
      </w:r>
      <w:r w:rsidR="00E37363">
        <w:rPr>
          <w:b w:val="0"/>
          <w:sz w:val="24"/>
          <w:szCs w:val="24"/>
        </w:rPr>
        <w:t>I was encouraged</w:t>
      </w:r>
      <w:r w:rsidR="00135D6F">
        <w:rPr>
          <w:b w:val="0"/>
          <w:sz w:val="24"/>
          <w:szCs w:val="24"/>
        </w:rPr>
        <w:t xml:space="preserve"> </w:t>
      </w:r>
      <w:r>
        <w:rPr>
          <w:b w:val="0"/>
          <w:sz w:val="24"/>
          <w:szCs w:val="24"/>
        </w:rPr>
        <w:t xml:space="preserve">to attend academic/professional conferences </w:t>
      </w:r>
      <w:r w:rsidR="00E37363">
        <w:rPr>
          <w:b w:val="0"/>
          <w:sz w:val="24"/>
          <w:szCs w:val="24"/>
        </w:rPr>
        <w:t>as part of my g</w:t>
      </w:r>
      <w:r w:rsidR="001253B8">
        <w:rPr>
          <w:b w:val="0"/>
          <w:sz w:val="24"/>
          <w:szCs w:val="24"/>
        </w:rPr>
        <w:t xml:space="preserve">raduate study program completely </w:t>
      </w:r>
      <w:r w:rsidR="00E37363">
        <w:rPr>
          <w:b w:val="0"/>
          <w:sz w:val="24"/>
          <w:szCs w:val="24"/>
        </w:rPr>
        <w:t>funded by my English department</w:t>
      </w:r>
      <w:r w:rsidR="00950F29">
        <w:rPr>
          <w:b w:val="0"/>
          <w:sz w:val="24"/>
          <w:szCs w:val="24"/>
        </w:rPr>
        <w:t>. I was struck by the immediate value conferences</w:t>
      </w:r>
      <w:r>
        <w:rPr>
          <w:b w:val="0"/>
          <w:sz w:val="24"/>
          <w:szCs w:val="24"/>
        </w:rPr>
        <w:t xml:space="preserve"> provided to my education in both professional and academic ways. </w:t>
      </w:r>
      <w:r w:rsidR="00E37363">
        <w:rPr>
          <w:b w:val="0"/>
          <w:sz w:val="24"/>
          <w:szCs w:val="24"/>
        </w:rPr>
        <w:t>Although I was guided by classroom experts known for their composition and theoretical expertise</w:t>
      </w:r>
      <w:r w:rsidR="00125D91">
        <w:rPr>
          <w:b w:val="0"/>
          <w:sz w:val="24"/>
          <w:szCs w:val="24"/>
        </w:rPr>
        <w:t xml:space="preserve"> while in this teaching program, the conference setting</w:t>
      </w:r>
      <w:r w:rsidR="00E37363">
        <w:rPr>
          <w:b w:val="0"/>
          <w:sz w:val="24"/>
          <w:szCs w:val="24"/>
        </w:rPr>
        <w:t xml:space="preserve"> increased my awareness for the </w:t>
      </w:r>
      <w:r w:rsidR="001253B8">
        <w:rPr>
          <w:b w:val="0"/>
          <w:sz w:val="24"/>
          <w:szCs w:val="24"/>
        </w:rPr>
        <w:t xml:space="preserve">significance and value that </w:t>
      </w:r>
      <w:r w:rsidR="00E37363">
        <w:rPr>
          <w:b w:val="0"/>
          <w:sz w:val="24"/>
          <w:szCs w:val="24"/>
        </w:rPr>
        <w:t xml:space="preserve">mentoring </w:t>
      </w:r>
      <w:proofErr w:type="gramStart"/>
      <w:r w:rsidR="0019329D">
        <w:rPr>
          <w:b w:val="0"/>
          <w:sz w:val="24"/>
          <w:szCs w:val="24"/>
        </w:rPr>
        <w:t>provided</w:t>
      </w:r>
      <w:r w:rsidR="00DE7DC2">
        <w:rPr>
          <w:b w:val="0"/>
          <w:sz w:val="24"/>
          <w:szCs w:val="24"/>
        </w:rPr>
        <w:t>,</w:t>
      </w:r>
      <w:proofErr w:type="gramEnd"/>
      <w:r w:rsidR="0019329D">
        <w:rPr>
          <w:b w:val="0"/>
          <w:sz w:val="24"/>
          <w:szCs w:val="24"/>
        </w:rPr>
        <w:t xml:space="preserve"> </w:t>
      </w:r>
      <w:r w:rsidR="00E37363">
        <w:rPr>
          <w:b w:val="0"/>
          <w:sz w:val="24"/>
          <w:szCs w:val="24"/>
        </w:rPr>
        <w:t>both in the classroom and at the conference.</w:t>
      </w:r>
    </w:p>
    <w:p w:rsidR="00E37363" w:rsidRDefault="00042B45" w:rsidP="004241D8">
      <w:pPr>
        <w:pStyle w:val="Heading3"/>
        <w:spacing w:after="120" w:afterAutospacing="0"/>
        <w:rPr>
          <w:b w:val="0"/>
          <w:sz w:val="24"/>
          <w:szCs w:val="24"/>
        </w:rPr>
      </w:pPr>
      <w:r>
        <w:rPr>
          <w:b w:val="0"/>
          <w:sz w:val="24"/>
          <w:szCs w:val="24"/>
        </w:rPr>
        <w:t xml:space="preserve">In retrospect, </w:t>
      </w:r>
      <w:r w:rsidR="00950F29">
        <w:rPr>
          <w:b w:val="0"/>
          <w:sz w:val="24"/>
          <w:szCs w:val="24"/>
        </w:rPr>
        <w:t>I came away energized from having met</w:t>
      </w:r>
      <w:r>
        <w:rPr>
          <w:b w:val="0"/>
          <w:sz w:val="24"/>
          <w:szCs w:val="24"/>
        </w:rPr>
        <w:t xml:space="preserve"> </w:t>
      </w:r>
      <w:r w:rsidR="00950F29">
        <w:rPr>
          <w:b w:val="0"/>
          <w:sz w:val="24"/>
          <w:szCs w:val="24"/>
        </w:rPr>
        <w:t xml:space="preserve">new </w:t>
      </w:r>
      <w:r>
        <w:rPr>
          <w:b w:val="0"/>
          <w:sz w:val="24"/>
          <w:szCs w:val="24"/>
        </w:rPr>
        <w:t xml:space="preserve">colleagues who </w:t>
      </w:r>
      <w:r w:rsidR="00E37363">
        <w:rPr>
          <w:b w:val="0"/>
          <w:sz w:val="24"/>
          <w:szCs w:val="24"/>
        </w:rPr>
        <w:t xml:space="preserve">freely </w:t>
      </w:r>
      <w:r>
        <w:rPr>
          <w:b w:val="0"/>
          <w:sz w:val="24"/>
          <w:szCs w:val="24"/>
        </w:rPr>
        <w:t xml:space="preserve">shared </w:t>
      </w:r>
      <w:r w:rsidR="00950F29">
        <w:rPr>
          <w:b w:val="0"/>
          <w:sz w:val="24"/>
          <w:szCs w:val="24"/>
        </w:rPr>
        <w:t xml:space="preserve">their </w:t>
      </w:r>
      <w:r w:rsidR="00C14F2E">
        <w:rPr>
          <w:b w:val="0"/>
          <w:sz w:val="24"/>
          <w:szCs w:val="24"/>
        </w:rPr>
        <w:t>experiences</w:t>
      </w:r>
      <w:r w:rsidR="00F056A0">
        <w:rPr>
          <w:b w:val="0"/>
          <w:sz w:val="24"/>
          <w:szCs w:val="24"/>
        </w:rPr>
        <w:t>,</w:t>
      </w:r>
      <w:r w:rsidR="00C14F2E">
        <w:rPr>
          <w:b w:val="0"/>
          <w:sz w:val="24"/>
          <w:szCs w:val="24"/>
        </w:rPr>
        <w:t xml:space="preserve"> in addition to </w:t>
      </w:r>
      <w:r w:rsidR="00F056A0">
        <w:rPr>
          <w:b w:val="0"/>
          <w:sz w:val="24"/>
          <w:szCs w:val="24"/>
        </w:rPr>
        <w:t>benefitt</w:t>
      </w:r>
      <w:r w:rsidR="00E37363">
        <w:rPr>
          <w:b w:val="0"/>
          <w:sz w:val="24"/>
          <w:szCs w:val="24"/>
        </w:rPr>
        <w:t xml:space="preserve">ing </w:t>
      </w:r>
      <w:r w:rsidR="00F056A0">
        <w:rPr>
          <w:b w:val="0"/>
          <w:sz w:val="24"/>
          <w:szCs w:val="24"/>
        </w:rPr>
        <w:t xml:space="preserve">from </w:t>
      </w:r>
      <w:r w:rsidR="00C14F2E">
        <w:rPr>
          <w:b w:val="0"/>
          <w:sz w:val="24"/>
          <w:szCs w:val="24"/>
        </w:rPr>
        <w:t xml:space="preserve">fresh </w:t>
      </w:r>
      <w:r w:rsidR="00E37363">
        <w:rPr>
          <w:b w:val="0"/>
          <w:sz w:val="24"/>
          <w:szCs w:val="24"/>
        </w:rPr>
        <w:t xml:space="preserve">perspectives on </w:t>
      </w:r>
      <w:r w:rsidR="00B92A79">
        <w:rPr>
          <w:b w:val="0"/>
          <w:sz w:val="24"/>
          <w:szCs w:val="24"/>
        </w:rPr>
        <w:t xml:space="preserve">the </w:t>
      </w:r>
      <w:r w:rsidR="00C14F2E">
        <w:rPr>
          <w:b w:val="0"/>
          <w:sz w:val="24"/>
          <w:szCs w:val="24"/>
        </w:rPr>
        <w:t>latest theoretical concepts gained from sessions I attended</w:t>
      </w:r>
      <w:r w:rsidR="00F056A0">
        <w:rPr>
          <w:b w:val="0"/>
          <w:sz w:val="24"/>
          <w:szCs w:val="24"/>
        </w:rPr>
        <w:t>,</w:t>
      </w:r>
      <w:r w:rsidR="00E37363">
        <w:rPr>
          <w:b w:val="0"/>
          <w:sz w:val="24"/>
          <w:szCs w:val="24"/>
        </w:rPr>
        <w:t xml:space="preserve"> and the lively discussions which ensued during the meals we shared. Being in a different learning venue had much to do with my reaction</w:t>
      </w:r>
      <w:r w:rsidR="00F056A0">
        <w:rPr>
          <w:b w:val="0"/>
          <w:sz w:val="24"/>
          <w:szCs w:val="24"/>
        </w:rPr>
        <w:t>s</w:t>
      </w:r>
      <w:r w:rsidR="00E37363">
        <w:rPr>
          <w:b w:val="0"/>
          <w:sz w:val="24"/>
          <w:szCs w:val="24"/>
        </w:rPr>
        <w:t xml:space="preserve"> and </w:t>
      </w:r>
      <w:r w:rsidR="00F056A0">
        <w:rPr>
          <w:b w:val="0"/>
          <w:sz w:val="24"/>
          <w:szCs w:val="24"/>
        </w:rPr>
        <w:t xml:space="preserve">since then, </w:t>
      </w:r>
      <w:r w:rsidR="00E37363">
        <w:rPr>
          <w:b w:val="0"/>
          <w:sz w:val="24"/>
          <w:szCs w:val="24"/>
        </w:rPr>
        <w:t xml:space="preserve">I have thought about the two or three conferences I attended while I was in graduate school. </w:t>
      </w:r>
      <w:r w:rsidR="00950F29">
        <w:rPr>
          <w:b w:val="0"/>
          <w:sz w:val="24"/>
          <w:szCs w:val="24"/>
        </w:rPr>
        <w:t xml:space="preserve">With this in mind, it was the </w:t>
      </w:r>
      <w:r w:rsidR="00950F29" w:rsidRPr="00C14F2E">
        <w:rPr>
          <w:b w:val="0"/>
          <w:sz w:val="24"/>
          <w:szCs w:val="24"/>
          <w:u w:val="single"/>
        </w:rPr>
        <w:t>exposure</w:t>
      </w:r>
      <w:r w:rsidR="00950F29">
        <w:rPr>
          <w:b w:val="0"/>
          <w:sz w:val="24"/>
          <w:szCs w:val="24"/>
        </w:rPr>
        <w:t xml:space="preserve"> </w:t>
      </w:r>
      <w:r w:rsidR="00774961">
        <w:rPr>
          <w:b w:val="0"/>
          <w:sz w:val="24"/>
          <w:szCs w:val="24"/>
        </w:rPr>
        <w:t xml:space="preserve">to </w:t>
      </w:r>
      <w:r w:rsidR="00E37363">
        <w:rPr>
          <w:b w:val="0"/>
          <w:sz w:val="24"/>
          <w:szCs w:val="24"/>
        </w:rPr>
        <w:t xml:space="preserve">a wide variety of </w:t>
      </w:r>
      <w:r w:rsidR="00774961">
        <w:rPr>
          <w:b w:val="0"/>
          <w:sz w:val="24"/>
          <w:szCs w:val="24"/>
        </w:rPr>
        <w:t xml:space="preserve">topics </w:t>
      </w:r>
      <w:r w:rsidR="00E37363">
        <w:rPr>
          <w:b w:val="0"/>
          <w:sz w:val="24"/>
          <w:szCs w:val="24"/>
        </w:rPr>
        <w:t xml:space="preserve">over the course of, in most cases, three to four days that </w:t>
      </w:r>
      <w:r w:rsidR="00774961">
        <w:rPr>
          <w:b w:val="0"/>
          <w:sz w:val="24"/>
          <w:szCs w:val="24"/>
        </w:rPr>
        <w:t xml:space="preserve">I had not considered </w:t>
      </w:r>
      <w:r w:rsidR="0019329D">
        <w:rPr>
          <w:b w:val="0"/>
          <w:sz w:val="24"/>
          <w:szCs w:val="24"/>
        </w:rPr>
        <w:t xml:space="preserve">prior to attending </w:t>
      </w:r>
      <w:r w:rsidR="00774961">
        <w:rPr>
          <w:b w:val="0"/>
          <w:sz w:val="24"/>
          <w:szCs w:val="24"/>
        </w:rPr>
        <w:t xml:space="preserve">that influenced how I began to think </w:t>
      </w:r>
      <w:r w:rsidR="00950F29">
        <w:rPr>
          <w:b w:val="0"/>
          <w:sz w:val="24"/>
          <w:szCs w:val="24"/>
        </w:rPr>
        <w:t>about my educat</w:t>
      </w:r>
      <w:r w:rsidR="00E37363">
        <w:rPr>
          <w:b w:val="0"/>
          <w:sz w:val="24"/>
          <w:szCs w:val="24"/>
        </w:rPr>
        <w:t xml:space="preserve">ion and what I might </w:t>
      </w:r>
      <w:r w:rsidR="00950F29">
        <w:rPr>
          <w:b w:val="0"/>
          <w:sz w:val="24"/>
          <w:szCs w:val="24"/>
        </w:rPr>
        <w:t xml:space="preserve">do </w:t>
      </w:r>
      <w:r w:rsidR="00C14F2E">
        <w:rPr>
          <w:b w:val="0"/>
          <w:sz w:val="24"/>
          <w:szCs w:val="24"/>
        </w:rPr>
        <w:t xml:space="preserve">as I approached </w:t>
      </w:r>
      <w:r w:rsidR="00950F29">
        <w:rPr>
          <w:b w:val="0"/>
          <w:sz w:val="24"/>
          <w:szCs w:val="24"/>
        </w:rPr>
        <w:t>the teaching profession.</w:t>
      </w:r>
      <w:r w:rsidR="00E37363">
        <w:rPr>
          <w:b w:val="0"/>
          <w:sz w:val="24"/>
          <w:szCs w:val="24"/>
        </w:rPr>
        <w:t xml:space="preserve"> Over time, I have reflected on the conferences I attended, the papers my</w:t>
      </w:r>
      <w:r w:rsidR="00F056A0">
        <w:rPr>
          <w:b w:val="0"/>
          <w:sz w:val="24"/>
          <w:szCs w:val="24"/>
        </w:rPr>
        <w:t xml:space="preserve"> me</w:t>
      </w:r>
      <w:r w:rsidR="0019329D">
        <w:rPr>
          <w:b w:val="0"/>
          <w:sz w:val="24"/>
          <w:szCs w:val="24"/>
        </w:rPr>
        <w:t xml:space="preserve">ntors encouraged me to deliver and </w:t>
      </w:r>
      <w:r w:rsidR="00F056A0">
        <w:rPr>
          <w:b w:val="0"/>
          <w:sz w:val="24"/>
          <w:szCs w:val="24"/>
        </w:rPr>
        <w:t xml:space="preserve">the </w:t>
      </w:r>
      <w:r w:rsidR="0019329D">
        <w:rPr>
          <w:b w:val="0"/>
          <w:sz w:val="24"/>
          <w:szCs w:val="24"/>
        </w:rPr>
        <w:t xml:space="preserve">ensuing </w:t>
      </w:r>
      <w:r w:rsidR="00F056A0">
        <w:rPr>
          <w:b w:val="0"/>
          <w:sz w:val="24"/>
          <w:szCs w:val="24"/>
        </w:rPr>
        <w:t xml:space="preserve">sessions that </w:t>
      </w:r>
      <w:r w:rsidR="00EA5D21">
        <w:rPr>
          <w:b w:val="0"/>
          <w:sz w:val="24"/>
          <w:szCs w:val="24"/>
        </w:rPr>
        <w:t xml:space="preserve">I </w:t>
      </w:r>
      <w:r w:rsidR="00E37363">
        <w:rPr>
          <w:b w:val="0"/>
          <w:sz w:val="24"/>
          <w:szCs w:val="24"/>
        </w:rPr>
        <w:t>participate</w:t>
      </w:r>
      <w:r w:rsidR="00EA5D21">
        <w:rPr>
          <w:b w:val="0"/>
          <w:sz w:val="24"/>
          <w:szCs w:val="24"/>
        </w:rPr>
        <w:t>d</w:t>
      </w:r>
      <w:r w:rsidR="00E37363">
        <w:rPr>
          <w:b w:val="0"/>
          <w:sz w:val="24"/>
          <w:szCs w:val="24"/>
        </w:rPr>
        <w:t xml:space="preserve"> </w:t>
      </w:r>
      <w:r w:rsidR="0019329D">
        <w:rPr>
          <w:b w:val="0"/>
          <w:sz w:val="24"/>
          <w:szCs w:val="24"/>
        </w:rPr>
        <w:t xml:space="preserve">in </w:t>
      </w:r>
      <w:r w:rsidR="00F056A0">
        <w:rPr>
          <w:b w:val="0"/>
          <w:sz w:val="24"/>
          <w:szCs w:val="24"/>
        </w:rPr>
        <w:t xml:space="preserve">that have caused me to think about </w:t>
      </w:r>
      <w:r w:rsidR="008D0ADA">
        <w:rPr>
          <w:b w:val="0"/>
          <w:sz w:val="24"/>
          <w:szCs w:val="24"/>
        </w:rPr>
        <w:t>the value of attending conferences</w:t>
      </w:r>
      <w:r w:rsidR="0019329D">
        <w:rPr>
          <w:b w:val="0"/>
          <w:sz w:val="24"/>
          <w:szCs w:val="24"/>
        </w:rPr>
        <w:t xml:space="preserve">. </w:t>
      </w:r>
      <w:r w:rsidR="00EA5D21">
        <w:rPr>
          <w:b w:val="0"/>
          <w:sz w:val="24"/>
          <w:szCs w:val="24"/>
        </w:rPr>
        <w:t xml:space="preserve">But most of all, I have concerns </w:t>
      </w:r>
      <w:r w:rsidR="0019329D">
        <w:rPr>
          <w:b w:val="0"/>
          <w:sz w:val="24"/>
          <w:szCs w:val="24"/>
        </w:rPr>
        <w:t xml:space="preserve">about adjunct </w:t>
      </w:r>
      <w:r w:rsidR="00E37363">
        <w:rPr>
          <w:b w:val="0"/>
          <w:sz w:val="24"/>
          <w:szCs w:val="24"/>
        </w:rPr>
        <w:t xml:space="preserve">teaching professionals who don’t attend conferences mainly because they are not given the means to do so. </w:t>
      </w:r>
    </w:p>
    <w:p w:rsidR="001E2FA7" w:rsidRDefault="00774961" w:rsidP="004241D8">
      <w:pPr>
        <w:pStyle w:val="Heading3"/>
        <w:spacing w:after="120" w:afterAutospacing="0"/>
        <w:rPr>
          <w:b w:val="0"/>
          <w:sz w:val="24"/>
          <w:szCs w:val="24"/>
        </w:rPr>
      </w:pPr>
      <w:r>
        <w:rPr>
          <w:b w:val="0"/>
          <w:sz w:val="24"/>
          <w:szCs w:val="24"/>
        </w:rPr>
        <w:t>Thus, as a department</w:t>
      </w:r>
      <w:r w:rsidR="008D0ADA">
        <w:rPr>
          <w:b w:val="0"/>
          <w:sz w:val="24"/>
          <w:szCs w:val="24"/>
        </w:rPr>
        <w:t xml:space="preserve"> mentoring coordinator, I believe </w:t>
      </w:r>
      <w:r>
        <w:rPr>
          <w:b w:val="0"/>
          <w:sz w:val="24"/>
          <w:szCs w:val="24"/>
        </w:rPr>
        <w:t>it is time to give teaching adj</w:t>
      </w:r>
      <w:r w:rsidR="0019329D">
        <w:rPr>
          <w:b w:val="0"/>
          <w:sz w:val="24"/>
          <w:szCs w:val="24"/>
        </w:rPr>
        <w:t xml:space="preserve">uncts an opportunity to derive </w:t>
      </w:r>
      <w:r w:rsidR="00E37363">
        <w:rPr>
          <w:b w:val="0"/>
          <w:sz w:val="24"/>
          <w:szCs w:val="24"/>
        </w:rPr>
        <w:t xml:space="preserve">benefit </w:t>
      </w:r>
      <w:r w:rsidR="007712F1">
        <w:rPr>
          <w:b w:val="0"/>
          <w:sz w:val="24"/>
          <w:szCs w:val="24"/>
        </w:rPr>
        <w:t>from th</w:t>
      </w:r>
      <w:r w:rsidR="0019329D">
        <w:rPr>
          <w:b w:val="0"/>
          <w:sz w:val="24"/>
          <w:szCs w:val="24"/>
        </w:rPr>
        <w:t xml:space="preserve">e influence they exert </w:t>
      </w:r>
      <w:r w:rsidR="00E37363">
        <w:rPr>
          <w:b w:val="0"/>
          <w:sz w:val="24"/>
          <w:szCs w:val="24"/>
        </w:rPr>
        <w:t>to</w:t>
      </w:r>
      <w:r>
        <w:rPr>
          <w:b w:val="0"/>
          <w:sz w:val="24"/>
          <w:szCs w:val="24"/>
        </w:rPr>
        <w:t xml:space="preserve"> “expand the talent pool […]. Often, they have a broad background of experience, deep and productive career records, and highly specialized knowledge that is scarce in the overall faculty work force (cited in Bergman, 6). </w:t>
      </w:r>
      <w:r w:rsidR="00473522">
        <w:rPr>
          <w:b w:val="0"/>
          <w:sz w:val="24"/>
          <w:szCs w:val="24"/>
        </w:rPr>
        <w:t xml:space="preserve">Having listened and spoken with adjunct faculty, especially those employed for three or </w:t>
      </w:r>
      <w:r w:rsidR="00C14F2E">
        <w:rPr>
          <w:b w:val="0"/>
          <w:sz w:val="24"/>
          <w:szCs w:val="24"/>
        </w:rPr>
        <w:t xml:space="preserve">more years, departments might </w:t>
      </w:r>
      <w:r w:rsidR="00125D91">
        <w:rPr>
          <w:b w:val="0"/>
          <w:sz w:val="24"/>
          <w:szCs w:val="24"/>
        </w:rPr>
        <w:t>consider provid</w:t>
      </w:r>
      <w:r w:rsidR="006F4B4E">
        <w:rPr>
          <w:b w:val="0"/>
          <w:sz w:val="24"/>
          <w:szCs w:val="24"/>
        </w:rPr>
        <w:t>ing them with an</w:t>
      </w:r>
      <w:r w:rsidR="00473522">
        <w:rPr>
          <w:b w:val="0"/>
          <w:sz w:val="24"/>
          <w:szCs w:val="24"/>
        </w:rPr>
        <w:t xml:space="preserve"> opportunity to attend a conference at least once a year, upon the approval of a director, a chair or whatever </w:t>
      </w:r>
      <w:r w:rsidR="006F4B4E">
        <w:rPr>
          <w:b w:val="0"/>
          <w:sz w:val="24"/>
          <w:szCs w:val="24"/>
        </w:rPr>
        <w:t>additional authorization channels are needed</w:t>
      </w:r>
      <w:r w:rsidR="001E2FA7">
        <w:rPr>
          <w:b w:val="0"/>
          <w:sz w:val="24"/>
          <w:szCs w:val="24"/>
        </w:rPr>
        <w:t>,</w:t>
      </w:r>
      <w:r w:rsidR="006F4B4E">
        <w:rPr>
          <w:b w:val="0"/>
          <w:sz w:val="24"/>
          <w:szCs w:val="24"/>
        </w:rPr>
        <w:t xml:space="preserve"> </w:t>
      </w:r>
      <w:r w:rsidR="007712F1">
        <w:rPr>
          <w:b w:val="0"/>
          <w:sz w:val="24"/>
          <w:szCs w:val="24"/>
        </w:rPr>
        <w:t>in recognition for the good</w:t>
      </w:r>
      <w:r w:rsidR="00473522">
        <w:rPr>
          <w:b w:val="0"/>
          <w:sz w:val="24"/>
          <w:szCs w:val="24"/>
        </w:rPr>
        <w:t xml:space="preserve"> they</w:t>
      </w:r>
      <w:r w:rsidR="00125D91">
        <w:rPr>
          <w:b w:val="0"/>
          <w:sz w:val="24"/>
          <w:szCs w:val="24"/>
        </w:rPr>
        <w:t xml:space="preserve"> do</w:t>
      </w:r>
      <w:r w:rsidR="007712F1">
        <w:rPr>
          <w:b w:val="0"/>
          <w:sz w:val="24"/>
          <w:szCs w:val="24"/>
        </w:rPr>
        <w:t xml:space="preserve">. In terms of inclusion, attending a conference </w:t>
      </w:r>
      <w:r w:rsidR="005938CE">
        <w:rPr>
          <w:b w:val="0"/>
          <w:sz w:val="24"/>
          <w:szCs w:val="24"/>
        </w:rPr>
        <w:t>c</w:t>
      </w:r>
      <w:r w:rsidR="00473522">
        <w:rPr>
          <w:b w:val="0"/>
          <w:sz w:val="24"/>
          <w:szCs w:val="24"/>
        </w:rPr>
        <w:t xml:space="preserve">ould </w:t>
      </w:r>
      <w:r w:rsidR="005938CE">
        <w:rPr>
          <w:b w:val="0"/>
          <w:sz w:val="24"/>
          <w:szCs w:val="24"/>
        </w:rPr>
        <w:t xml:space="preserve">easily </w:t>
      </w:r>
      <w:r w:rsidR="007712F1">
        <w:rPr>
          <w:b w:val="0"/>
          <w:sz w:val="24"/>
          <w:szCs w:val="24"/>
        </w:rPr>
        <w:t xml:space="preserve">provide the opportunity to share new insights </w:t>
      </w:r>
      <w:r w:rsidR="006F4B4E">
        <w:rPr>
          <w:b w:val="0"/>
          <w:sz w:val="24"/>
          <w:szCs w:val="24"/>
        </w:rPr>
        <w:t xml:space="preserve">with faculty </w:t>
      </w:r>
      <w:r w:rsidR="00473522">
        <w:rPr>
          <w:b w:val="0"/>
          <w:sz w:val="24"/>
          <w:szCs w:val="24"/>
        </w:rPr>
        <w:t>colleagues</w:t>
      </w:r>
      <w:r w:rsidR="007712F1">
        <w:rPr>
          <w:b w:val="0"/>
          <w:sz w:val="24"/>
          <w:szCs w:val="24"/>
        </w:rPr>
        <w:t xml:space="preserve">—a positive </w:t>
      </w:r>
      <w:r w:rsidR="00473522">
        <w:rPr>
          <w:b w:val="0"/>
          <w:sz w:val="24"/>
          <w:szCs w:val="24"/>
        </w:rPr>
        <w:t xml:space="preserve">aspect </w:t>
      </w:r>
      <w:r w:rsidR="0019329D">
        <w:rPr>
          <w:b w:val="0"/>
          <w:sz w:val="24"/>
          <w:szCs w:val="24"/>
        </w:rPr>
        <w:t xml:space="preserve">that is </w:t>
      </w:r>
      <w:r w:rsidR="00473522">
        <w:rPr>
          <w:b w:val="0"/>
          <w:sz w:val="24"/>
          <w:szCs w:val="24"/>
        </w:rPr>
        <w:t>easily dismissed</w:t>
      </w:r>
      <w:r w:rsidR="006F4B4E">
        <w:rPr>
          <w:b w:val="0"/>
          <w:sz w:val="24"/>
          <w:szCs w:val="24"/>
        </w:rPr>
        <w:t xml:space="preserve"> or forgotten</w:t>
      </w:r>
      <w:r w:rsidR="0019329D">
        <w:rPr>
          <w:b w:val="0"/>
          <w:sz w:val="24"/>
          <w:szCs w:val="24"/>
        </w:rPr>
        <w:t xml:space="preserve"> by faculty who enjoy attending conferences</w:t>
      </w:r>
      <w:r w:rsidR="00125D91">
        <w:rPr>
          <w:b w:val="0"/>
          <w:sz w:val="24"/>
          <w:szCs w:val="24"/>
        </w:rPr>
        <w:t xml:space="preserve"> on a regular basis</w:t>
      </w:r>
      <w:r w:rsidR="00473522">
        <w:rPr>
          <w:b w:val="0"/>
          <w:sz w:val="24"/>
          <w:szCs w:val="24"/>
        </w:rPr>
        <w:t xml:space="preserve">. </w:t>
      </w:r>
    </w:p>
    <w:p w:rsidR="00D01BE1" w:rsidRDefault="005938CE" w:rsidP="004241D8">
      <w:pPr>
        <w:pStyle w:val="Heading3"/>
        <w:spacing w:after="120" w:afterAutospacing="0"/>
        <w:rPr>
          <w:b w:val="0"/>
          <w:sz w:val="24"/>
          <w:szCs w:val="24"/>
        </w:rPr>
      </w:pPr>
      <w:r>
        <w:rPr>
          <w:b w:val="0"/>
          <w:sz w:val="24"/>
          <w:szCs w:val="24"/>
        </w:rPr>
        <w:t xml:space="preserve">On the topic of attending conferences, </w:t>
      </w:r>
      <w:r w:rsidR="006E49DC">
        <w:rPr>
          <w:b w:val="0"/>
          <w:sz w:val="24"/>
          <w:szCs w:val="24"/>
        </w:rPr>
        <w:t xml:space="preserve">Catherine </w:t>
      </w:r>
      <w:proofErr w:type="spellStart"/>
      <w:r w:rsidR="006E49DC">
        <w:rPr>
          <w:b w:val="0"/>
          <w:sz w:val="24"/>
          <w:szCs w:val="24"/>
        </w:rPr>
        <w:t>Cherrstrom</w:t>
      </w:r>
      <w:proofErr w:type="spellEnd"/>
      <w:r w:rsidR="006E49DC">
        <w:rPr>
          <w:b w:val="0"/>
          <w:sz w:val="24"/>
          <w:szCs w:val="24"/>
        </w:rPr>
        <w:t xml:space="preserve"> </w:t>
      </w:r>
      <w:r w:rsidR="00D01BE1">
        <w:rPr>
          <w:b w:val="0"/>
          <w:sz w:val="24"/>
          <w:szCs w:val="24"/>
        </w:rPr>
        <w:t xml:space="preserve">(2012) </w:t>
      </w:r>
      <w:r w:rsidR="006E49DC">
        <w:rPr>
          <w:b w:val="0"/>
          <w:sz w:val="24"/>
          <w:szCs w:val="24"/>
        </w:rPr>
        <w:t xml:space="preserve">a Texas </w:t>
      </w:r>
      <w:proofErr w:type="gramStart"/>
      <w:r w:rsidR="006E49DC">
        <w:rPr>
          <w:b w:val="0"/>
          <w:sz w:val="24"/>
          <w:szCs w:val="24"/>
        </w:rPr>
        <w:t>A&amp;M</w:t>
      </w:r>
      <w:proofErr w:type="gramEnd"/>
      <w:r w:rsidR="006E49DC">
        <w:rPr>
          <w:b w:val="0"/>
          <w:sz w:val="24"/>
          <w:szCs w:val="24"/>
        </w:rPr>
        <w:t xml:space="preserve"> </w:t>
      </w:r>
      <w:r w:rsidR="001E2FA7">
        <w:rPr>
          <w:b w:val="0"/>
          <w:sz w:val="24"/>
          <w:szCs w:val="24"/>
        </w:rPr>
        <w:t xml:space="preserve">educator </w:t>
      </w:r>
      <w:r w:rsidR="006F4B4E">
        <w:rPr>
          <w:b w:val="0"/>
          <w:sz w:val="24"/>
          <w:szCs w:val="24"/>
        </w:rPr>
        <w:t xml:space="preserve">of </w:t>
      </w:r>
      <w:r w:rsidR="001E2FA7">
        <w:rPr>
          <w:b w:val="0"/>
          <w:sz w:val="24"/>
          <w:szCs w:val="24"/>
        </w:rPr>
        <w:t>human r</w:t>
      </w:r>
      <w:r w:rsidR="006F4B4E">
        <w:rPr>
          <w:b w:val="0"/>
          <w:sz w:val="24"/>
          <w:szCs w:val="24"/>
        </w:rPr>
        <w:t>eso</w:t>
      </w:r>
      <w:r w:rsidR="001E2FA7">
        <w:rPr>
          <w:b w:val="0"/>
          <w:sz w:val="24"/>
          <w:szCs w:val="24"/>
        </w:rPr>
        <w:t>urce d</w:t>
      </w:r>
      <w:r w:rsidR="006F4B4E">
        <w:rPr>
          <w:b w:val="0"/>
          <w:sz w:val="24"/>
          <w:szCs w:val="24"/>
        </w:rPr>
        <w:t xml:space="preserve">evelopment </w:t>
      </w:r>
      <w:r>
        <w:rPr>
          <w:b w:val="0"/>
          <w:sz w:val="24"/>
          <w:szCs w:val="24"/>
        </w:rPr>
        <w:t xml:space="preserve">on </w:t>
      </w:r>
      <w:r w:rsidR="006F4B4E">
        <w:rPr>
          <w:b w:val="0"/>
          <w:sz w:val="24"/>
          <w:szCs w:val="24"/>
        </w:rPr>
        <w:t>graduate through doctoral levels</w:t>
      </w:r>
      <w:r>
        <w:rPr>
          <w:b w:val="0"/>
          <w:sz w:val="24"/>
          <w:szCs w:val="24"/>
        </w:rPr>
        <w:t xml:space="preserve"> </w:t>
      </w:r>
      <w:r w:rsidR="006F4B4E">
        <w:rPr>
          <w:b w:val="0"/>
          <w:sz w:val="24"/>
          <w:szCs w:val="24"/>
        </w:rPr>
        <w:t>states that</w:t>
      </w:r>
      <w:r w:rsidR="00D01BE1">
        <w:rPr>
          <w:b w:val="0"/>
          <w:sz w:val="24"/>
          <w:szCs w:val="24"/>
        </w:rPr>
        <w:t xml:space="preserve">: </w:t>
      </w:r>
    </w:p>
    <w:p w:rsidR="00D01BE1" w:rsidRDefault="00D01BE1" w:rsidP="00D01BE1">
      <w:pPr>
        <w:pStyle w:val="Heading3"/>
        <w:spacing w:after="120" w:afterAutospacing="0"/>
        <w:ind w:left="720"/>
        <w:rPr>
          <w:b w:val="0"/>
          <w:sz w:val="24"/>
          <w:szCs w:val="24"/>
        </w:rPr>
      </w:pPr>
      <w:r>
        <w:rPr>
          <w:b w:val="0"/>
          <w:sz w:val="24"/>
          <w:szCs w:val="24"/>
        </w:rPr>
        <w:t xml:space="preserve">[…] </w:t>
      </w:r>
      <w:r w:rsidR="006F4B4E">
        <w:rPr>
          <w:b w:val="0"/>
          <w:sz w:val="24"/>
          <w:szCs w:val="24"/>
        </w:rPr>
        <w:t xml:space="preserve">making connections at a professional conference, </w:t>
      </w:r>
      <w:r w:rsidR="006F4B4E" w:rsidRPr="006F4B4E">
        <w:rPr>
          <w:b w:val="0"/>
          <w:sz w:val="24"/>
          <w:szCs w:val="24"/>
          <w:u w:val="single"/>
        </w:rPr>
        <w:t>the making connections opportunities</w:t>
      </w:r>
      <w:r w:rsidR="006F4B4E">
        <w:rPr>
          <w:b w:val="0"/>
          <w:sz w:val="24"/>
          <w:szCs w:val="24"/>
        </w:rPr>
        <w:t xml:space="preserve"> and best practices also apply to seasoned professionals</w:t>
      </w:r>
      <w:r w:rsidR="001E2FA7">
        <w:rPr>
          <w:b w:val="0"/>
          <w:sz w:val="24"/>
          <w:szCs w:val="24"/>
        </w:rPr>
        <w:t>. [And that the] professional has the opportunity to experience multiple connections and benefits. […]</w:t>
      </w:r>
      <w:r w:rsidR="002F3642">
        <w:rPr>
          <w:b w:val="0"/>
          <w:sz w:val="24"/>
          <w:szCs w:val="24"/>
        </w:rPr>
        <w:t xml:space="preserve"> </w:t>
      </w:r>
      <w:r w:rsidR="001E2FA7">
        <w:rPr>
          <w:b w:val="0"/>
          <w:sz w:val="24"/>
          <w:szCs w:val="24"/>
        </w:rPr>
        <w:t>Social cognitive theory contends the learning process is social, involving the interaction and observation of other</w:t>
      </w:r>
      <w:r>
        <w:rPr>
          <w:b w:val="0"/>
          <w:sz w:val="24"/>
          <w:szCs w:val="24"/>
        </w:rPr>
        <w:t>s</w:t>
      </w:r>
      <w:r w:rsidR="001E2FA7">
        <w:rPr>
          <w:b w:val="0"/>
          <w:sz w:val="24"/>
          <w:szCs w:val="24"/>
        </w:rPr>
        <w:t xml:space="preserve">, and constructivist leaning theory contends meaning is </w:t>
      </w:r>
      <w:r w:rsidR="001E2FA7">
        <w:rPr>
          <w:b w:val="0"/>
          <w:sz w:val="24"/>
          <w:szCs w:val="24"/>
        </w:rPr>
        <w:lastRenderedPageBreak/>
        <w:t>constructed from experience. Conferences offer formal and informal methods of socializing and a variety of experiences with colleagues</w:t>
      </w:r>
      <w:r>
        <w:rPr>
          <w:b w:val="0"/>
          <w:sz w:val="24"/>
          <w:szCs w:val="24"/>
        </w:rPr>
        <w:t xml:space="preserve">.  </w:t>
      </w:r>
    </w:p>
    <w:p w:rsidR="00774961" w:rsidRDefault="001E2FA7" w:rsidP="003B36F7">
      <w:pPr>
        <w:pStyle w:val="Heading3"/>
        <w:spacing w:after="0" w:afterAutospacing="0"/>
        <w:rPr>
          <w:b w:val="0"/>
          <w:sz w:val="24"/>
          <w:szCs w:val="24"/>
        </w:rPr>
      </w:pPr>
      <w:r>
        <w:rPr>
          <w:b w:val="0"/>
          <w:sz w:val="24"/>
          <w:szCs w:val="24"/>
        </w:rPr>
        <w:t>Attending a conference also f</w:t>
      </w:r>
      <w:r w:rsidR="00D01BE1">
        <w:rPr>
          <w:b w:val="0"/>
          <w:sz w:val="24"/>
          <w:szCs w:val="24"/>
        </w:rPr>
        <w:t>alls into several valuable categories: career</w:t>
      </w:r>
      <w:r>
        <w:rPr>
          <w:b w:val="0"/>
          <w:sz w:val="24"/>
          <w:szCs w:val="24"/>
        </w:rPr>
        <w:t>-</w:t>
      </w:r>
      <w:r w:rsidR="00D01BE1">
        <w:rPr>
          <w:b w:val="0"/>
          <w:sz w:val="24"/>
          <w:szCs w:val="24"/>
        </w:rPr>
        <w:t xml:space="preserve"> and self-</w:t>
      </w:r>
      <w:r>
        <w:rPr>
          <w:b w:val="0"/>
          <w:sz w:val="24"/>
          <w:szCs w:val="24"/>
        </w:rPr>
        <w:t>development, collegial experience</w:t>
      </w:r>
      <w:r w:rsidR="00D01BE1">
        <w:rPr>
          <w:b w:val="0"/>
          <w:sz w:val="24"/>
          <w:szCs w:val="24"/>
        </w:rPr>
        <w:t>s</w:t>
      </w:r>
      <w:r>
        <w:rPr>
          <w:b w:val="0"/>
          <w:sz w:val="24"/>
          <w:szCs w:val="24"/>
        </w:rPr>
        <w:t>, and networking</w:t>
      </w:r>
      <w:r w:rsidR="00D01BE1">
        <w:rPr>
          <w:b w:val="0"/>
          <w:sz w:val="24"/>
          <w:szCs w:val="24"/>
        </w:rPr>
        <w:t xml:space="preserve"> opportunities</w:t>
      </w:r>
      <w:r>
        <w:rPr>
          <w:b w:val="0"/>
          <w:sz w:val="24"/>
          <w:szCs w:val="24"/>
        </w:rPr>
        <w:t xml:space="preserve">. </w:t>
      </w:r>
      <w:r w:rsidR="002F3642">
        <w:rPr>
          <w:b w:val="0"/>
          <w:sz w:val="24"/>
          <w:szCs w:val="24"/>
        </w:rPr>
        <w:t xml:space="preserve">The experience can, in turn, promote employee loyalty and university exposure </w:t>
      </w:r>
      <w:r w:rsidR="00F87404">
        <w:rPr>
          <w:b w:val="0"/>
          <w:sz w:val="24"/>
          <w:szCs w:val="24"/>
        </w:rPr>
        <w:t xml:space="preserve">that </w:t>
      </w:r>
      <w:r w:rsidR="007712F1">
        <w:rPr>
          <w:b w:val="0"/>
          <w:sz w:val="24"/>
          <w:szCs w:val="24"/>
        </w:rPr>
        <w:t>easily motivate</w:t>
      </w:r>
      <w:r w:rsidR="00F87404">
        <w:rPr>
          <w:b w:val="0"/>
          <w:sz w:val="24"/>
          <w:szCs w:val="24"/>
        </w:rPr>
        <w:t>s</w:t>
      </w:r>
      <w:r w:rsidR="007712F1">
        <w:rPr>
          <w:b w:val="0"/>
          <w:sz w:val="24"/>
          <w:szCs w:val="24"/>
        </w:rPr>
        <w:t xml:space="preserve"> </w:t>
      </w:r>
      <w:r w:rsidR="00010D95">
        <w:rPr>
          <w:b w:val="0"/>
          <w:sz w:val="24"/>
          <w:szCs w:val="24"/>
        </w:rPr>
        <w:t xml:space="preserve">other </w:t>
      </w:r>
      <w:r w:rsidR="007712F1">
        <w:rPr>
          <w:b w:val="0"/>
          <w:sz w:val="24"/>
          <w:szCs w:val="24"/>
        </w:rPr>
        <w:t xml:space="preserve">future conference goals </w:t>
      </w:r>
      <w:r w:rsidR="002F3642">
        <w:rPr>
          <w:b w:val="0"/>
          <w:sz w:val="24"/>
          <w:szCs w:val="24"/>
        </w:rPr>
        <w:t xml:space="preserve">such as delivering a conference </w:t>
      </w:r>
      <w:r w:rsidR="00010D95">
        <w:rPr>
          <w:b w:val="0"/>
          <w:sz w:val="24"/>
          <w:szCs w:val="24"/>
        </w:rPr>
        <w:t xml:space="preserve">paper, writing </w:t>
      </w:r>
      <w:r w:rsidR="002F3642">
        <w:rPr>
          <w:b w:val="0"/>
          <w:sz w:val="24"/>
          <w:szCs w:val="24"/>
        </w:rPr>
        <w:t>a collabora</w:t>
      </w:r>
      <w:r w:rsidR="007712F1">
        <w:rPr>
          <w:b w:val="0"/>
          <w:sz w:val="24"/>
          <w:szCs w:val="24"/>
        </w:rPr>
        <w:t>tive paper</w:t>
      </w:r>
      <w:r w:rsidR="00010D95">
        <w:rPr>
          <w:b w:val="0"/>
          <w:sz w:val="24"/>
          <w:szCs w:val="24"/>
        </w:rPr>
        <w:t xml:space="preserve">, </w:t>
      </w:r>
      <w:r w:rsidR="002F3642">
        <w:rPr>
          <w:b w:val="0"/>
          <w:sz w:val="24"/>
          <w:szCs w:val="24"/>
        </w:rPr>
        <w:t>contributing to a round table session</w:t>
      </w:r>
      <w:r w:rsidR="00010D95">
        <w:rPr>
          <w:b w:val="0"/>
          <w:sz w:val="24"/>
          <w:szCs w:val="24"/>
        </w:rPr>
        <w:t>, even chairing a session</w:t>
      </w:r>
      <w:r w:rsidR="00125D91">
        <w:rPr>
          <w:b w:val="0"/>
          <w:sz w:val="24"/>
          <w:szCs w:val="24"/>
        </w:rPr>
        <w:t xml:space="preserve"> or in a practical sense, giving them an opportunity to move on</w:t>
      </w:r>
      <w:r w:rsidR="005938CE">
        <w:rPr>
          <w:b w:val="0"/>
          <w:sz w:val="24"/>
          <w:szCs w:val="24"/>
        </w:rPr>
        <w:t xml:space="preserve">. </w:t>
      </w:r>
      <w:r w:rsidR="00125D91">
        <w:rPr>
          <w:b w:val="0"/>
          <w:sz w:val="24"/>
          <w:szCs w:val="24"/>
        </w:rPr>
        <w:t>In a down-to-earth sense, providing</w:t>
      </w:r>
      <w:r w:rsidR="00D01BE1">
        <w:rPr>
          <w:b w:val="0"/>
          <w:sz w:val="24"/>
          <w:szCs w:val="24"/>
        </w:rPr>
        <w:t xml:space="preserve"> adjuncts an opportunity to attend conferences adds to department goodwill and</w:t>
      </w:r>
      <w:r w:rsidR="00F87404">
        <w:rPr>
          <w:b w:val="0"/>
          <w:sz w:val="24"/>
          <w:szCs w:val="24"/>
        </w:rPr>
        <w:t xml:space="preserve"> the</w:t>
      </w:r>
      <w:r w:rsidR="007712F1">
        <w:rPr>
          <w:b w:val="0"/>
          <w:sz w:val="24"/>
          <w:szCs w:val="24"/>
        </w:rPr>
        <w:t xml:space="preserve"> belief that the adjunct </w:t>
      </w:r>
      <w:r w:rsidR="00D01BE1">
        <w:rPr>
          <w:b w:val="0"/>
          <w:sz w:val="24"/>
          <w:szCs w:val="24"/>
        </w:rPr>
        <w:t>is doing a good job at work</w:t>
      </w:r>
      <w:r w:rsidR="00F87404">
        <w:rPr>
          <w:b w:val="0"/>
          <w:sz w:val="24"/>
          <w:szCs w:val="24"/>
        </w:rPr>
        <w:t xml:space="preserve">. In other words, it is a logical </w:t>
      </w:r>
      <w:r w:rsidR="00D01BE1">
        <w:rPr>
          <w:b w:val="0"/>
          <w:sz w:val="24"/>
          <w:szCs w:val="24"/>
        </w:rPr>
        <w:t>way to give a “</w:t>
      </w:r>
      <w:r w:rsidR="005938CE">
        <w:rPr>
          <w:b w:val="0"/>
          <w:sz w:val="24"/>
          <w:szCs w:val="24"/>
        </w:rPr>
        <w:t>pat on the back</w:t>
      </w:r>
      <w:r w:rsidR="00D01BE1">
        <w:rPr>
          <w:b w:val="0"/>
          <w:sz w:val="24"/>
          <w:szCs w:val="24"/>
        </w:rPr>
        <w:t>”</w:t>
      </w:r>
      <w:r w:rsidR="00010D95">
        <w:rPr>
          <w:b w:val="0"/>
          <w:sz w:val="24"/>
          <w:szCs w:val="24"/>
        </w:rPr>
        <w:t xml:space="preserve"> </w:t>
      </w:r>
      <w:r w:rsidR="00E37363">
        <w:rPr>
          <w:b w:val="0"/>
          <w:sz w:val="24"/>
          <w:szCs w:val="24"/>
        </w:rPr>
        <w:t xml:space="preserve">and energize </w:t>
      </w:r>
      <w:r w:rsidR="005938CE">
        <w:rPr>
          <w:b w:val="0"/>
          <w:sz w:val="24"/>
          <w:szCs w:val="24"/>
        </w:rPr>
        <w:t>career</w:t>
      </w:r>
      <w:r w:rsidR="00E37363">
        <w:rPr>
          <w:b w:val="0"/>
          <w:sz w:val="24"/>
          <w:szCs w:val="24"/>
        </w:rPr>
        <w:t>s</w:t>
      </w:r>
      <w:r w:rsidR="005938CE">
        <w:rPr>
          <w:b w:val="0"/>
          <w:sz w:val="24"/>
          <w:szCs w:val="24"/>
        </w:rPr>
        <w:t>.</w:t>
      </w:r>
      <w:r w:rsidR="007712F1">
        <w:rPr>
          <w:b w:val="0"/>
          <w:sz w:val="24"/>
          <w:szCs w:val="24"/>
        </w:rPr>
        <w:t xml:space="preserve"> </w:t>
      </w:r>
    </w:p>
    <w:p w:rsidR="00E37363" w:rsidRDefault="00E37363" w:rsidP="003B36F7">
      <w:pPr>
        <w:spacing w:after="0"/>
        <w:rPr>
          <w:rFonts w:ascii="Times New Roman" w:hAnsi="Times New Roman" w:cs="Times New Roman"/>
          <w:b/>
          <w:sz w:val="24"/>
          <w:szCs w:val="24"/>
        </w:rPr>
      </w:pPr>
    </w:p>
    <w:p w:rsidR="00E37363" w:rsidRDefault="00BB2EB8" w:rsidP="00E37363">
      <w:pPr>
        <w:rPr>
          <w:rFonts w:ascii="Times New Roman" w:hAnsi="Times New Roman" w:cs="Times New Roman"/>
          <w:b/>
          <w:sz w:val="24"/>
          <w:szCs w:val="24"/>
        </w:rPr>
      </w:pPr>
      <w:r>
        <w:rPr>
          <w:rFonts w:ascii="Times New Roman" w:hAnsi="Times New Roman" w:cs="Times New Roman"/>
          <w:b/>
          <w:sz w:val="24"/>
          <w:szCs w:val="24"/>
        </w:rPr>
        <w:t>E</w:t>
      </w:r>
      <w:r w:rsidR="00E37363" w:rsidRPr="00E37363">
        <w:rPr>
          <w:rFonts w:ascii="Times New Roman" w:hAnsi="Times New Roman" w:cs="Times New Roman"/>
          <w:b/>
          <w:sz w:val="24"/>
          <w:szCs w:val="24"/>
        </w:rPr>
        <w:t xml:space="preserve">xpertise </w:t>
      </w:r>
      <w:r>
        <w:rPr>
          <w:rFonts w:ascii="Times New Roman" w:hAnsi="Times New Roman" w:cs="Times New Roman"/>
          <w:b/>
          <w:sz w:val="24"/>
          <w:szCs w:val="24"/>
        </w:rPr>
        <w:t>sharing</w:t>
      </w:r>
      <w:r w:rsidRPr="00E37363">
        <w:rPr>
          <w:rFonts w:ascii="Times New Roman" w:hAnsi="Times New Roman" w:cs="Times New Roman"/>
          <w:b/>
          <w:sz w:val="24"/>
          <w:szCs w:val="24"/>
        </w:rPr>
        <w:t xml:space="preserve"> </w:t>
      </w:r>
      <w:r w:rsidR="00E37363" w:rsidRPr="00E37363">
        <w:rPr>
          <w:rFonts w:ascii="Times New Roman" w:hAnsi="Times New Roman" w:cs="Times New Roman"/>
          <w:b/>
          <w:sz w:val="24"/>
          <w:szCs w:val="24"/>
        </w:rPr>
        <w:t>in the classroom</w:t>
      </w:r>
    </w:p>
    <w:p w:rsidR="00A82A4F" w:rsidRDefault="00AF0235" w:rsidP="00E37363">
      <w:pPr>
        <w:rPr>
          <w:rFonts w:ascii="Times New Roman" w:hAnsi="Times New Roman" w:cs="Times New Roman"/>
          <w:sz w:val="24"/>
          <w:szCs w:val="24"/>
        </w:rPr>
      </w:pPr>
      <w:r>
        <w:rPr>
          <w:rFonts w:ascii="Times New Roman" w:hAnsi="Times New Roman" w:cs="Times New Roman"/>
          <w:sz w:val="24"/>
          <w:szCs w:val="24"/>
        </w:rPr>
        <w:t>While much of this paper has dwelled</w:t>
      </w:r>
      <w:r w:rsidR="00F65845">
        <w:rPr>
          <w:rFonts w:ascii="Times New Roman" w:hAnsi="Times New Roman" w:cs="Times New Roman"/>
          <w:sz w:val="24"/>
          <w:szCs w:val="24"/>
        </w:rPr>
        <w:t xml:space="preserve"> on offering</w:t>
      </w:r>
      <w:r w:rsidR="00826F1E">
        <w:rPr>
          <w:rFonts w:ascii="Times New Roman" w:hAnsi="Times New Roman" w:cs="Times New Roman"/>
          <w:sz w:val="24"/>
          <w:szCs w:val="24"/>
        </w:rPr>
        <w:t xml:space="preserve"> adjunct faculty access to confe</w:t>
      </w:r>
      <w:r w:rsidR="00233759">
        <w:rPr>
          <w:rFonts w:ascii="Times New Roman" w:hAnsi="Times New Roman" w:cs="Times New Roman"/>
          <w:sz w:val="24"/>
          <w:szCs w:val="24"/>
        </w:rPr>
        <w:t>rences</w:t>
      </w:r>
      <w:r w:rsidR="00F65845">
        <w:rPr>
          <w:rFonts w:ascii="Times New Roman" w:hAnsi="Times New Roman" w:cs="Times New Roman"/>
          <w:sz w:val="24"/>
          <w:szCs w:val="24"/>
        </w:rPr>
        <w:t xml:space="preserve"> and other amenities</w:t>
      </w:r>
      <w:r w:rsidR="00233759">
        <w:rPr>
          <w:rFonts w:ascii="Times New Roman" w:hAnsi="Times New Roman" w:cs="Times New Roman"/>
          <w:sz w:val="24"/>
          <w:szCs w:val="24"/>
        </w:rPr>
        <w:t>, inclusion can be promoted</w:t>
      </w:r>
      <w:r w:rsidR="00826F1E">
        <w:rPr>
          <w:rFonts w:ascii="Times New Roman" w:hAnsi="Times New Roman" w:cs="Times New Roman"/>
          <w:sz w:val="24"/>
          <w:szCs w:val="24"/>
        </w:rPr>
        <w:t xml:space="preserve"> </w:t>
      </w:r>
      <w:r w:rsidR="00233759">
        <w:rPr>
          <w:rFonts w:ascii="Times New Roman" w:hAnsi="Times New Roman" w:cs="Times New Roman"/>
          <w:sz w:val="24"/>
          <w:szCs w:val="24"/>
        </w:rPr>
        <w:t xml:space="preserve">in a number of other ways </w:t>
      </w:r>
      <w:r w:rsidR="00616AEE">
        <w:rPr>
          <w:rFonts w:ascii="Times New Roman" w:hAnsi="Times New Roman" w:cs="Times New Roman"/>
          <w:sz w:val="24"/>
          <w:szCs w:val="24"/>
        </w:rPr>
        <w:t>like</w:t>
      </w:r>
      <w:r w:rsidR="00233759">
        <w:rPr>
          <w:rFonts w:ascii="Times New Roman" w:hAnsi="Times New Roman" w:cs="Times New Roman"/>
          <w:sz w:val="24"/>
          <w:szCs w:val="24"/>
        </w:rPr>
        <w:t xml:space="preserve"> inviting</w:t>
      </w:r>
      <w:r w:rsidR="00826F1E">
        <w:rPr>
          <w:rFonts w:ascii="Times New Roman" w:hAnsi="Times New Roman" w:cs="Times New Roman"/>
          <w:sz w:val="24"/>
          <w:szCs w:val="24"/>
        </w:rPr>
        <w:t xml:space="preserve"> </w:t>
      </w:r>
      <w:r w:rsidR="00233759">
        <w:rPr>
          <w:rFonts w:ascii="Times New Roman" w:hAnsi="Times New Roman" w:cs="Times New Roman"/>
          <w:sz w:val="24"/>
          <w:szCs w:val="24"/>
        </w:rPr>
        <w:t xml:space="preserve">an </w:t>
      </w:r>
      <w:r w:rsidR="00826F1E">
        <w:rPr>
          <w:rFonts w:ascii="Times New Roman" w:hAnsi="Times New Roman" w:cs="Times New Roman"/>
          <w:sz w:val="24"/>
          <w:szCs w:val="24"/>
        </w:rPr>
        <w:t xml:space="preserve">adjunct faculty </w:t>
      </w:r>
      <w:r w:rsidR="00233759">
        <w:rPr>
          <w:rFonts w:ascii="Times New Roman" w:hAnsi="Times New Roman" w:cs="Times New Roman"/>
          <w:sz w:val="24"/>
          <w:szCs w:val="24"/>
        </w:rPr>
        <w:t xml:space="preserve">member </w:t>
      </w:r>
      <w:r w:rsidR="00F87404">
        <w:rPr>
          <w:rFonts w:ascii="Times New Roman" w:hAnsi="Times New Roman" w:cs="Times New Roman"/>
          <w:sz w:val="24"/>
          <w:szCs w:val="24"/>
        </w:rPr>
        <w:t>to deliver</w:t>
      </w:r>
      <w:r w:rsidR="00826F1E">
        <w:rPr>
          <w:rFonts w:ascii="Times New Roman" w:hAnsi="Times New Roman" w:cs="Times New Roman"/>
          <w:sz w:val="24"/>
          <w:szCs w:val="24"/>
        </w:rPr>
        <w:t xml:space="preserve"> a short lecture in another colleague’s class</w:t>
      </w:r>
      <w:r w:rsidR="00616AEE">
        <w:rPr>
          <w:rFonts w:ascii="Times New Roman" w:hAnsi="Times New Roman" w:cs="Times New Roman"/>
          <w:sz w:val="24"/>
          <w:szCs w:val="24"/>
        </w:rPr>
        <w:t xml:space="preserve"> and, in turn, </w:t>
      </w:r>
      <w:r w:rsidR="00BB2EB8">
        <w:rPr>
          <w:rFonts w:ascii="Times New Roman" w:hAnsi="Times New Roman" w:cs="Times New Roman"/>
          <w:sz w:val="24"/>
          <w:szCs w:val="24"/>
        </w:rPr>
        <w:t xml:space="preserve">asking </w:t>
      </w:r>
      <w:r w:rsidR="00616AEE">
        <w:rPr>
          <w:rFonts w:ascii="Times New Roman" w:hAnsi="Times New Roman" w:cs="Times New Roman"/>
          <w:sz w:val="24"/>
          <w:szCs w:val="24"/>
        </w:rPr>
        <w:t xml:space="preserve">the colleague </w:t>
      </w:r>
      <w:r w:rsidR="00BB2EB8">
        <w:rPr>
          <w:rFonts w:ascii="Times New Roman" w:hAnsi="Times New Roman" w:cs="Times New Roman"/>
          <w:sz w:val="24"/>
          <w:szCs w:val="24"/>
        </w:rPr>
        <w:t>to reciprocate</w:t>
      </w:r>
      <w:r w:rsidR="00616AEE">
        <w:rPr>
          <w:rFonts w:ascii="Times New Roman" w:hAnsi="Times New Roman" w:cs="Times New Roman"/>
          <w:sz w:val="24"/>
          <w:szCs w:val="24"/>
        </w:rPr>
        <w:t xml:space="preserve"> at another time</w:t>
      </w:r>
      <w:r w:rsidR="00233759">
        <w:rPr>
          <w:rFonts w:ascii="Times New Roman" w:hAnsi="Times New Roman" w:cs="Times New Roman"/>
          <w:sz w:val="24"/>
          <w:szCs w:val="24"/>
        </w:rPr>
        <w:t xml:space="preserve">. Many see this kind of teaching </w:t>
      </w:r>
      <w:r w:rsidR="00A82A4F">
        <w:rPr>
          <w:rFonts w:ascii="Times New Roman" w:hAnsi="Times New Roman" w:cs="Times New Roman"/>
          <w:sz w:val="24"/>
          <w:szCs w:val="24"/>
        </w:rPr>
        <w:t xml:space="preserve">as only useful </w:t>
      </w:r>
      <w:r w:rsidR="00233759">
        <w:rPr>
          <w:rFonts w:ascii="Times New Roman" w:hAnsi="Times New Roman" w:cs="Times New Roman"/>
          <w:sz w:val="24"/>
          <w:szCs w:val="24"/>
        </w:rPr>
        <w:t xml:space="preserve">during the hiring process but it doesn’t have to be. In fact, </w:t>
      </w:r>
      <w:r w:rsidR="009C6A26">
        <w:rPr>
          <w:rFonts w:ascii="Times New Roman" w:hAnsi="Times New Roman" w:cs="Times New Roman"/>
          <w:sz w:val="24"/>
          <w:szCs w:val="24"/>
        </w:rPr>
        <w:t xml:space="preserve">this </w:t>
      </w:r>
      <w:r w:rsidR="00233759">
        <w:rPr>
          <w:rFonts w:ascii="Times New Roman" w:hAnsi="Times New Roman" w:cs="Times New Roman"/>
          <w:sz w:val="24"/>
          <w:szCs w:val="24"/>
        </w:rPr>
        <w:t>inter</w:t>
      </w:r>
      <w:r w:rsidR="00616AEE">
        <w:rPr>
          <w:rFonts w:ascii="Times New Roman" w:hAnsi="Times New Roman" w:cs="Times New Roman"/>
          <w:sz w:val="24"/>
          <w:szCs w:val="24"/>
        </w:rPr>
        <w:t>-</w:t>
      </w:r>
      <w:r w:rsidR="00233759">
        <w:rPr>
          <w:rFonts w:ascii="Times New Roman" w:hAnsi="Times New Roman" w:cs="Times New Roman"/>
          <w:sz w:val="24"/>
          <w:szCs w:val="24"/>
        </w:rPr>
        <w:t>professio</w:t>
      </w:r>
      <w:r w:rsidR="009C6A26">
        <w:rPr>
          <w:rFonts w:ascii="Times New Roman" w:hAnsi="Times New Roman" w:cs="Times New Roman"/>
          <w:sz w:val="24"/>
          <w:szCs w:val="24"/>
        </w:rPr>
        <w:t xml:space="preserve">nal collaboration would allow both instructor and adjunct guest to develop a dialog highlighting two perspectives in the classroom which is a valuable educational tool for both instructors </w:t>
      </w:r>
      <w:r w:rsidR="001002B2">
        <w:rPr>
          <w:rFonts w:ascii="Times New Roman" w:hAnsi="Times New Roman" w:cs="Times New Roman"/>
          <w:sz w:val="24"/>
          <w:szCs w:val="24"/>
        </w:rPr>
        <w:t xml:space="preserve">doing the teaching </w:t>
      </w:r>
      <w:r w:rsidR="009C6A26">
        <w:rPr>
          <w:rFonts w:ascii="Times New Roman" w:hAnsi="Times New Roman" w:cs="Times New Roman"/>
          <w:sz w:val="24"/>
          <w:szCs w:val="24"/>
        </w:rPr>
        <w:t>and students</w:t>
      </w:r>
      <w:r w:rsidR="00A82A4F">
        <w:rPr>
          <w:rFonts w:ascii="Times New Roman" w:hAnsi="Times New Roman" w:cs="Times New Roman"/>
          <w:sz w:val="24"/>
          <w:szCs w:val="24"/>
        </w:rPr>
        <w:t xml:space="preserve"> receiving it</w:t>
      </w:r>
      <w:r w:rsidR="009C6A26">
        <w:rPr>
          <w:rFonts w:ascii="Times New Roman" w:hAnsi="Times New Roman" w:cs="Times New Roman"/>
          <w:sz w:val="24"/>
          <w:szCs w:val="24"/>
        </w:rPr>
        <w:t xml:space="preserve">. This is </w:t>
      </w:r>
      <w:r w:rsidR="001002B2">
        <w:rPr>
          <w:rFonts w:ascii="Times New Roman" w:hAnsi="Times New Roman" w:cs="Times New Roman"/>
          <w:sz w:val="24"/>
          <w:szCs w:val="24"/>
        </w:rPr>
        <w:t xml:space="preserve">informal </w:t>
      </w:r>
      <w:r w:rsidR="009C6A26">
        <w:rPr>
          <w:rFonts w:ascii="Times New Roman" w:hAnsi="Times New Roman" w:cs="Times New Roman"/>
          <w:sz w:val="24"/>
          <w:szCs w:val="24"/>
        </w:rPr>
        <w:t xml:space="preserve">mentoring on another level </w:t>
      </w:r>
      <w:r w:rsidR="001002B2">
        <w:rPr>
          <w:rFonts w:ascii="Times New Roman" w:hAnsi="Times New Roman" w:cs="Times New Roman"/>
          <w:sz w:val="24"/>
          <w:szCs w:val="24"/>
        </w:rPr>
        <w:t xml:space="preserve">(as opposed to formal mentoring) </w:t>
      </w:r>
      <w:r w:rsidR="009C6A26">
        <w:rPr>
          <w:rFonts w:ascii="Times New Roman" w:hAnsi="Times New Roman" w:cs="Times New Roman"/>
          <w:sz w:val="24"/>
          <w:szCs w:val="24"/>
        </w:rPr>
        <w:t xml:space="preserve">where both might profit from </w:t>
      </w:r>
      <w:r w:rsidR="00130035">
        <w:rPr>
          <w:rFonts w:ascii="Times New Roman" w:hAnsi="Times New Roman" w:cs="Times New Roman"/>
          <w:sz w:val="24"/>
          <w:szCs w:val="24"/>
        </w:rPr>
        <w:t>another’</w:t>
      </w:r>
      <w:r w:rsidR="009C6A26">
        <w:rPr>
          <w:rFonts w:ascii="Times New Roman" w:hAnsi="Times New Roman" w:cs="Times New Roman"/>
          <w:sz w:val="24"/>
          <w:szCs w:val="24"/>
        </w:rPr>
        <w:t>s insights</w:t>
      </w:r>
      <w:r w:rsidR="00130035">
        <w:rPr>
          <w:rFonts w:ascii="Times New Roman" w:hAnsi="Times New Roman" w:cs="Times New Roman"/>
          <w:sz w:val="24"/>
          <w:szCs w:val="24"/>
        </w:rPr>
        <w:t>, background credibility</w:t>
      </w:r>
      <w:r w:rsidR="009C6A26">
        <w:rPr>
          <w:rFonts w:ascii="Times New Roman" w:hAnsi="Times New Roman" w:cs="Times New Roman"/>
          <w:sz w:val="24"/>
          <w:szCs w:val="24"/>
        </w:rPr>
        <w:t xml:space="preserve"> or </w:t>
      </w:r>
      <w:r w:rsidR="00616AEE">
        <w:rPr>
          <w:rFonts w:ascii="Times New Roman" w:hAnsi="Times New Roman" w:cs="Times New Roman"/>
          <w:sz w:val="24"/>
          <w:szCs w:val="24"/>
        </w:rPr>
        <w:t xml:space="preserve">even </w:t>
      </w:r>
      <w:r w:rsidR="00BB2EB8">
        <w:rPr>
          <w:rFonts w:ascii="Times New Roman" w:hAnsi="Times New Roman" w:cs="Times New Roman"/>
          <w:sz w:val="24"/>
          <w:szCs w:val="24"/>
        </w:rPr>
        <w:t>result in both educators coming</w:t>
      </w:r>
      <w:r w:rsidR="009C6A26">
        <w:rPr>
          <w:rFonts w:ascii="Times New Roman" w:hAnsi="Times New Roman" w:cs="Times New Roman"/>
          <w:sz w:val="24"/>
          <w:szCs w:val="24"/>
        </w:rPr>
        <w:t xml:space="preserve"> to new realizations. </w:t>
      </w:r>
    </w:p>
    <w:p w:rsidR="007712F1" w:rsidRDefault="00130035" w:rsidP="00E37363">
      <w:pPr>
        <w:rPr>
          <w:rFonts w:ascii="Times New Roman" w:hAnsi="Times New Roman" w:cs="Times New Roman"/>
          <w:sz w:val="24"/>
          <w:szCs w:val="24"/>
        </w:rPr>
      </w:pPr>
      <w:r>
        <w:rPr>
          <w:rFonts w:ascii="Times New Roman" w:hAnsi="Times New Roman" w:cs="Times New Roman"/>
          <w:sz w:val="24"/>
          <w:szCs w:val="24"/>
        </w:rPr>
        <w:t xml:space="preserve">Bergmann </w:t>
      </w:r>
      <w:r w:rsidR="00A82A4F">
        <w:rPr>
          <w:rFonts w:ascii="Times New Roman" w:hAnsi="Times New Roman" w:cs="Times New Roman"/>
          <w:sz w:val="24"/>
          <w:szCs w:val="24"/>
        </w:rPr>
        <w:t xml:space="preserve">(2011) </w:t>
      </w:r>
      <w:r w:rsidR="00317693">
        <w:rPr>
          <w:rFonts w:ascii="Times New Roman" w:hAnsi="Times New Roman" w:cs="Times New Roman"/>
          <w:sz w:val="24"/>
          <w:szCs w:val="24"/>
        </w:rPr>
        <w:t xml:space="preserve">also </w:t>
      </w:r>
      <w:r>
        <w:rPr>
          <w:rFonts w:ascii="Times New Roman" w:hAnsi="Times New Roman" w:cs="Times New Roman"/>
          <w:sz w:val="24"/>
          <w:szCs w:val="24"/>
        </w:rPr>
        <w:t>suggests that inclusion might be realized by:</w:t>
      </w:r>
    </w:p>
    <w:p w:rsidR="00317693" w:rsidRDefault="00130035" w:rsidP="00317693">
      <w:pPr>
        <w:spacing w:after="0"/>
        <w:rPr>
          <w:rFonts w:ascii="Times New Roman" w:hAnsi="Times New Roman" w:cs="Times New Roman"/>
          <w:sz w:val="24"/>
          <w:szCs w:val="24"/>
        </w:rPr>
      </w:pPr>
      <w:r>
        <w:rPr>
          <w:rFonts w:ascii="Times New Roman" w:hAnsi="Times New Roman" w:cs="Times New Roman"/>
          <w:sz w:val="24"/>
          <w:szCs w:val="24"/>
        </w:rPr>
        <w:tab/>
        <w:t>▪ Inviting adjuncts with specified areas of expertise to share their training and skills in</w:t>
      </w:r>
    </w:p>
    <w:p w:rsidR="00130035" w:rsidRDefault="00130035" w:rsidP="00E37363">
      <w:pPr>
        <w:rPr>
          <w:rFonts w:ascii="Times New Roman" w:hAnsi="Times New Roman" w:cs="Times New Roman"/>
          <w:sz w:val="24"/>
          <w:szCs w:val="24"/>
        </w:rPr>
      </w:pPr>
      <w:r>
        <w:rPr>
          <w:rFonts w:ascii="Times New Roman" w:hAnsi="Times New Roman" w:cs="Times New Roman"/>
          <w:sz w:val="24"/>
          <w:szCs w:val="24"/>
        </w:rPr>
        <w:t xml:space="preserve"> </w:t>
      </w:r>
      <w:r w:rsidR="00317693">
        <w:rPr>
          <w:rFonts w:ascii="Times New Roman" w:hAnsi="Times New Roman" w:cs="Times New Roman"/>
          <w:sz w:val="24"/>
          <w:szCs w:val="24"/>
        </w:rPr>
        <w:tab/>
      </w:r>
      <w:r w:rsidR="00B02973">
        <w:rPr>
          <w:rFonts w:ascii="Times New Roman" w:hAnsi="Times New Roman" w:cs="Times New Roman"/>
          <w:sz w:val="24"/>
          <w:szCs w:val="24"/>
        </w:rPr>
        <w:t xml:space="preserve">  </w:t>
      </w:r>
      <w:proofErr w:type="gramStart"/>
      <w:r>
        <w:rPr>
          <w:rFonts w:ascii="Times New Roman" w:hAnsi="Times New Roman" w:cs="Times New Roman"/>
          <w:sz w:val="24"/>
          <w:szCs w:val="24"/>
        </w:rPr>
        <w:t>workshops</w:t>
      </w:r>
      <w:proofErr w:type="gramEnd"/>
      <w:r>
        <w:rPr>
          <w:rFonts w:ascii="Times New Roman" w:hAnsi="Times New Roman" w:cs="Times New Roman"/>
          <w:sz w:val="24"/>
          <w:szCs w:val="24"/>
        </w:rPr>
        <w:t>, seminars, or at convocation.</w:t>
      </w:r>
    </w:p>
    <w:p w:rsidR="00317693" w:rsidRDefault="00130035" w:rsidP="00317693">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Providing</w:t>
      </w:r>
      <w:proofErr w:type="gramEnd"/>
      <w:r>
        <w:rPr>
          <w:rFonts w:ascii="Times New Roman" w:hAnsi="Times New Roman" w:cs="Times New Roman"/>
          <w:sz w:val="24"/>
          <w:szCs w:val="24"/>
        </w:rPr>
        <w:t xml:space="preserve"> opportunities for adjunct faculty to share research and pedagogical strategies</w:t>
      </w:r>
    </w:p>
    <w:p w:rsidR="00130035" w:rsidRDefault="00130035" w:rsidP="00317693">
      <w:pPr>
        <w:rPr>
          <w:rFonts w:ascii="Times New Roman" w:hAnsi="Times New Roman" w:cs="Times New Roman"/>
          <w:sz w:val="24"/>
          <w:szCs w:val="24"/>
        </w:rPr>
      </w:pPr>
      <w:r>
        <w:rPr>
          <w:rFonts w:ascii="Times New Roman" w:hAnsi="Times New Roman" w:cs="Times New Roman"/>
          <w:sz w:val="24"/>
          <w:szCs w:val="24"/>
        </w:rPr>
        <w:t xml:space="preserve"> </w:t>
      </w:r>
      <w:r w:rsidR="00317693">
        <w:rPr>
          <w:rFonts w:ascii="Times New Roman" w:hAnsi="Times New Roman" w:cs="Times New Roman"/>
          <w:sz w:val="24"/>
          <w:szCs w:val="24"/>
        </w:rPr>
        <w:tab/>
      </w:r>
      <w:r w:rsidR="00B02973">
        <w:rPr>
          <w:rFonts w:ascii="Times New Roman" w:hAnsi="Times New Roman" w:cs="Times New Roman"/>
          <w:sz w:val="24"/>
          <w:szCs w:val="24"/>
        </w:rPr>
        <w:t xml:space="preserv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one another and with their full-time colleagues</w:t>
      </w:r>
      <w:r w:rsidR="00317693">
        <w:rPr>
          <w:rFonts w:ascii="Times New Roman" w:hAnsi="Times New Roman" w:cs="Times New Roman"/>
          <w:sz w:val="24"/>
          <w:szCs w:val="24"/>
        </w:rPr>
        <w:t>. (34)</w:t>
      </w:r>
    </w:p>
    <w:p w:rsidR="00317693" w:rsidRPr="007712F1" w:rsidRDefault="006A5C07" w:rsidP="003B36F7">
      <w:pPr>
        <w:spacing w:after="240"/>
        <w:rPr>
          <w:rFonts w:ascii="Times New Roman" w:hAnsi="Times New Roman" w:cs="Times New Roman"/>
          <w:sz w:val="24"/>
          <w:szCs w:val="24"/>
        </w:rPr>
      </w:pPr>
      <w:r>
        <w:rPr>
          <w:rFonts w:ascii="Times New Roman" w:hAnsi="Times New Roman" w:cs="Times New Roman"/>
          <w:sz w:val="24"/>
          <w:szCs w:val="24"/>
        </w:rPr>
        <w:t xml:space="preserve">If </w:t>
      </w:r>
      <w:r w:rsidR="00DE7DC2">
        <w:rPr>
          <w:rFonts w:ascii="Times New Roman" w:hAnsi="Times New Roman" w:cs="Times New Roman"/>
          <w:sz w:val="24"/>
          <w:szCs w:val="24"/>
        </w:rPr>
        <w:t xml:space="preserve">only </w:t>
      </w:r>
      <w:r>
        <w:rPr>
          <w:rFonts w:ascii="Times New Roman" w:hAnsi="Times New Roman" w:cs="Times New Roman"/>
          <w:sz w:val="24"/>
          <w:szCs w:val="24"/>
        </w:rPr>
        <w:t>these two suggestions are</w:t>
      </w:r>
      <w:r w:rsidR="000B6C20">
        <w:rPr>
          <w:rFonts w:ascii="Times New Roman" w:hAnsi="Times New Roman" w:cs="Times New Roman"/>
          <w:sz w:val="24"/>
          <w:szCs w:val="24"/>
        </w:rPr>
        <w:t xml:space="preserve"> implement</w:t>
      </w:r>
      <w:r w:rsidR="00D72CE6">
        <w:rPr>
          <w:rFonts w:ascii="Times New Roman" w:hAnsi="Times New Roman" w:cs="Times New Roman"/>
          <w:sz w:val="24"/>
          <w:szCs w:val="24"/>
        </w:rPr>
        <w:t>ed</w:t>
      </w:r>
      <w:r>
        <w:rPr>
          <w:rFonts w:ascii="Times New Roman" w:hAnsi="Times New Roman" w:cs="Times New Roman"/>
          <w:sz w:val="24"/>
          <w:szCs w:val="24"/>
        </w:rPr>
        <w:t>, t</w:t>
      </w:r>
      <w:r w:rsidR="00317693">
        <w:rPr>
          <w:rFonts w:ascii="Times New Roman" w:hAnsi="Times New Roman" w:cs="Times New Roman"/>
          <w:sz w:val="24"/>
          <w:szCs w:val="24"/>
        </w:rPr>
        <w:t xml:space="preserve">he potential for establishing </w:t>
      </w:r>
      <w:r w:rsidR="00AF7FE3">
        <w:rPr>
          <w:rFonts w:ascii="Times New Roman" w:hAnsi="Times New Roman" w:cs="Times New Roman"/>
          <w:sz w:val="24"/>
          <w:szCs w:val="24"/>
        </w:rPr>
        <w:t>department loyalty cannot be underestimated</w:t>
      </w:r>
      <w:r>
        <w:rPr>
          <w:rFonts w:ascii="Times New Roman" w:hAnsi="Times New Roman" w:cs="Times New Roman"/>
          <w:sz w:val="24"/>
          <w:szCs w:val="24"/>
        </w:rPr>
        <w:t xml:space="preserve"> and the benefits to other adjuncts and senior faculty can be</w:t>
      </w:r>
      <w:r w:rsidR="00D72CE6">
        <w:rPr>
          <w:rFonts w:ascii="Times New Roman" w:hAnsi="Times New Roman" w:cs="Times New Roman"/>
          <w:sz w:val="24"/>
          <w:szCs w:val="24"/>
        </w:rPr>
        <w:t xml:space="preserve"> far</w:t>
      </w:r>
      <w:r>
        <w:rPr>
          <w:rFonts w:ascii="Times New Roman" w:hAnsi="Times New Roman" w:cs="Times New Roman"/>
          <w:sz w:val="24"/>
          <w:szCs w:val="24"/>
        </w:rPr>
        <w:t xml:space="preserve"> reaching.</w:t>
      </w:r>
      <w:r w:rsidR="00AF7FE3">
        <w:rPr>
          <w:rFonts w:ascii="Times New Roman" w:hAnsi="Times New Roman" w:cs="Times New Roman"/>
          <w:sz w:val="24"/>
          <w:szCs w:val="24"/>
        </w:rPr>
        <w:t xml:space="preserve"> </w:t>
      </w:r>
    </w:p>
    <w:p w:rsidR="00976FDC" w:rsidRDefault="00BB2EB8" w:rsidP="00976FDC">
      <w:pPr>
        <w:spacing w:after="120"/>
        <w:rPr>
          <w:rFonts w:ascii="Times New Roman" w:hAnsi="Times New Roman" w:cs="Times New Roman"/>
          <w:b/>
          <w:sz w:val="24"/>
          <w:szCs w:val="24"/>
        </w:rPr>
      </w:pPr>
      <w:r>
        <w:rPr>
          <w:rFonts w:ascii="Times New Roman" w:hAnsi="Times New Roman" w:cs="Times New Roman"/>
          <w:b/>
          <w:sz w:val="24"/>
          <w:szCs w:val="24"/>
        </w:rPr>
        <w:t xml:space="preserve">Moving on: </w:t>
      </w:r>
      <w:r w:rsidR="00B47B96">
        <w:rPr>
          <w:rFonts w:ascii="Times New Roman" w:hAnsi="Times New Roman" w:cs="Times New Roman"/>
          <w:b/>
          <w:sz w:val="24"/>
          <w:szCs w:val="24"/>
        </w:rPr>
        <w:t>Technology and e-</w:t>
      </w:r>
      <w:r w:rsidR="003618FB">
        <w:rPr>
          <w:rFonts w:ascii="Times New Roman" w:hAnsi="Times New Roman" w:cs="Times New Roman"/>
          <w:b/>
          <w:sz w:val="24"/>
          <w:szCs w:val="24"/>
        </w:rPr>
        <w:t>mentoring</w:t>
      </w:r>
    </w:p>
    <w:p w:rsidR="00B47B96" w:rsidRDefault="00784F06" w:rsidP="00BF0076">
      <w:pPr>
        <w:spacing w:after="120"/>
        <w:rPr>
          <w:rFonts w:ascii="Times New Roman" w:hAnsi="Times New Roman" w:cs="Times New Roman"/>
          <w:sz w:val="24"/>
          <w:szCs w:val="24"/>
        </w:rPr>
      </w:pPr>
      <w:r>
        <w:rPr>
          <w:rFonts w:ascii="Times New Roman" w:hAnsi="Times New Roman" w:cs="Times New Roman"/>
          <w:sz w:val="24"/>
          <w:szCs w:val="24"/>
        </w:rPr>
        <w:t>Adjunct faculty can utilize technology</w:t>
      </w:r>
      <w:r w:rsidR="00976FDC">
        <w:rPr>
          <w:rFonts w:ascii="Times New Roman" w:hAnsi="Times New Roman" w:cs="Times New Roman"/>
          <w:sz w:val="24"/>
          <w:szCs w:val="24"/>
        </w:rPr>
        <w:t xml:space="preserve"> to </w:t>
      </w:r>
      <w:r>
        <w:rPr>
          <w:rFonts w:ascii="Times New Roman" w:hAnsi="Times New Roman" w:cs="Times New Roman"/>
          <w:sz w:val="24"/>
          <w:szCs w:val="24"/>
        </w:rPr>
        <w:t xml:space="preserve">informally </w:t>
      </w:r>
      <w:r w:rsidR="00976FDC">
        <w:rPr>
          <w:rFonts w:ascii="Times New Roman" w:hAnsi="Times New Roman" w:cs="Times New Roman"/>
          <w:sz w:val="24"/>
          <w:szCs w:val="24"/>
        </w:rPr>
        <w:t>mentor colleagues</w:t>
      </w:r>
      <w:r>
        <w:rPr>
          <w:rFonts w:ascii="Times New Roman" w:hAnsi="Times New Roman" w:cs="Times New Roman"/>
          <w:sz w:val="24"/>
          <w:szCs w:val="24"/>
        </w:rPr>
        <w:t xml:space="preserve"> by showcasing</w:t>
      </w:r>
      <w:r w:rsidR="00976FDC">
        <w:rPr>
          <w:rFonts w:ascii="Times New Roman" w:hAnsi="Times New Roman" w:cs="Times New Roman"/>
          <w:sz w:val="24"/>
          <w:szCs w:val="24"/>
        </w:rPr>
        <w:t xml:space="preserve"> their best teac</w:t>
      </w:r>
      <w:r>
        <w:rPr>
          <w:rFonts w:ascii="Times New Roman" w:hAnsi="Times New Roman" w:cs="Times New Roman"/>
          <w:sz w:val="24"/>
          <w:szCs w:val="24"/>
        </w:rPr>
        <w:t>hing practices</w:t>
      </w:r>
      <w:r w:rsidR="00976FDC">
        <w:rPr>
          <w:rFonts w:ascii="Times New Roman" w:hAnsi="Times New Roman" w:cs="Times New Roman"/>
          <w:sz w:val="24"/>
          <w:szCs w:val="24"/>
        </w:rPr>
        <w:t>. Many utiliz</w:t>
      </w:r>
      <w:r w:rsidR="00382C3D">
        <w:rPr>
          <w:rFonts w:ascii="Times New Roman" w:hAnsi="Times New Roman" w:cs="Times New Roman"/>
          <w:sz w:val="24"/>
          <w:szCs w:val="24"/>
        </w:rPr>
        <w:t xml:space="preserve">e TED Talks </w:t>
      </w:r>
      <w:r w:rsidR="005A1586">
        <w:rPr>
          <w:rFonts w:ascii="Times New Roman" w:hAnsi="Times New Roman" w:cs="Times New Roman"/>
          <w:sz w:val="24"/>
          <w:szCs w:val="24"/>
        </w:rPr>
        <w:t>to energize</w:t>
      </w:r>
      <w:r w:rsidR="00976FDC">
        <w:rPr>
          <w:rFonts w:ascii="Times New Roman" w:hAnsi="Times New Roman" w:cs="Times New Roman"/>
          <w:sz w:val="24"/>
          <w:szCs w:val="24"/>
        </w:rPr>
        <w:t xml:space="preserve"> cl</w:t>
      </w:r>
      <w:r w:rsidR="002D003A">
        <w:rPr>
          <w:rFonts w:ascii="Times New Roman" w:hAnsi="Times New Roman" w:cs="Times New Roman"/>
          <w:sz w:val="24"/>
          <w:szCs w:val="24"/>
        </w:rPr>
        <w:t>ass sessions in ways that depart fro</w:t>
      </w:r>
      <w:r w:rsidR="00A0054F">
        <w:rPr>
          <w:rFonts w:ascii="Times New Roman" w:hAnsi="Times New Roman" w:cs="Times New Roman"/>
          <w:sz w:val="24"/>
          <w:szCs w:val="24"/>
        </w:rPr>
        <w:t>m traditional teaching methods and to enhance</w:t>
      </w:r>
      <w:r w:rsidR="001002B2">
        <w:rPr>
          <w:rFonts w:ascii="Times New Roman" w:hAnsi="Times New Roman" w:cs="Times New Roman"/>
          <w:sz w:val="24"/>
          <w:szCs w:val="24"/>
        </w:rPr>
        <w:t>, even generate,</w:t>
      </w:r>
      <w:r w:rsidR="00A0054F">
        <w:rPr>
          <w:rFonts w:ascii="Times New Roman" w:hAnsi="Times New Roman" w:cs="Times New Roman"/>
          <w:sz w:val="24"/>
          <w:szCs w:val="24"/>
        </w:rPr>
        <w:t xml:space="preserve"> classroom discussion.</w:t>
      </w:r>
      <w:r w:rsidR="002D003A">
        <w:rPr>
          <w:rFonts w:ascii="Times New Roman" w:hAnsi="Times New Roman" w:cs="Times New Roman"/>
          <w:sz w:val="24"/>
          <w:szCs w:val="24"/>
        </w:rPr>
        <w:t xml:space="preserve"> </w:t>
      </w:r>
      <w:proofErr w:type="gramStart"/>
      <w:r w:rsidR="002D003A">
        <w:rPr>
          <w:rFonts w:ascii="Times New Roman" w:hAnsi="Times New Roman" w:cs="Times New Roman"/>
          <w:sz w:val="24"/>
          <w:szCs w:val="24"/>
        </w:rPr>
        <w:t xml:space="preserve">On the other hand, even seasoned educators </w:t>
      </w:r>
      <w:r w:rsidR="005F0BE5">
        <w:rPr>
          <w:rFonts w:ascii="Times New Roman" w:hAnsi="Times New Roman" w:cs="Times New Roman"/>
          <w:sz w:val="24"/>
          <w:szCs w:val="24"/>
        </w:rPr>
        <w:t xml:space="preserve">report using TED </w:t>
      </w:r>
      <w:r w:rsidR="002D003A">
        <w:rPr>
          <w:rFonts w:ascii="Times New Roman" w:hAnsi="Times New Roman" w:cs="Times New Roman"/>
          <w:sz w:val="24"/>
          <w:szCs w:val="24"/>
        </w:rPr>
        <w:t xml:space="preserve">Talk </w:t>
      </w:r>
      <w:r w:rsidR="005F0BE5">
        <w:rPr>
          <w:rFonts w:ascii="Times New Roman" w:hAnsi="Times New Roman" w:cs="Times New Roman"/>
          <w:sz w:val="24"/>
          <w:szCs w:val="24"/>
        </w:rPr>
        <w:t xml:space="preserve">sessions to </w:t>
      </w:r>
      <w:r w:rsidR="00F65845">
        <w:rPr>
          <w:rFonts w:ascii="Times New Roman" w:hAnsi="Times New Roman" w:cs="Times New Roman"/>
          <w:sz w:val="24"/>
          <w:szCs w:val="24"/>
        </w:rPr>
        <w:t>invigorate</w:t>
      </w:r>
      <w:r w:rsidR="00DB06F6">
        <w:rPr>
          <w:rFonts w:ascii="Times New Roman" w:hAnsi="Times New Roman" w:cs="Times New Roman"/>
          <w:sz w:val="24"/>
          <w:szCs w:val="24"/>
        </w:rPr>
        <w:t xml:space="preserve"> their own teach</w:t>
      </w:r>
      <w:r w:rsidR="00A82A4F">
        <w:rPr>
          <w:rFonts w:ascii="Times New Roman" w:hAnsi="Times New Roman" w:cs="Times New Roman"/>
          <w:sz w:val="24"/>
          <w:szCs w:val="24"/>
        </w:rPr>
        <w:t>ing by self-mentoring</w:t>
      </w:r>
      <w:r w:rsidR="00F65845">
        <w:rPr>
          <w:rFonts w:ascii="Times New Roman" w:hAnsi="Times New Roman" w:cs="Times New Roman"/>
          <w:sz w:val="24"/>
          <w:szCs w:val="24"/>
        </w:rPr>
        <w:t xml:space="preserve"> themselves</w:t>
      </w:r>
      <w:r w:rsidR="00DB06F6">
        <w:rPr>
          <w:rFonts w:ascii="Times New Roman" w:hAnsi="Times New Roman" w:cs="Times New Roman"/>
          <w:sz w:val="24"/>
          <w:szCs w:val="24"/>
        </w:rPr>
        <w:t>.</w:t>
      </w:r>
      <w:proofErr w:type="gramEnd"/>
      <w:r w:rsidR="00DB06F6">
        <w:rPr>
          <w:rFonts w:ascii="Times New Roman" w:hAnsi="Times New Roman" w:cs="Times New Roman"/>
          <w:sz w:val="24"/>
          <w:szCs w:val="24"/>
        </w:rPr>
        <w:t xml:space="preserve"> </w:t>
      </w:r>
      <w:r w:rsidR="00A0054F">
        <w:rPr>
          <w:rFonts w:ascii="Times New Roman" w:hAnsi="Times New Roman" w:cs="Times New Roman"/>
          <w:sz w:val="24"/>
          <w:szCs w:val="24"/>
        </w:rPr>
        <w:t>A resourceful adjunct instructor can easily take advantage of technology to</w:t>
      </w:r>
      <w:r w:rsidR="002D003A">
        <w:rPr>
          <w:rFonts w:ascii="Times New Roman" w:hAnsi="Times New Roman" w:cs="Times New Roman"/>
          <w:sz w:val="24"/>
          <w:szCs w:val="24"/>
        </w:rPr>
        <w:t xml:space="preserve"> </w:t>
      </w:r>
      <w:r w:rsidR="00DB06F6">
        <w:rPr>
          <w:rFonts w:ascii="Times New Roman" w:hAnsi="Times New Roman" w:cs="Times New Roman"/>
          <w:sz w:val="24"/>
          <w:szCs w:val="24"/>
        </w:rPr>
        <w:t xml:space="preserve">boost visibility in the </w:t>
      </w:r>
      <w:r w:rsidR="00A0054F">
        <w:rPr>
          <w:rFonts w:ascii="Times New Roman" w:hAnsi="Times New Roman" w:cs="Times New Roman"/>
          <w:sz w:val="24"/>
          <w:szCs w:val="24"/>
        </w:rPr>
        <w:t xml:space="preserve">department </w:t>
      </w:r>
      <w:r w:rsidR="00DB06F6">
        <w:rPr>
          <w:rFonts w:ascii="Times New Roman" w:hAnsi="Times New Roman" w:cs="Times New Roman"/>
          <w:sz w:val="24"/>
          <w:szCs w:val="24"/>
        </w:rPr>
        <w:t xml:space="preserve">by </w:t>
      </w:r>
      <w:r w:rsidR="001002B2">
        <w:rPr>
          <w:rFonts w:ascii="Times New Roman" w:hAnsi="Times New Roman" w:cs="Times New Roman"/>
          <w:sz w:val="24"/>
          <w:szCs w:val="24"/>
        </w:rPr>
        <w:t xml:space="preserve">creating resources they </w:t>
      </w:r>
      <w:r w:rsidR="00DB06F6">
        <w:rPr>
          <w:rFonts w:ascii="Times New Roman" w:hAnsi="Times New Roman" w:cs="Times New Roman"/>
          <w:sz w:val="24"/>
          <w:szCs w:val="24"/>
        </w:rPr>
        <w:t xml:space="preserve">make available to </w:t>
      </w:r>
      <w:r w:rsidR="00DB06F6">
        <w:rPr>
          <w:rFonts w:ascii="Times New Roman" w:hAnsi="Times New Roman" w:cs="Times New Roman"/>
          <w:sz w:val="24"/>
          <w:szCs w:val="24"/>
        </w:rPr>
        <w:lastRenderedPageBreak/>
        <w:t xml:space="preserve">their colleagues. </w:t>
      </w:r>
      <w:r w:rsidR="000D7577">
        <w:rPr>
          <w:rFonts w:ascii="Times New Roman" w:hAnsi="Times New Roman" w:cs="Times New Roman"/>
          <w:sz w:val="24"/>
          <w:szCs w:val="24"/>
        </w:rPr>
        <w:t>A</w:t>
      </w:r>
      <w:r w:rsidR="00DA06F3">
        <w:rPr>
          <w:rFonts w:ascii="Times New Roman" w:hAnsi="Times New Roman" w:cs="Times New Roman"/>
          <w:sz w:val="24"/>
          <w:szCs w:val="24"/>
        </w:rPr>
        <w:t xml:space="preserve">n adjunct </w:t>
      </w:r>
      <w:r w:rsidR="000D7577">
        <w:rPr>
          <w:rFonts w:ascii="Times New Roman" w:hAnsi="Times New Roman" w:cs="Times New Roman"/>
          <w:sz w:val="24"/>
          <w:szCs w:val="24"/>
        </w:rPr>
        <w:t xml:space="preserve">colleague </w:t>
      </w:r>
      <w:r w:rsidR="001002B2">
        <w:rPr>
          <w:rFonts w:ascii="Times New Roman" w:hAnsi="Times New Roman" w:cs="Times New Roman"/>
          <w:sz w:val="24"/>
          <w:szCs w:val="24"/>
        </w:rPr>
        <w:t xml:space="preserve">might </w:t>
      </w:r>
      <w:r w:rsidR="00DB06F6">
        <w:rPr>
          <w:rFonts w:ascii="Times New Roman" w:hAnsi="Times New Roman" w:cs="Times New Roman"/>
          <w:sz w:val="24"/>
          <w:szCs w:val="24"/>
        </w:rPr>
        <w:t>suggest that faculty meeting</w:t>
      </w:r>
      <w:r w:rsidR="00B47B96">
        <w:rPr>
          <w:rFonts w:ascii="Times New Roman" w:hAnsi="Times New Roman" w:cs="Times New Roman"/>
          <w:sz w:val="24"/>
          <w:szCs w:val="24"/>
        </w:rPr>
        <w:t xml:space="preserve">s take a few </w:t>
      </w:r>
      <w:r w:rsidR="00DB06F6">
        <w:rPr>
          <w:rFonts w:ascii="Times New Roman" w:hAnsi="Times New Roman" w:cs="Times New Roman"/>
          <w:sz w:val="24"/>
          <w:szCs w:val="24"/>
        </w:rPr>
        <w:t>minutes to discuss what part-time colleagues are doing</w:t>
      </w:r>
      <w:r w:rsidR="00DA06F3">
        <w:rPr>
          <w:rFonts w:ascii="Times New Roman" w:hAnsi="Times New Roman" w:cs="Times New Roman"/>
          <w:sz w:val="24"/>
          <w:szCs w:val="24"/>
        </w:rPr>
        <w:t>..</w:t>
      </w:r>
      <w:r w:rsidR="00DB06F6">
        <w:rPr>
          <w:rFonts w:ascii="Times New Roman" w:hAnsi="Times New Roman" w:cs="Times New Roman"/>
          <w:sz w:val="24"/>
          <w:szCs w:val="24"/>
        </w:rPr>
        <w:t>.</w:t>
      </w:r>
      <w:r w:rsidR="00DA06F3">
        <w:rPr>
          <w:rFonts w:ascii="Times New Roman" w:hAnsi="Times New Roman" w:cs="Times New Roman"/>
          <w:sz w:val="24"/>
          <w:szCs w:val="24"/>
        </w:rPr>
        <w:t>and then spearhead the idea.</w:t>
      </w:r>
      <w:r w:rsidR="00DB06F6">
        <w:rPr>
          <w:rFonts w:ascii="Times New Roman" w:hAnsi="Times New Roman" w:cs="Times New Roman"/>
          <w:sz w:val="24"/>
          <w:szCs w:val="24"/>
        </w:rPr>
        <w:t xml:space="preserve"> </w:t>
      </w:r>
      <w:r w:rsidR="00B47B96">
        <w:rPr>
          <w:rFonts w:ascii="Times New Roman" w:hAnsi="Times New Roman" w:cs="Times New Roman"/>
          <w:sz w:val="24"/>
          <w:szCs w:val="24"/>
        </w:rPr>
        <w:t xml:space="preserve">An activity like this has the potential to enhance </w:t>
      </w:r>
      <w:r w:rsidR="00DA06F3">
        <w:rPr>
          <w:rFonts w:ascii="Times New Roman" w:hAnsi="Times New Roman" w:cs="Times New Roman"/>
          <w:sz w:val="24"/>
          <w:szCs w:val="24"/>
        </w:rPr>
        <w:t xml:space="preserve">an </w:t>
      </w:r>
      <w:r w:rsidR="00B47B96">
        <w:rPr>
          <w:rFonts w:ascii="Times New Roman" w:hAnsi="Times New Roman" w:cs="Times New Roman"/>
          <w:sz w:val="24"/>
          <w:szCs w:val="24"/>
        </w:rPr>
        <w:t>adjunct</w:t>
      </w:r>
      <w:r w:rsidR="00DA06F3">
        <w:rPr>
          <w:rFonts w:ascii="Times New Roman" w:hAnsi="Times New Roman" w:cs="Times New Roman"/>
          <w:sz w:val="24"/>
          <w:szCs w:val="24"/>
        </w:rPr>
        <w:t>’s</w:t>
      </w:r>
      <w:r w:rsidR="00A82A4F">
        <w:rPr>
          <w:rFonts w:ascii="Times New Roman" w:hAnsi="Times New Roman" w:cs="Times New Roman"/>
          <w:sz w:val="24"/>
          <w:szCs w:val="24"/>
        </w:rPr>
        <w:t xml:space="preserve"> visibility who is</w:t>
      </w:r>
      <w:r w:rsidR="00B47B96">
        <w:rPr>
          <w:rFonts w:ascii="Times New Roman" w:hAnsi="Times New Roman" w:cs="Times New Roman"/>
          <w:sz w:val="24"/>
          <w:szCs w:val="24"/>
        </w:rPr>
        <w:t xml:space="preserve"> easily distanced from full-time faculty members</w:t>
      </w:r>
      <w:r w:rsidR="001002B2">
        <w:rPr>
          <w:rFonts w:ascii="Times New Roman" w:hAnsi="Times New Roman" w:cs="Times New Roman"/>
          <w:sz w:val="24"/>
          <w:szCs w:val="24"/>
        </w:rPr>
        <w:t xml:space="preserve"> during faculty meetings</w:t>
      </w:r>
      <w:r w:rsidR="00B47B96">
        <w:rPr>
          <w:rFonts w:ascii="Times New Roman" w:hAnsi="Times New Roman" w:cs="Times New Roman"/>
          <w:sz w:val="24"/>
          <w:szCs w:val="24"/>
        </w:rPr>
        <w:t xml:space="preserve">. </w:t>
      </w:r>
      <w:r w:rsidR="005F0BE5">
        <w:rPr>
          <w:rFonts w:ascii="Times New Roman" w:hAnsi="Times New Roman" w:cs="Times New Roman"/>
          <w:sz w:val="24"/>
          <w:szCs w:val="24"/>
        </w:rPr>
        <w:t>Why not ask adjunct faculty to emphasize thei</w:t>
      </w:r>
      <w:r w:rsidR="00382C3D">
        <w:rPr>
          <w:rFonts w:ascii="Times New Roman" w:hAnsi="Times New Roman" w:cs="Times New Roman"/>
          <w:sz w:val="24"/>
          <w:szCs w:val="24"/>
        </w:rPr>
        <w:t>r best teaching skills by capturing</w:t>
      </w:r>
      <w:r w:rsidR="005F0BE5">
        <w:rPr>
          <w:rFonts w:ascii="Times New Roman" w:hAnsi="Times New Roman" w:cs="Times New Roman"/>
          <w:sz w:val="24"/>
          <w:szCs w:val="24"/>
        </w:rPr>
        <w:t xml:space="preserve"> their cla</w:t>
      </w:r>
      <w:r w:rsidR="00382C3D">
        <w:rPr>
          <w:rFonts w:ascii="Times New Roman" w:hAnsi="Times New Roman" w:cs="Times New Roman"/>
          <w:sz w:val="24"/>
          <w:szCs w:val="24"/>
        </w:rPr>
        <w:t>ss sessions and making videos available</w:t>
      </w:r>
      <w:r w:rsidR="005F0BE5">
        <w:rPr>
          <w:rFonts w:ascii="Times New Roman" w:hAnsi="Times New Roman" w:cs="Times New Roman"/>
          <w:sz w:val="24"/>
          <w:szCs w:val="24"/>
        </w:rPr>
        <w:t xml:space="preserve"> to faculty through a department website</w:t>
      </w:r>
      <w:r w:rsidR="00382C3D">
        <w:rPr>
          <w:rFonts w:ascii="Times New Roman" w:hAnsi="Times New Roman" w:cs="Times New Roman"/>
          <w:sz w:val="24"/>
          <w:szCs w:val="24"/>
        </w:rPr>
        <w:t xml:space="preserve"> or department </w:t>
      </w:r>
      <w:r w:rsidR="002D003A">
        <w:rPr>
          <w:rFonts w:ascii="Times New Roman" w:hAnsi="Times New Roman" w:cs="Times New Roman"/>
          <w:sz w:val="24"/>
          <w:szCs w:val="24"/>
        </w:rPr>
        <w:t xml:space="preserve">video </w:t>
      </w:r>
      <w:r w:rsidR="00382C3D">
        <w:rPr>
          <w:rFonts w:ascii="Times New Roman" w:hAnsi="Times New Roman" w:cs="Times New Roman"/>
          <w:sz w:val="24"/>
          <w:szCs w:val="24"/>
        </w:rPr>
        <w:t>library</w:t>
      </w:r>
      <w:r w:rsidR="002D003A">
        <w:rPr>
          <w:rFonts w:ascii="Times New Roman" w:hAnsi="Times New Roman" w:cs="Times New Roman"/>
          <w:sz w:val="24"/>
          <w:szCs w:val="24"/>
        </w:rPr>
        <w:t xml:space="preserve">? At the very least, it would be easy to post </w:t>
      </w:r>
      <w:r w:rsidR="005A1586">
        <w:rPr>
          <w:rFonts w:ascii="Times New Roman" w:hAnsi="Times New Roman" w:cs="Times New Roman"/>
          <w:sz w:val="24"/>
          <w:szCs w:val="24"/>
        </w:rPr>
        <w:t xml:space="preserve">a list of </w:t>
      </w:r>
      <w:r w:rsidR="002D003A">
        <w:rPr>
          <w:rFonts w:ascii="Times New Roman" w:hAnsi="Times New Roman" w:cs="Times New Roman"/>
          <w:sz w:val="24"/>
          <w:szCs w:val="24"/>
        </w:rPr>
        <w:t xml:space="preserve">available videos on a department bulletin </w:t>
      </w:r>
      <w:r w:rsidR="005A1586">
        <w:rPr>
          <w:rFonts w:ascii="Times New Roman" w:hAnsi="Times New Roman" w:cs="Times New Roman"/>
          <w:sz w:val="24"/>
          <w:szCs w:val="24"/>
        </w:rPr>
        <w:t>board. An adjunct might even enlist the help of a co</w:t>
      </w:r>
      <w:r w:rsidR="00B47B96">
        <w:rPr>
          <w:rFonts w:ascii="Times New Roman" w:hAnsi="Times New Roman" w:cs="Times New Roman"/>
          <w:sz w:val="24"/>
          <w:szCs w:val="24"/>
        </w:rPr>
        <w:t>lleague to push an idea forward</w:t>
      </w:r>
      <w:r w:rsidR="005A1586">
        <w:rPr>
          <w:rFonts w:ascii="Times New Roman" w:hAnsi="Times New Roman" w:cs="Times New Roman"/>
          <w:sz w:val="24"/>
          <w:szCs w:val="24"/>
        </w:rPr>
        <w:t xml:space="preserve">. </w:t>
      </w:r>
      <w:r w:rsidR="00AD669F">
        <w:rPr>
          <w:rFonts w:ascii="Times New Roman" w:hAnsi="Times New Roman" w:cs="Times New Roman"/>
          <w:sz w:val="24"/>
          <w:szCs w:val="24"/>
        </w:rPr>
        <w:t xml:space="preserve">Or, why not institute an internal department conference where adjunct faculty are encouraged to submit papers for consideration on an agreed upon theme? </w:t>
      </w:r>
      <w:bookmarkStart w:id="0" w:name="_GoBack"/>
      <w:bookmarkEnd w:id="0"/>
      <w:r w:rsidR="00AD669F">
        <w:rPr>
          <w:rFonts w:ascii="Times New Roman" w:hAnsi="Times New Roman" w:cs="Times New Roman"/>
          <w:sz w:val="24"/>
          <w:szCs w:val="24"/>
        </w:rPr>
        <w:t xml:space="preserve"> </w:t>
      </w:r>
    </w:p>
    <w:p w:rsidR="00976FDC" w:rsidRDefault="00B47B96" w:rsidP="001C1AFF">
      <w:pPr>
        <w:pStyle w:val="NormalWeb"/>
        <w:spacing w:before="0" w:beforeAutospacing="0" w:after="240" w:afterAutospacing="0" w:line="360" w:lineRule="atLeast"/>
        <w:rPr>
          <w:rStyle w:val="Emphasis"/>
          <w:i w:val="0"/>
        </w:rPr>
      </w:pPr>
      <w:r>
        <w:t xml:space="preserve">Many full-time faculty members forget that socialization and bringing adjunct faculty </w:t>
      </w:r>
      <w:r w:rsidR="00BB344C">
        <w:t>“</w:t>
      </w:r>
      <w:r>
        <w:t>into the fold</w:t>
      </w:r>
      <w:r w:rsidR="00BB344C">
        <w:t>”</w:t>
      </w:r>
      <w:r>
        <w:t xml:space="preserve"> </w:t>
      </w:r>
      <w:r w:rsidR="001002B2">
        <w:t>are</w:t>
      </w:r>
      <w:r>
        <w:t xml:space="preserve"> part of their responsibility in facilitating </w:t>
      </w:r>
      <w:r w:rsidR="003875BA">
        <w:t xml:space="preserve">inclusion and developing </w:t>
      </w:r>
      <w:r>
        <w:t xml:space="preserve">more reciprocal mentoring relationships. </w:t>
      </w:r>
      <w:r w:rsidR="007D4488">
        <w:t>Using a 1</w:t>
      </w:r>
      <w:r w:rsidR="001002B2">
        <w:t>0–</w:t>
      </w:r>
      <w:r w:rsidR="007D4488">
        <w:t xml:space="preserve">15 </w:t>
      </w:r>
      <w:r w:rsidR="005A1586">
        <w:t>minute slot during a faculty meeting</w:t>
      </w:r>
      <w:r w:rsidR="006F12C4">
        <w:t xml:space="preserve"> would provide</w:t>
      </w:r>
      <w:r w:rsidR="005A1586">
        <w:t xml:space="preserve"> credence t</w:t>
      </w:r>
      <w:r w:rsidR="00517D02">
        <w:t>o all</w:t>
      </w:r>
      <w:r w:rsidR="005A1586">
        <w:t xml:space="preserve"> adjunct member</w:t>
      </w:r>
      <w:r w:rsidR="00517D02">
        <w:t>s</w:t>
      </w:r>
      <w:r w:rsidR="005A1586">
        <w:t xml:space="preserve"> </w:t>
      </w:r>
      <w:r w:rsidR="00F65845">
        <w:t xml:space="preserve">who could use </w:t>
      </w:r>
      <w:r w:rsidR="00517D02">
        <w:t>recognition</w:t>
      </w:r>
      <w:r w:rsidR="005A1586">
        <w:t xml:space="preserve"> in the</w:t>
      </w:r>
      <w:r w:rsidR="00517D02">
        <w:t>ir</w:t>
      </w:r>
      <w:r w:rsidR="005A1586">
        <w:t xml:space="preserve"> department</w:t>
      </w:r>
      <w:r w:rsidR="00517D02">
        <w:t>s</w:t>
      </w:r>
      <w:r w:rsidR="005A1586">
        <w:t xml:space="preserve">. </w:t>
      </w:r>
      <w:r w:rsidR="002D003A">
        <w:t>This is an ideal</w:t>
      </w:r>
      <w:r w:rsidR="007D4488">
        <w:t xml:space="preserve"> situation</w:t>
      </w:r>
      <w:r w:rsidR="002D003A">
        <w:t xml:space="preserve"> </w:t>
      </w:r>
      <w:r w:rsidR="00F65845">
        <w:t>where an adjunct member might</w:t>
      </w:r>
      <w:r w:rsidR="007D4488">
        <w:t xml:space="preserve"> </w:t>
      </w:r>
      <w:r w:rsidR="00382C3D">
        <w:t>easily participate in an informal</w:t>
      </w:r>
      <w:r w:rsidR="005F0BE5">
        <w:t xml:space="preserve"> mentoring process</w:t>
      </w:r>
      <w:r w:rsidR="00382C3D">
        <w:t xml:space="preserve"> </w:t>
      </w:r>
      <w:r w:rsidR="00A82A4F">
        <w:t xml:space="preserve">with </w:t>
      </w:r>
      <w:r w:rsidR="005F0BE5">
        <w:t xml:space="preserve">other department faculty. With technology reaching </w:t>
      </w:r>
      <w:r w:rsidR="00A82A4F">
        <w:t xml:space="preserve">into realms that </w:t>
      </w:r>
      <w:r w:rsidR="00B03E0B">
        <w:t>depart from the usual presentation re</w:t>
      </w:r>
      <w:r w:rsidR="00F65845">
        <w:t xml:space="preserve">sources, departments might make use of a talented </w:t>
      </w:r>
      <w:r w:rsidR="003149AA">
        <w:t>adju</w:t>
      </w:r>
      <w:r w:rsidR="00B03E0B">
        <w:t xml:space="preserve">nct faculty member in their midst who would gladly demonstrate </w:t>
      </w:r>
      <w:r w:rsidR="003149AA">
        <w:t xml:space="preserve">that there’s more to presentations than using PowerPoint slides in the classroom. </w:t>
      </w:r>
      <w:r w:rsidR="00B03E0B" w:rsidRPr="00724CB7">
        <w:t xml:space="preserve">Futurists like </w:t>
      </w:r>
      <w:r w:rsidR="00B03E0B" w:rsidRPr="00724CB7">
        <w:rPr>
          <w:rStyle w:val="Emphasis"/>
          <w:i w:val="0"/>
        </w:rPr>
        <w:t xml:space="preserve">Steven </w:t>
      </w:r>
      <w:proofErr w:type="spellStart"/>
      <w:r w:rsidR="00B03E0B" w:rsidRPr="00724CB7">
        <w:rPr>
          <w:rStyle w:val="Emphasis"/>
          <w:i w:val="0"/>
        </w:rPr>
        <w:t>Mintz</w:t>
      </w:r>
      <w:proofErr w:type="spellEnd"/>
      <w:r w:rsidR="00724CB7">
        <w:rPr>
          <w:rStyle w:val="Emphasis"/>
          <w:i w:val="0"/>
        </w:rPr>
        <w:t xml:space="preserve"> (2014)</w:t>
      </w:r>
      <w:r w:rsidR="00B03E0B" w:rsidRPr="00724CB7">
        <w:rPr>
          <w:rStyle w:val="Emphasis"/>
          <w:i w:val="0"/>
        </w:rPr>
        <w:t>, Executive Director of the University of Texas System’s Institute for Transformational Learning and a Professor of History at the University of Texas at Austin has stated that universities will</w:t>
      </w:r>
      <w:r w:rsidR="00F65845">
        <w:rPr>
          <w:rStyle w:val="Emphasis"/>
          <w:i w:val="0"/>
        </w:rPr>
        <w:t>,</w:t>
      </w:r>
      <w:r w:rsidR="00B03E0B" w:rsidRPr="00724CB7">
        <w:rPr>
          <w:rStyle w:val="Emphasis"/>
          <w:i w:val="0"/>
        </w:rPr>
        <w:t xml:space="preserve"> “embrace technology in ways that are very different from today’s PowerPoint slides or digitized lecture</w:t>
      </w:r>
      <w:r w:rsidR="00724CB7">
        <w:rPr>
          <w:rStyle w:val="Emphasis"/>
          <w:i w:val="0"/>
        </w:rPr>
        <w:t>s</w:t>
      </w:r>
      <w:r w:rsidR="00B03E0B" w:rsidRPr="00724CB7">
        <w:rPr>
          <w:rStyle w:val="Emphasis"/>
          <w:i w:val="0"/>
        </w:rPr>
        <w:t>.</w:t>
      </w:r>
      <w:r w:rsidR="00724CB7">
        <w:rPr>
          <w:rStyle w:val="Emphasis"/>
          <w:i w:val="0"/>
        </w:rPr>
        <w:t xml:space="preserve"> Next generation uses of technology include personalized, adaptive learning pathways […] embedded diagnostics and remediation to address gaps in understandin</w:t>
      </w:r>
      <w:r w:rsidR="00A82A4F">
        <w:rPr>
          <w:rStyle w:val="Emphasis"/>
          <w:i w:val="0"/>
        </w:rPr>
        <w:t>g […]. Having a faculty member</w:t>
      </w:r>
      <w:r w:rsidR="00724CB7">
        <w:rPr>
          <w:rStyle w:val="Emphasis"/>
          <w:i w:val="0"/>
        </w:rPr>
        <w:t xml:space="preserve"> who embraces new technology has the potential to change the face of a department by being an immediate resource for all. </w:t>
      </w:r>
    </w:p>
    <w:p w:rsidR="001C1AFF" w:rsidRDefault="001C1AFF" w:rsidP="00F55357">
      <w:pPr>
        <w:pStyle w:val="NormalWeb"/>
        <w:spacing w:before="0" w:beforeAutospacing="0" w:after="120" w:afterAutospacing="0" w:line="360" w:lineRule="atLeast"/>
        <w:rPr>
          <w:rStyle w:val="Emphasis"/>
          <w:i w:val="0"/>
        </w:rPr>
      </w:pPr>
      <w:r>
        <w:rPr>
          <w:rStyle w:val="Emphasis"/>
          <w:i w:val="0"/>
        </w:rPr>
        <w:t xml:space="preserve">Educators and pundits are now attempting to envision what the future holds for education over the next five to ten years. However, with technology advancing in ways that are reminiscent of “future shock” concepts of the seventies, the fact is that for some, the future is here. In predicting what higher education might look like in ten year, S. </w:t>
      </w:r>
      <w:proofErr w:type="spellStart"/>
      <w:r>
        <w:rPr>
          <w:rStyle w:val="Emphasis"/>
          <w:i w:val="0"/>
        </w:rPr>
        <w:t>Mintz</w:t>
      </w:r>
      <w:proofErr w:type="spellEnd"/>
      <w:r>
        <w:rPr>
          <w:rStyle w:val="Emphasis"/>
          <w:i w:val="0"/>
        </w:rPr>
        <w:t xml:space="preserve"> (2014) states that mentoring is poised to take on a greater role “in faculty members’ professional lives. Faculty members are most likely to remain essential if they focus on precisely those roles that that only they can offer. These include directing research project […and] modeling professional practice.” As we move past 2014, research indicates that the fast-changing backdrop of mentoring is bound to be affected by technology.</w:t>
      </w:r>
      <w:r w:rsidR="00F55357">
        <w:rPr>
          <w:rStyle w:val="Emphasis"/>
          <w:i w:val="0"/>
        </w:rPr>
        <w:t>”</w:t>
      </w:r>
    </w:p>
    <w:p w:rsidR="001C1AFF" w:rsidRPr="00724CB7" w:rsidRDefault="001C1AFF" w:rsidP="00BF0076">
      <w:pPr>
        <w:pStyle w:val="NormalWeb"/>
        <w:spacing w:before="0" w:beforeAutospacing="0" w:after="120" w:afterAutospacing="0" w:line="360" w:lineRule="atLeast"/>
        <w:rPr>
          <w:iCs/>
        </w:rPr>
      </w:pPr>
    </w:p>
    <w:p w:rsidR="00E37363" w:rsidRDefault="00BA33F7" w:rsidP="00F965C3">
      <w:pPr>
        <w:rPr>
          <w:rFonts w:ascii="Times New Roman" w:hAnsi="Times New Roman" w:cs="Times New Roman"/>
          <w:sz w:val="24"/>
          <w:szCs w:val="24"/>
        </w:rPr>
      </w:pPr>
      <w:r>
        <w:rPr>
          <w:rFonts w:ascii="Times New Roman" w:hAnsi="Times New Roman" w:cs="Times New Roman"/>
          <w:sz w:val="24"/>
          <w:szCs w:val="24"/>
        </w:rPr>
        <w:lastRenderedPageBreak/>
        <w:t xml:space="preserve">The purpose of this paper has been to </w:t>
      </w:r>
      <w:r w:rsidR="00880306">
        <w:rPr>
          <w:rFonts w:ascii="Times New Roman" w:hAnsi="Times New Roman" w:cs="Times New Roman"/>
          <w:sz w:val="24"/>
          <w:szCs w:val="24"/>
        </w:rPr>
        <w:t xml:space="preserve">realistically </w:t>
      </w:r>
      <w:r>
        <w:rPr>
          <w:rFonts w:ascii="Times New Roman" w:hAnsi="Times New Roman" w:cs="Times New Roman"/>
          <w:sz w:val="24"/>
          <w:szCs w:val="24"/>
        </w:rPr>
        <w:t xml:space="preserve">examine the many complexities of faculty-to-faculty mentoring </w:t>
      </w:r>
      <w:r w:rsidR="00880306">
        <w:rPr>
          <w:rFonts w:ascii="Times New Roman" w:hAnsi="Times New Roman" w:cs="Times New Roman"/>
          <w:sz w:val="24"/>
          <w:szCs w:val="24"/>
        </w:rPr>
        <w:t>relationships</w:t>
      </w:r>
      <w:r w:rsidR="00BB3AE1">
        <w:rPr>
          <w:rFonts w:ascii="Times New Roman" w:hAnsi="Times New Roman" w:cs="Times New Roman"/>
          <w:sz w:val="24"/>
          <w:szCs w:val="24"/>
        </w:rPr>
        <w:t>,</w:t>
      </w:r>
      <w:r w:rsidR="00880306">
        <w:rPr>
          <w:rFonts w:ascii="Times New Roman" w:hAnsi="Times New Roman" w:cs="Times New Roman"/>
          <w:sz w:val="24"/>
          <w:szCs w:val="24"/>
        </w:rPr>
        <w:t xml:space="preserve"> </w:t>
      </w:r>
      <w:r w:rsidR="0027357F">
        <w:rPr>
          <w:rFonts w:ascii="Times New Roman" w:hAnsi="Times New Roman" w:cs="Times New Roman"/>
          <w:sz w:val="24"/>
          <w:szCs w:val="24"/>
        </w:rPr>
        <w:t>specifically as they apply</w:t>
      </w:r>
      <w:r>
        <w:rPr>
          <w:rFonts w:ascii="Times New Roman" w:hAnsi="Times New Roman" w:cs="Times New Roman"/>
          <w:sz w:val="24"/>
          <w:szCs w:val="24"/>
        </w:rPr>
        <w:t xml:space="preserve"> to adjunct faculty in higher education. In addition, in identifying issues that adjunct faculty face, there has been an attempt to </w:t>
      </w:r>
      <w:r w:rsidR="00880306">
        <w:rPr>
          <w:rFonts w:ascii="Times New Roman" w:hAnsi="Times New Roman" w:cs="Times New Roman"/>
          <w:sz w:val="24"/>
          <w:szCs w:val="24"/>
        </w:rPr>
        <w:t>provide suggestion</w:t>
      </w:r>
      <w:r w:rsidR="00735C33">
        <w:rPr>
          <w:rFonts w:ascii="Times New Roman" w:hAnsi="Times New Roman" w:cs="Times New Roman"/>
          <w:sz w:val="24"/>
          <w:szCs w:val="24"/>
        </w:rPr>
        <w:t>s</w:t>
      </w:r>
      <w:r w:rsidR="00880306">
        <w:rPr>
          <w:rFonts w:ascii="Times New Roman" w:hAnsi="Times New Roman" w:cs="Times New Roman"/>
          <w:sz w:val="24"/>
          <w:szCs w:val="24"/>
        </w:rPr>
        <w:t xml:space="preserve"> as to </w:t>
      </w:r>
      <w:r>
        <w:rPr>
          <w:rFonts w:ascii="Times New Roman" w:hAnsi="Times New Roman" w:cs="Times New Roman"/>
          <w:sz w:val="24"/>
          <w:szCs w:val="24"/>
        </w:rPr>
        <w:t xml:space="preserve">how departments might </w:t>
      </w:r>
      <w:r w:rsidR="00880306">
        <w:rPr>
          <w:rFonts w:ascii="Times New Roman" w:hAnsi="Times New Roman" w:cs="Times New Roman"/>
          <w:sz w:val="24"/>
          <w:szCs w:val="24"/>
        </w:rPr>
        <w:t>address the issue</w:t>
      </w:r>
      <w:r w:rsidR="00DE7DC2">
        <w:rPr>
          <w:rFonts w:ascii="Times New Roman" w:hAnsi="Times New Roman" w:cs="Times New Roman"/>
          <w:sz w:val="24"/>
          <w:szCs w:val="24"/>
        </w:rPr>
        <w:t xml:space="preserve">s </w:t>
      </w:r>
      <w:r w:rsidR="00880306">
        <w:rPr>
          <w:rFonts w:ascii="Times New Roman" w:hAnsi="Times New Roman" w:cs="Times New Roman"/>
          <w:sz w:val="24"/>
          <w:szCs w:val="24"/>
        </w:rPr>
        <w:t xml:space="preserve">that exist when all departmental </w:t>
      </w:r>
      <w:r>
        <w:rPr>
          <w:rFonts w:ascii="Times New Roman" w:hAnsi="Times New Roman" w:cs="Times New Roman"/>
          <w:sz w:val="24"/>
          <w:szCs w:val="24"/>
        </w:rPr>
        <w:t>faculty are</w:t>
      </w:r>
      <w:r w:rsidR="00880306">
        <w:rPr>
          <w:rFonts w:ascii="Times New Roman" w:hAnsi="Times New Roman" w:cs="Times New Roman"/>
          <w:sz w:val="24"/>
          <w:szCs w:val="24"/>
        </w:rPr>
        <w:t xml:space="preserve"> not provided an environment for </w:t>
      </w:r>
      <w:r>
        <w:rPr>
          <w:rFonts w:ascii="Times New Roman" w:hAnsi="Times New Roman" w:cs="Times New Roman"/>
          <w:sz w:val="24"/>
          <w:szCs w:val="24"/>
        </w:rPr>
        <w:t xml:space="preserve">approaching inclusion for part-time, adjunct faculty. </w:t>
      </w:r>
      <w:r w:rsidR="00880306">
        <w:rPr>
          <w:rFonts w:ascii="Times New Roman" w:hAnsi="Times New Roman" w:cs="Times New Roman"/>
          <w:sz w:val="24"/>
          <w:szCs w:val="24"/>
        </w:rPr>
        <w:t xml:space="preserve">The issue </w:t>
      </w:r>
      <w:r w:rsidR="00735C33">
        <w:rPr>
          <w:rFonts w:ascii="Times New Roman" w:hAnsi="Times New Roman" w:cs="Times New Roman"/>
          <w:sz w:val="24"/>
          <w:szCs w:val="24"/>
        </w:rPr>
        <w:t xml:space="preserve">of inclusion </w:t>
      </w:r>
      <w:r w:rsidR="00DE7DC2">
        <w:rPr>
          <w:rFonts w:ascii="Times New Roman" w:hAnsi="Times New Roman" w:cs="Times New Roman"/>
          <w:sz w:val="24"/>
          <w:szCs w:val="24"/>
        </w:rPr>
        <w:t xml:space="preserve">is </w:t>
      </w:r>
      <w:r w:rsidR="00880306">
        <w:rPr>
          <w:rFonts w:ascii="Times New Roman" w:hAnsi="Times New Roman" w:cs="Times New Roman"/>
          <w:sz w:val="24"/>
          <w:szCs w:val="24"/>
        </w:rPr>
        <w:t>co</w:t>
      </w:r>
      <w:r w:rsidR="00DE7DC2">
        <w:rPr>
          <w:rFonts w:ascii="Times New Roman" w:hAnsi="Times New Roman" w:cs="Times New Roman"/>
          <w:sz w:val="24"/>
          <w:szCs w:val="24"/>
        </w:rPr>
        <w:t xml:space="preserve">mplicated by </w:t>
      </w:r>
      <w:r w:rsidR="0027357F">
        <w:rPr>
          <w:rFonts w:ascii="Times New Roman" w:hAnsi="Times New Roman" w:cs="Times New Roman"/>
          <w:sz w:val="24"/>
          <w:szCs w:val="24"/>
        </w:rPr>
        <w:t>the unpr</w:t>
      </w:r>
      <w:r w:rsidR="00DE7DC2">
        <w:rPr>
          <w:rFonts w:ascii="Times New Roman" w:hAnsi="Times New Roman" w:cs="Times New Roman"/>
          <w:sz w:val="24"/>
          <w:szCs w:val="24"/>
        </w:rPr>
        <w:t xml:space="preserve">edictable </w:t>
      </w:r>
      <w:r w:rsidR="0027357F">
        <w:rPr>
          <w:rFonts w:ascii="Times New Roman" w:hAnsi="Times New Roman" w:cs="Times New Roman"/>
          <w:sz w:val="24"/>
          <w:szCs w:val="24"/>
        </w:rPr>
        <w:t xml:space="preserve">ways that </w:t>
      </w:r>
      <w:r w:rsidR="00735C33">
        <w:rPr>
          <w:rFonts w:ascii="Times New Roman" w:hAnsi="Times New Roman" w:cs="Times New Roman"/>
          <w:sz w:val="24"/>
          <w:szCs w:val="24"/>
        </w:rPr>
        <w:t xml:space="preserve">people </w:t>
      </w:r>
      <w:r w:rsidR="00DE7DC2">
        <w:rPr>
          <w:rFonts w:ascii="Times New Roman" w:hAnsi="Times New Roman" w:cs="Times New Roman"/>
          <w:sz w:val="24"/>
          <w:szCs w:val="24"/>
        </w:rPr>
        <w:t>relate to each other.</w:t>
      </w:r>
      <w:r w:rsidR="0027357F">
        <w:rPr>
          <w:rFonts w:ascii="Times New Roman" w:hAnsi="Times New Roman" w:cs="Times New Roman"/>
          <w:sz w:val="24"/>
          <w:szCs w:val="24"/>
        </w:rPr>
        <w:t xml:space="preserve"> </w:t>
      </w:r>
      <w:r w:rsidR="00DE7DC2">
        <w:rPr>
          <w:rFonts w:ascii="Times New Roman" w:hAnsi="Times New Roman" w:cs="Times New Roman"/>
          <w:sz w:val="24"/>
          <w:szCs w:val="24"/>
        </w:rPr>
        <w:t>N</w:t>
      </w:r>
      <w:r w:rsidR="00735C33">
        <w:rPr>
          <w:rFonts w:ascii="Times New Roman" w:hAnsi="Times New Roman" w:cs="Times New Roman"/>
          <w:sz w:val="24"/>
          <w:szCs w:val="24"/>
        </w:rPr>
        <w:t xml:space="preserve">o one remedy </w:t>
      </w:r>
      <w:r w:rsidR="0027357F">
        <w:rPr>
          <w:rFonts w:ascii="Times New Roman" w:hAnsi="Times New Roman" w:cs="Times New Roman"/>
          <w:sz w:val="24"/>
          <w:szCs w:val="24"/>
        </w:rPr>
        <w:t xml:space="preserve">exists </w:t>
      </w:r>
      <w:r w:rsidR="00BB3AE1">
        <w:rPr>
          <w:rFonts w:ascii="Times New Roman" w:hAnsi="Times New Roman" w:cs="Times New Roman"/>
          <w:sz w:val="24"/>
          <w:szCs w:val="24"/>
        </w:rPr>
        <w:t xml:space="preserve">to circumvent the fact </w:t>
      </w:r>
      <w:r w:rsidR="0027357F">
        <w:rPr>
          <w:rFonts w:ascii="Times New Roman" w:hAnsi="Times New Roman" w:cs="Times New Roman"/>
          <w:sz w:val="24"/>
          <w:szCs w:val="24"/>
        </w:rPr>
        <w:t xml:space="preserve">that “people are people.” In suggesting ways to combat </w:t>
      </w:r>
      <w:r w:rsidR="00F74F74">
        <w:rPr>
          <w:rFonts w:ascii="Times New Roman" w:hAnsi="Times New Roman" w:cs="Times New Roman"/>
          <w:sz w:val="24"/>
          <w:szCs w:val="24"/>
        </w:rPr>
        <w:t xml:space="preserve">adjunct faculty </w:t>
      </w:r>
      <w:r w:rsidR="0027357F">
        <w:rPr>
          <w:rFonts w:ascii="Times New Roman" w:hAnsi="Times New Roman" w:cs="Times New Roman"/>
          <w:sz w:val="24"/>
          <w:szCs w:val="24"/>
        </w:rPr>
        <w:t>exclusion, univers</w:t>
      </w:r>
      <w:r w:rsidR="00F74F74">
        <w:rPr>
          <w:rFonts w:ascii="Times New Roman" w:hAnsi="Times New Roman" w:cs="Times New Roman"/>
          <w:sz w:val="24"/>
          <w:szCs w:val="24"/>
        </w:rPr>
        <w:t xml:space="preserve">ities have varying policies </w:t>
      </w:r>
      <w:r w:rsidR="0027357F">
        <w:rPr>
          <w:rFonts w:ascii="Times New Roman" w:hAnsi="Times New Roman" w:cs="Times New Roman"/>
          <w:sz w:val="24"/>
          <w:szCs w:val="24"/>
        </w:rPr>
        <w:t xml:space="preserve">and funding concerns that may preclude </w:t>
      </w:r>
      <w:r w:rsidR="00BB3AE1">
        <w:rPr>
          <w:rFonts w:ascii="Times New Roman" w:hAnsi="Times New Roman" w:cs="Times New Roman"/>
          <w:sz w:val="24"/>
          <w:szCs w:val="24"/>
        </w:rPr>
        <w:t>accomplishing suggestions</w:t>
      </w:r>
      <w:r w:rsidR="000146E1">
        <w:rPr>
          <w:rFonts w:ascii="Times New Roman" w:hAnsi="Times New Roman" w:cs="Times New Roman"/>
          <w:sz w:val="24"/>
          <w:szCs w:val="24"/>
        </w:rPr>
        <w:t xml:space="preserve"> made in this paper. M</w:t>
      </w:r>
      <w:r w:rsidR="00F74F74">
        <w:rPr>
          <w:rFonts w:ascii="Times New Roman" w:hAnsi="Times New Roman" w:cs="Times New Roman"/>
          <w:sz w:val="24"/>
          <w:szCs w:val="24"/>
        </w:rPr>
        <w:t>entoring continues to be a growing concern in a field that is challenged by many theories</w:t>
      </w:r>
      <w:r w:rsidR="00DE7DC2">
        <w:rPr>
          <w:rFonts w:ascii="Times New Roman" w:hAnsi="Times New Roman" w:cs="Times New Roman"/>
          <w:sz w:val="24"/>
          <w:szCs w:val="24"/>
        </w:rPr>
        <w:t xml:space="preserve"> and </w:t>
      </w:r>
      <w:r w:rsidR="005337D8">
        <w:rPr>
          <w:rFonts w:ascii="Times New Roman" w:hAnsi="Times New Roman" w:cs="Times New Roman"/>
          <w:sz w:val="24"/>
          <w:szCs w:val="24"/>
        </w:rPr>
        <w:t>a lack of standardized vocabulary</w:t>
      </w:r>
      <w:r w:rsidR="00DE7DC2">
        <w:rPr>
          <w:rFonts w:ascii="Times New Roman" w:hAnsi="Times New Roman" w:cs="Times New Roman"/>
          <w:sz w:val="24"/>
          <w:szCs w:val="24"/>
        </w:rPr>
        <w:t xml:space="preserve"> and </w:t>
      </w:r>
      <w:r w:rsidR="00F55357">
        <w:rPr>
          <w:rFonts w:ascii="Times New Roman" w:hAnsi="Times New Roman" w:cs="Times New Roman"/>
          <w:sz w:val="24"/>
          <w:szCs w:val="24"/>
        </w:rPr>
        <w:t>definitions</w:t>
      </w:r>
      <w:r w:rsidR="00091B1E">
        <w:rPr>
          <w:rFonts w:ascii="Times New Roman" w:hAnsi="Times New Roman" w:cs="Times New Roman"/>
          <w:sz w:val="24"/>
          <w:szCs w:val="24"/>
        </w:rPr>
        <w:t>. A</w:t>
      </w:r>
      <w:r w:rsidR="005337D8">
        <w:rPr>
          <w:rFonts w:ascii="Times New Roman" w:hAnsi="Times New Roman" w:cs="Times New Roman"/>
          <w:sz w:val="24"/>
          <w:szCs w:val="24"/>
        </w:rPr>
        <w:t>nd</w:t>
      </w:r>
      <w:r w:rsidR="000146E1">
        <w:rPr>
          <w:rFonts w:ascii="Times New Roman" w:hAnsi="Times New Roman" w:cs="Times New Roman"/>
          <w:sz w:val="24"/>
          <w:szCs w:val="24"/>
        </w:rPr>
        <w:t xml:space="preserve"> </w:t>
      </w:r>
      <w:r w:rsidR="005337D8">
        <w:rPr>
          <w:rFonts w:ascii="Times New Roman" w:hAnsi="Times New Roman" w:cs="Times New Roman"/>
          <w:sz w:val="24"/>
          <w:szCs w:val="24"/>
        </w:rPr>
        <w:t xml:space="preserve">although suggestions for perfecting mentoring do exist, the fact is that a scientific system for analyzing the many concepts </w:t>
      </w:r>
      <w:r w:rsidR="00DE7DC2">
        <w:rPr>
          <w:rFonts w:ascii="Times New Roman" w:hAnsi="Times New Roman" w:cs="Times New Roman"/>
          <w:sz w:val="24"/>
          <w:szCs w:val="24"/>
        </w:rPr>
        <w:t xml:space="preserve">involved </w:t>
      </w:r>
      <w:r w:rsidR="00F55357">
        <w:rPr>
          <w:rFonts w:ascii="Times New Roman" w:hAnsi="Times New Roman" w:cs="Times New Roman"/>
          <w:sz w:val="24"/>
          <w:szCs w:val="24"/>
        </w:rPr>
        <w:t xml:space="preserve">and results </w:t>
      </w:r>
      <w:r w:rsidR="005337D8">
        <w:rPr>
          <w:rFonts w:ascii="Times New Roman" w:hAnsi="Times New Roman" w:cs="Times New Roman"/>
          <w:sz w:val="24"/>
          <w:szCs w:val="24"/>
        </w:rPr>
        <w:t>has yet to be established</w:t>
      </w:r>
      <w:r w:rsidR="00F74F74">
        <w:rPr>
          <w:rFonts w:ascii="Times New Roman" w:hAnsi="Times New Roman" w:cs="Times New Roman"/>
          <w:sz w:val="24"/>
          <w:szCs w:val="24"/>
        </w:rPr>
        <w:t>.</w:t>
      </w:r>
    </w:p>
    <w:p w:rsidR="003B36F7" w:rsidRPr="00F965C3" w:rsidRDefault="003B36F7" w:rsidP="00F965C3">
      <w:pP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24CB7" w:rsidRDefault="00724CB7" w:rsidP="00F965C3">
      <w:pPr>
        <w:jc w:val="center"/>
        <w:rPr>
          <w:rFonts w:ascii="Times New Roman" w:hAnsi="Times New Roman" w:cs="Times New Roman"/>
          <w:sz w:val="24"/>
          <w:szCs w:val="24"/>
        </w:rPr>
      </w:pPr>
    </w:p>
    <w:p w:rsidR="007E454F" w:rsidRDefault="007E454F" w:rsidP="00F965C3">
      <w:pPr>
        <w:jc w:val="center"/>
        <w:rPr>
          <w:rFonts w:ascii="Times New Roman" w:hAnsi="Times New Roman" w:cs="Times New Roman"/>
          <w:sz w:val="24"/>
          <w:szCs w:val="24"/>
        </w:rPr>
      </w:pPr>
    </w:p>
    <w:p w:rsidR="00B61BD1" w:rsidRPr="00457EF4" w:rsidRDefault="00B61BD1" w:rsidP="00F965C3">
      <w:pPr>
        <w:jc w:val="center"/>
        <w:rPr>
          <w:rFonts w:ascii="Times New Roman" w:hAnsi="Times New Roman" w:cs="Times New Roman"/>
          <w:sz w:val="24"/>
          <w:szCs w:val="24"/>
        </w:rPr>
      </w:pPr>
      <w:r w:rsidRPr="00457EF4">
        <w:rPr>
          <w:rFonts w:ascii="Times New Roman" w:hAnsi="Times New Roman" w:cs="Times New Roman"/>
          <w:sz w:val="24"/>
          <w:szCs w:val="24"/>
        </w:rPr>
        <w:t>References</w:t>
      </w:r>
    </w:p>
    <w:p w:rsidR="002F4E25" w:rsidRPr="00457EF4" w:rsidRDefault="002F4E25" w:rsidP="002F4E25">
      <w:pPr>
        <w:spacing w:after="0"/>
        <w:rPr>
          <w:rFonts w:ascii="Times New Roman" w:hAnsi="Times New Roman" w:cs="Times New Roman"/>
          <w:sz w:val="24"/>
          <w:szCs w:val="24"/>
        </w:rPr>
      </w:pPr>
      <w:r w:rsidRPr="00457EF4">
        <w:rPr>
          <w:rFonts w:ascii="Times New Roman" w:hAnsi="Times New Roman" w:cs="Times New Roman"/>
          <w:sz w:val="24"/>
          <w:szCs w:val="24"/>
        </w:rPr>
        <w:t>Bergmann, D. M</w:t>
      </w:r>
      <w:r w:rsidR="00BA6428" w:rsidRPr="00457EF4">
        <w:rPr>
          <w:rFonts w:ascii="Times New Roman" w:hAnsi="Times New Roman" w:cs="Times New Roman"/>
          <w:sz w:val="24"/>
          <w:szCs w:val="24"/>
        </w:rPr>
        <w:t xml:space="preserve">. </w:t>
      </w:r>
      <w:r w:rsidR="00BA6428" w:rsidRPr="00457EF4">
        <w:rPr>
          <w:rFonts w:ascii="Times New Roman" w:hAnsi="Times New Roman" w:cs="Times New Roman"/>
          <w:i/>
          <w:sz w:val="24"/>
          <w:szCs w:val="24"/>
        </w:rPr>
        <w:t>A study of adjunct faculty</w:t>
      </w:r>
      <w:r w:rsidR="00BA6428" w:rsidRPr="00457EF4">
        <w:rPr>
          <w:rFonts w:ascii="Times New Roman" w:hAnsi="Times New Roman" w:cs="Times New Roman"/>
          <w:sz w:val="24"/>
          <w:szCs w:val="24"/>
        </w:rPr>
        <w:t>.</w:t>
      </w:r>
      <w:r w:rsidR="00464B23" w:rsidRPr="00457EF4">
        <w:rPr>
          <w:rFonts w:ascii="Times New Roman" w:hAnsi="Times New Roman" w:cs="Times New Roman"/>
          <w:sz w:val="24"/>
          <w:szCs w:val="24"/>
        </w:rPr>
        <w:t xml:space="preserve"> Montana State University. </w:t>
      </w:r>
      <w:proofErr w:type="spellStart"/>
      <w:r w:rsidRPr="00457EF4">
        <w:rPr>
          <w:rFonts w:ascii="Times New Roman" w:hAnsi="Times New Roman" w:cs="Times New Roman"/>
          <w:sz w:val="24"/>
          <w:szCs w:val="24"/>
        </w:rPr>
        <w:t>Proquest</w:t>
      </w:r>
      <w:proofErr w:type="spellEnd"/>
      <w:r w:rsidRPr="00457EF4">
        <w:rPr>
          <w:rFonts w:ascii="Times New Roman" w:hAnsi="Times New Roman" w:cs="Times New Roman"/>
          <w:sz w:val="24"/>
          <w:szCs w:val="24"/>
        </w:rPr>
        <w:t xml:space="preserve">. </w:t>
      </w:r>
      <w:r w:rsidR="00464B23" w:rsidRPr="00457EF4">
        <w:rPr>
          <w:rFonts w:ascii="Times New Roman" w:hAnsi="Times New Roman" w:cs="Times New Roman"/>
          <w:sz w:val="24"/>
          <w:szCs w:val="24"/>
        </w:rPr>
        <w:t>UMI</w:t>
      </w:r>
    </w:p>
    <w:p w:rsidR="00BA6428" w:rsidRPr="00457EF4" w:rsidRDefault="002F4E25" w:rsidP="002F4E25">
      <w:pPr>
        <w:spacing w:after="0"/>
        <w:rPr>
          <w:rFonts w:ascii="Times New Roman" w:hAnsi="Times New Roman" w:cs="Times New Roman"/>
          <w:sz w:val="24"/>
          <w:szCs w:val="24"/>
        </w:rPr>
      </w:pPr>
      <w:r w:rsidRPr="00457EF4">
        <w:rPr>
          <w:rFonts w:ascii="Times New Roman" w:hAnsi="Times New Roman" w:cs="Times New Roman"/>
          <w:sz w:val="24"/>
          <w:szCs w:val="24"/>
        </w:rPr>
        <w:t xml:space="preserve">              </w:t>
      </w:r>
      <w:r w:rsidR="00464B23" w:rsidRPr="00457EF4">
        <w:rPr>
          <w:rFonts w:ascii="Times New Roman" w:hAnsi="Times New Roman" w:cs="Times New Roman"/>
          <w:sz w:val="24"/>
          <w:szCs w:val="24"/>
        </w:rPr>
        <w:t>Dissertations Publishing, 2011. 3468611</w:t>
      </w:r>
    </w:p>
    <w:p w:rsidR="002F4E25" w:rsidRPr="00457EF4" w:rsidRDefault="002F4E25" w:rsidP="002F4E25">
      <w:pPr>
        <w:spacing w:after="0"/>
        <w:rPr>
          <w:rFonts w:ascii="Times New Roman" w:hAnsi="Times New Roman" w:cs="Times New Roman"/>
          <w:sz w:val="24"/>
          <w:szCs w:val="24"/>
        </w:rPr>
      </w:pPr>
    </w:p>
    <w:p w:rsidR="009901F2" w:rsidRPr="00457EF4" w:rsidRDefault="009901F2">
      <w:pPr>
        <w:rPr>
          <w:rFonts w:ascii="Times New Roman" w:hAnsi="Times New Roman" w:cs="Times New Roman"/>
          <w:sz w:val="24"/>
          <w:szCs w:val="24"/>
        </w:rPr>
      </w:pPr>
      <w:proofErr w:type="spellStart"/>
      <w:r w:rsidRPr="00457EF4">
        <w:rPr>
          <w:rFonts w:ascii="Times New Roman" w:hAnsi="Times New Roman" w:cs="Times New Roman"/>
          <w:sz w:val="24"/>
          <w:szCs w:val="24"/>
        </w:rPr>
        <w:t>Brondyk</w:t>
      </w:r>
      <w:proofErr w:type="spellEnd"/>
      <w:r w:rsidRPr="00457EF4">
        <w:rPr>
          <w:rFonts w:ascii="Times New Roman" w:hAnsi="Times New Roman" w:cs="Times New Roman"/>
          <w:sz w:val="24"/>
          <w:szCs w:val="24"/>
        </w:rPr>
        <w:t xml:space="preserve">, S., &amp; </w:t>
      </w:r>
      <w:proofErr w:type="spellStart"/>
      <w:r w:rsidRPr="00457EF4">
        <w:rPr>
          <w:rFonts w:ascii="Times New Roman" w:hAnsi="Times New Roman" w:cs="Times New Roman"/>
          <w:sz w:val="24"/>
          <w:szCs w:val="24"/>
        </w:rPr>
        <w:t>Searby</w:t>
      </w:r>
      <w:proofErr w:type="spellEnd"/>
      <w:r w:rsidRPr="00457EF4">
        <w:rPr>
          <w:rFonts w:ascii="Times New Roman" w:hAnsi="Times New Roman" w:cs="Times New Roman"/>
          <w:sz w:val="24"/>
          <w:szCs w:val="24"/>
        </w:rPr>
        <w:t xml:space="preserve">, L. (2013). Best practices in mentoring: Complexities and possibilities. </w:t>
      </w:r>
      <w:r w:rsidRPr="00457EF4">
        <w:rPr>
          <w:rFonts w:ascii="Times New Roman" w:hAnsi="Times New Roman" w:cs="Times New Roman"/>
          <w:sz w:val="24"/>
          <w:szCs w:val="24"/>
        </w:rPr>
        <w:tab/>
      </w:r>
      <w:r w:rsidRPr="00457EF4">
        <w:rPr>
          <w:rFonts w:ascii="Times New Roman" w:hAnsi="Times New Roman" w:cs="Times New Roman"/>
          <w:i/>
          <w:sz w:val="24"/>
          <w:szCs w:val="24"/>
        </w:rPr>
        <w:t>International Journal of Mentoring and Coaching in Education</w:t>
      </w:r>
      <w:r w:rsidRPr="00457EF4">
        <w:rPr>
          <w:rFonts w:ascii="Times New Roman" w:hAnsi="Times New Roman" w:cs="Times New Roman"/>
          <w:sz w:val="24"/>
          <w:szCs w:val="24"/>
        </w:rPr>
        <w:t xml:space="preserve">, 2 (3), 189-203. </w:t>
      </w:r>
    </w:p>
    <w:p w:rsidR="00F856A3" w:rsidRPr="00457EF4" w:rsidRDefault="00F856A3">
      <w:pPr>
        <w:rPr>
          <w:rFonts w:ascii="Times New Roman" w:hAnsi="Times New Roman" w:cs="Times New Roman"/>
          <w:sz w:val="24"/>
          <w:szCs w:val="24"/>
        </w:rPr>
      </w:pPr>
      <w:r w:rsidRPr="00457EF4">
        <w:rPr>
          <w:rFonts w:ascii="Times New Roman" w:hAnsi="Times New Roman" w:cs="Times New Roman"/>
          <w:sz w:val="24"/>
          <w:szCs w:val="24"/>
        </w:rPr>
        <w:t>Brown, V.T. (2009</w:t>
      </w:r>
      <w:r w:rsidR="001C112D" w:rsidRPr="00457EF4">
        <w:rPr>
          <w:rFonts w:ascii="Times New Roman" w:hAnsi="Times New Roman" w:cs="Times New Roman"/>
          <w:sz w:val="24"/>
          <w:szCs w:val="24"/>
        </w:rPr>
        <w:t>, December 3</w:t>
      </w:r>
      <w:r w:rsidRPr="00457EF4">
        <w:rPr>
          <w:rFonts w:ascii="Times New Roman" w:hAnsi="Times New Roman" w:cs="Times New Roman"/>
          <w:sz w:val="24"/>
          <w:szCs w:val="24"/>
        </w:rPr>
        <w:t>).</w:t>
      </w:r>
      <w:r w:rsidR="009901F2" w:rsidRPr="00457EF4">
        <w:rPr>
          <w:rFonts w:ascii="Times New Roman" w:hAnsi="Times New Roman" w:cs="Times New Roman"/>
          <w:sz w:val="24"/>
          <w:szCs w:val="24"/>
        </w:rPr>
        <w:t xml:space="preserve"> </w:t>
      </w:r>
      <w:r w:rsidR="001C112D" w:rsidRPr="00457EF4">
        <w:rPr>
          <w:rFonts w:ascii="Times New Roman" w:hAnsi="Times New Roman" w:cs="Times New Roman"/>
          <w:sz w:val="24"/>
          <w:szCs w:val="24"/>
        </w:rPr>
        <w:t>Educational theory and practice</w:t>
      </w:r>
      <w:r w:rsidR="009901F2" w:rsidRPr="00457EF4">
        <w:rPr>
          <w:rFonts w:ascii="Times New Roman" w:hAnsi="Times New Roman" w:cs="Times New Roman"/>
          <w:sz w:val="24"/>
          <w:szCs w:val="24"/>
        </w:rPr>
        <w:t xml:space="preserve">. </w:t>
      </w:r>
      <w:r w:rsidR="009901F2" w:rsidRPr="00457EF4">
        <w:rPr>
          <w:rFonts w:ascii="Times New Roman" w:hAnsi="Times New Roman" w:cs="Times New Roman"/>
          <w:i/>
          <w:sz w:val="24"/>
          <w:szCs w:val="24"/>
        </w:rPr>
        <w:t>Interprofessional education—</w:t>
      </w:r>
      <w:r w:rsidR="009901F2" w:rsidRPr="00457EF4">
        <w:rPr>
          <w:rFonts w:ascii="Times New Roman" w:hAnsi="Times New Roman" w:cs="Times New Roman"/>
          <w:i/>
          <w:sz w:val="24"/>
          <w:szCs w:val="24"/>
        </w:rPr>
        <w:tab/>
        <w:t>Benefits and barriers</w:t>
      </w:r>
      <w:r w:rsidR="009901F2" w:rsidRPr="00457EF4">
        <w:rPr>
          <w:rFonts w:ascii="Times New Roman" w:hAnsi="Times New Roman" w:cs="Times New Roman"/>
          <w:sz w:val="24"/>
          <w:szCs w:val="24"/>
        </w:rPr>
        <w:t>.</w:t>
      </w:r>
      <w:r w:rsidR="001C112D" w:rsidRPr="00457EF4">
        <w:rPr>
          <w:rFonts w:ascii="Times New Roman" w:hAnsi="Times New Roman" w:cs="Times New Roman"/>
          <w:sz w:val="24"/>
          <w:szCs w:val="24"/>
        </w:rPr>
        <w:t xml:space="preserve"> [Blog post]. Retrieved from </w:t>
      </w:r>
      <w:r w:rsidR="009901F2" w:rsidRPr="00457EF4">
        <w:rPr>
          <w:rFonts w:ascii="Times New Roman" w:hAnsi="Times New Roman" w:cs="Times New Roman"/>
          <w:sz w:val="24"/>
          <w:szCs w:val="24"/>
        </w:rPr>
        <w:t>http://edtheory</w:t>
      </w:r>
      <w:r w:rsidR="009901F2" w:rsidRPr="00457EF4">
        <w:rPr>
          <w:rFonts w:ascii="Times New Roman" w:hAnsi="Times New Roman" w:cs="Times New Roman"/>
          <w:sz w:val="24"/>
          <w:szCs w:val="24"/>
        </w:rPr>
        <w:tab/>
      </w:r>
      <w:r w:rsidR="009901F2" w:rsidRPr="00457EF4">
        <w:rPr>
          <w:rFonts w:ascii="Times New Roman" w:hAnsi="Times New Roman" w:cs="Times New Roman"/>
          <w:sz w:val="24"/>
          <w:szCs w:val="24"/>
        </w:rPr>
        <w:tab/>
        <w:t>b</w:t>
      </w:r>
      <w:r w:rsidR="001C112D" w:rsidRPr="00457EF4">
        <w:rPr>
          <w:rFonts w:ascii="Times New Roman" w:hAnsi="Times New Roman" w:cs="Times New Roman"/>
          <w:sz w:val="24"/>
          <w:szCs w:val="24"/>
        </w:rPr>
        <w:t>logspot.com/2009/12/12/by-victoria-t.html</w:t>
      </w:r>
      <w:r w:rsidRPr="00457EF4">
        <w:rPr>
          <w:rFonts w:ascii="Times New Roman" w:hAnsi="Times New Roman" w:cs="Times New Roman"/>
          <w:sz w:val="24"/>
          <w:szCs w:val="24"/>
        </w:rPr>
        <w:t xml:space="preserve"> </w:t>
      </w:r>
    </w:p>
    <w:p w:rsidR="00CD3D67" w:rsidRPr="00457EF4" w:rsidRDefault="00A83659" w:rsidP="00CD3D67">
      <w:pPr>
        <w:spacing w:after="0"/>
        <w:rPr>
          <w:rFonts w:ascii="Times New Roman" w:hAnsi="Times New Roman" w:cs="Times New Roman"/>
          <w:sz w:val="24"/>
          <w:szCs w:val="24"/>
        </w:rPr>
      </w:pPr>
      <w:r w:rsidRPr="00457EF4">
        <w:rPr>
          <w:rFonts w:ascii="Times New Roman" w:hAnsi="Times New Roman" w:cs="Times New Roman"/>
          <w:sz w:val="24"/>
          <w:szCs w:val="24"/>
        </w:rPr>
        <w:t>Butler, A.J., Whiteman, R.S., &amp; Crow, G.M. (2013). Technology’s role in fostering</w:t>
      </w:r>
    </w:p>
    <w:p w:rsidR="00A83659" w:rsidRPr="00457EF4" w:rsidRDefault="00B34AC3" w:rsidP="00CD3D67">
      <w:pPr>
        <w:ind w:left="720" w:firstLine="60"/>
        <w:rPr>
          <w:rFonts w:ascii="Times New Roman" w:hAnsi="Times New Roman" w:cs="Times New Roman"/>
          <w:sz w:val="24"/>
          <w:szCs w:val="24"/>
        </w:rPr>
      </w:pPr>
      <w:proofErr w:type="gramStart"/>
      <w:r w:rsidRPr="00457EF4">
        <w:rPr>
          <w:rFonts w:ascii="Times New Roman" w:hAnsi="Times New Roman" w:cs="Times New Roman"/>
          <w:sz w:val="24"/>
          <w:szCs w:val="24"/>
        </w:rPr>
        <w:t>transformational</w:t>
      </w:r>
      <w:proofErr w:type="gramEnd"/>
      <w:r w:rsidRPr="00457EF4">
        <w:rPr>
          <w:rFonts w:ascii="Times New Roman" w:hAnsi="Times New Roman" w:cs="Times New Roman"/>
          <w:sz w:val="24"/>
          <w:szCs w:val="24"/>
        </w:rPr>
        <w:t xml:space="preserve"> </w:t>
      </w:r>
      <w:r w:rsidR="00A83659" w:rsidRPr="00457EF4">
        <w:rPr>
          <w:rFonts w:ascii="Times New Roman" w:hAnsi="Times New Roman" w:cs="Times New Roman"/>
          <w:sz w:val="24"/>
          <w:szCs w:val="24"/>
        </w:rPr>
        <w:t xml:space="preserve">educator mentoring. </w:t>
      </w:r>
      <w:r w:rsidR="00A83659" w:rsidRPr="00457EF4">
        <w:rPr>
          <w:rFonts w:ascii="Times New Roman" w:hAnsi="Times New Roman" w:cs="Times New Roman"/>
          <w:i/>
          <w:sz w:val="24"/>
          <w:szCs w:val="24"/>
        </w:rPr>
        <w:t>International Jou</w:t>
      </w:r>
      <w:r w:rsidRPr="00457EF4">
        <w:rPr>
          <w:rFonts w:ascii="Times New Roman" w:hAnsi="Times New Roman" w:cs="Times New Roman"/>
          <w:i/>
          <w:sz w:val="24"/>
          <w:szCs w:val="24"/>
        </w:rPr>
        <w:t>rnal of Mentoring and C</w:t>
      </w:r>
      <w:r w:rsidR="00BA6428" w:rsidRPr="00457EF4">
        <w:rPr>
          <w:rFonts w:ascii="Times New Roman" w:hAnsi="Times New Roman" w:cs="Times New Roman"/>
          <w:i/>
          <w:sz w:val="24"/>
          <w:szCs w:val="24"/>
        </w:rPr>
        <w:t>oaching</w:t>
      </w:r>
      <w:r w:rsidRPr="00457EF4">
        <w:rPr>
          <w:rFonts w:ascii="Times New Roman" w:hAnsi="Times New Roman" w:cs="Times New Roman"/>
          <w:i/>
          <w:sz w:val="24"/>
          <w:szCs w:val="24"/>
        </w:rPr>
        <w:t xml:space="preserve">      </w:t>
      </w:r>
      <w:r w:rsidR="00464B23" w:rsidRPr="00457EF4">
        <w:rPr>
          <w:rFonts w:ascii="Times New Roman" w:hAnsi="Times New Roman" w:cs="Times New Roman"/>
          <w:i/>
          <w:sz w:val="24"/>
          <w:szCs w:val="24"/>
        </w:rPr>
        <w:t xml:space="preserve"> </w:t>
      </w:r>
      <w:r w:rsidR="00A83659" w:rsidRPr="00457EF4">
        <w:rPr>
          <w:rFonts w:ascii="Times New Roman" w:hAnsi="Times New Roman" w:cs="Times New Roman"/>
          <w:i/>
          <w:sz w:val="24"/>
          <w:szCs w:val="24"/>
        </w:rPr>
        <w:t>in education</w:t>
      </w:r>
      <w:r w:rsidR="00A83659" w:rsidRPr="00457EF4">
        <w:rPr>
          <w:rFonts w:ascii="Times New Roman" w:hAnsi="Times New Roman" w:cs="Times New Roman"/>
          <w:sz w:val="24"/>
          <w:szCs w:val="24"/>
        </w:rPr>
        <w:t xml:space="preserve">, 2 (3), 233-248. </w:t>
      </w:r>
    </w:p>
    <w:p w:rsidR="00A83659" w:rsidRPr="00457EF4" w:rsidRDefault="00A83659">
      <w:pPr>
        <w:rPr>
          <w:rFonts w:ascii="Times New Roman" w:hAnsi="Times New Roman" w:cs="Times New Roman"/>
          <w:sz w:val="24"/>
          <w:szCs w:val="24"/>
        </w:rPr>
      </w:pPr>
      <w:r w:rsidRPr="00457EF4">
        <w:rPr>
          <w:rFonts w:ascii="Times New Roman" w:hAnsi="Times New Roman" w:cs="Times New Roman"/>
          <w:sz w:val="24"/>
          <w:szCs w:val="24"/>
        </w:rPr>
        <w:t xml:space="preserve">Fletcher, S. (2012). Editorial of the inaugural issue of the International Journal of Mentoring </w:t>
      </w:r>
      <w:r w:rsidRPr="00457EF4">
        <w:rPr>
          <w:rFonts w:ascii="Times New Roman" w:hAnsi="Times New Roman" w:cs="Times New Roman"/>
          <w:sz w:val="24"/>
          <w:szCs w:val="24"/>
        </w:rPr>
        <w:tab/>
        <w:t>and Coaching in Education. International Journal of Mentoring and Coaching in</w:t>
      </w:r>
      <w:r w:rsidRPr="00457EF4">
        <w:rPr>
          <w:rFonts w:ascii="Times New Roman" w:hAnsi="Times New Roman" w:cs="Times New Roman"/>
          <w:sz w:val="24"/>
          <w:szCs w:val="24"/>
        </w:rPr>
        <w:tab/>
        <w:t xml:space="preserve"> </w:t>
      </w:r>
      <w:r w:rsidRPr="00457EF4">
        <w:rPr>
          <w:rFonts w:ascii="Times New Roman" w:hAnsi="Times New Roman" w:cs="Times New Roman"/>
          <w:sz w:val="24"/>
          <w:szCs w:val="24"/>
        </w:rPr>
        <w:tab/>
        <w:t>Education 1.1: 4-11.</w:t>
      </w:r>
    </w:p>
    <w:p w:rsidR="007A06A1" w:rsidRPr="00457EF4" w:rsidRDefault="007A06A1">
      <w:pPr>
        <w:rPr>
          <w:rFonts w:ascii="Times New Roman" w:hAnsi="Times New Roman" w:cs="Times New Roman"/>
          <w:sz w:val="24"/>
          <w:szCs w:val="24"/>
        </w:rPr>
      </w:pPr>
      <w:r w:rsidRPr="00457EF4">
        <w:rPr>
          <w:rFonts w:ascii="Times New Roman" w:hAnsi="Times New Roman" w:cs="Times New Roman"/>
          <w:sz w:val="24"/>
          <w:szCs w:val="24"/>
        </w:rPr>
        <w:t xml:space="preserve">Gilbert, J.H.V. (May 2005). Interprofessional education for collaborative, patient-centered </w:t>
      </w:r>
      <w:r w:rsidRPr="00457EF4">
        <w:rPr>
          <w:rFonts w:ascii="Times New Roman" w:hAnsi="Times New Roman" w:cs="Times New Roman"/>
          <w:sz w:val="24"/>
          <w:szCs w:val="24"/>
        </w:rPr>
        <w:tab/>
        <w:t xml:space="preserve">practice. </w:t>
      </w:r>
      <w:r w:rsidRPr="00457EF4">
        <w:rPr>
          <w:rFonts w:ascii="Times New Roman" w:hAnsi="Times New Roman" w:cs="Times New Roman"/>
          <w:i/>
          <w:sz w:val="24"/>
          <w:szCs w:val="24"/>
        </w:rPr>
        <w:t>Nursing Leadership</w:t>
      </w:r>
      <w:r w:rsidRPr="00457EF4">
        <w:rPr>
          <w:rFonts w:ascii="Times New Roman" w:hAnsi="Times New Roman" w:cs="Times New Roman"/>
          <w:sz w:val="24"/>
          <w:szCs w:val="24"/>
        </w:rPr>
        <w:t>, 18 (2)</w:t>
      </w:r>
      <w:r w:rsidR="0028477E" w:rsidRPr="00457EF4">
        <w:rPr>
          <w:rFonts w:ascii="Times New Roman" w:hAnsi="Times New Roman" w:cs="Times New Roman"/>
          <w:sz w:val="24"/>
          <w:szCs w:val="24"/>
        </w:rPr>
        <w:t xml:space="preserve">, 32-38. </w:t>
      </w:r>
      <w:proofErr w:type="spellStart"/>
      <w:proofErr w:type="gramStart"/>
      <w:r w:rsidR="0028477E" w:rsidRPr="00457EF4">
        <w:rPr>
          <w:rFonts w:ascii="Times New Roman" w:hAnsi="Times New Roman" w:cs="Times New Roman"/>
          <w:sz w:val="24"/>
          <w:szCs w:val="24"/>
        </w:rPr>
        <w:t>doi</w:t>
      </w:r>
      <w:proofErr w:type="spellEnd"/>
      <w:proofErr w:type="gramEnd"/>
      <w:r w:rsidR="0028477E" w:rsidRPr="00457EF4">
        <w:rPr>
          <w:rFonts w:ascii="Times New Roman" w:hAnsi="Times New Roman" w:cs="Times New Roman"/>
          <w:sz w:val="24"/>
          <w:szCs w:val="24"/>
        </w:rPr>
        <w:t>: 10. 12937/cjnl.2005.17181</w:t>
      </w:r>
    </w:p>
    <w:p w:rsidR="00724025" w:rsidRPr="00457EF4" w:rsidRDefault="00724025">
      <w:pPr>
        <w:rPr>
          <w:rFonts w:ascii="Times New Roman" w:hAnsi="Times New Roman" w:cs="Times New Roman"/>
          <w:sz w:val="24"/>
          <w:szCs w:val="24"/>
        </w:rPr>
      </w:pPr>
      <w:r w:rsidRPr="00457EF4">
        <w:rPr>
          <w:rFonts w:ascii="Times New Roman" w:hAnsi="Times New Roman" w:cs="Times New Roman"/>
          <w:sz w:val="24"/>
          <w:szCs w:val="24"/>
        </w:rPr>
        <w:t xml:space="preserve">Keel, M.I. (Ed.). </w:t>
      </w:r>
      <w:r w:rsidR="007A06A1" w:rsidRPr="00457EF4">
        <w:rPr>
          <w:rFonts w:ascii="Times New Roman" w:hAnsi="Times New Roman" w:cs="Times New Roman"/>
          <w:sz w:val="24"/>
          <w:szCs w:val="24"/>
        </w:rPr>
        <w:t>(2009). Men</w:t>
      </w:r>
      <w:r w:rsidR="006A1E97" w:rsidRPr="00457EF4">
        <w:rPr>
          <w:rFonts w:ascii="Times New Roman" w:hAnsi="Times New Roman" w:cs="Times New Roman"/>
          <w:sz w:val="24"/>
          <w:szCs w:val="24"/>
        </w:rPr>
        <w:t>t</w:t>
      </w:r>
      <w:r w:rsidR="007A06A1" w:rsidRPr="00457EF4">
        <w:rPr>
          <w:rFonts w:ascii="Times New Roman" w:hAnsi="Times New Roman" w:cs="Times New Roman"/>
          <w:sz w:val="24"/>
          <w:szCs w:val="24"/>
        </w:rPr>
        <w:t>o</w:t>
      </w:r>
      <w:r w:rsidR="006A1E97" w:rsidRPr="00457EF4">
        <w:rPr>
          <w:rFonts w:ascii="Times New Roman" w:hAnsi="Times New Roman" w:cs="Times New Roman"/>
          <w:sz w:val="24"/>
          <w:szCs w:val="24"/>
        </w:rPr>
        <w:t xml:space="preserve">ring: Program Development, Relationships and Outcomes. New </w:t>
      </w:r>
      <w:r w:rsidR="00682985" w:rsidRPr="00457EF4">
        <w:rPr>
          <w:rFonts w:ascii="Times New Roman" w:hAnsi="Times New Roman" w:cs="Times New Roman"/>
          <w:sz w:val="24"/>
          <w:szCs w:val="24"/>
        </w:rPr>
        <w:tab/>
      </w:r>
      <w:r w:rsidR="006A1E97" w:rsidRPr="00457EF4">
        <w:rPr>
          <w:rFonts w:ascii="Times New Roman" w:hAnsi="Times New Roman" w:cs="Times New Roman"/>
          <w:sz w:val="24"/>
          <w:szCs w:val="24"/>
        </w:rPr>
        <w:t>Yo</w:t>
      </w:r>
      <w:r w:rsidR="00682985" w:rsidRPr="00457EF4">
        <w:rPr>
          <w:rFonts w:ascii="Times New Roman" w:hAnsi="Times New Roman" w:cs="Times New Roman"/>
          <w:sz w:val="24"/>
          <w:szCs w:val="24"/>
        </w:rPr>
        <w:t>rk: Nova Science</w:t>
      </w:r>
      <w:r w:rsidR="006A1E97" w:rsidRPr="00457EF4">
        <w:rPr>
          <w:rFonts w:ascii="Times New Roman" w:hAnsi="Times New Roman" w:cs="Times New Roman"/>
          <w:sz w:val="24"/>
          <w:szCs w:val="24"/>
        </w:rPr>
        <w:t>.</w:t>
      </w:r>
    </w:p>
    <w:p w:rsidR="00457EF4" w:rsidRDefault="00B61BD1" w:rsidP="00457EF4">
      <w:pPr>
        <w:spacing w:after="0"/>
        <w:rPr>
          <w:rFonts w:ascii="Times New Roman" w:hAnsi="Times New Roman" w:cs="Times New Roman"/>
          <w:sz w:val="24"/>
          <w:szCs w:val="24"/>
        </w:rPr>
      </w:pPr>
      <w:proofErr w:type="spellStart"/>
      <w:r w:rsidRPr="00457EF4">
        <w:rPr>
          <w:rFonts w:ascii="Times New Roman" w:hAnsi="Times New Roman" w:cs="Times New Roman"/>
          <w:sz w:val="24"/>
          <w:szCs w:val="24"/>
        </w:rPr>
        <w:t>Leclaire</w:t>
      </w:r>
      <w:proofErr w:type="spellEnd"/>
      <w:r w:rsidRPr="00457EF4">
        <w:rPr>
          <w:rFonts w:ascii="Times New Roman" w:hAnsi="Times New Roman" w:cs="Times New Roman"/>
          <w:sz w:val="24"/>
          <w:szCs w:val="24"/>
        </w:rPr>
        <w:t>, M.L.</w:t>
      </w:r>
      <w:r w:rsidR="00724025" w:rsidRPr="00457EF4">
        <w:rPr>
          <w:rFonts w:ascii="Times New Roman" w:hAnsi="Times New Roman" w:cs="Times New Roman"/>
          <w:sz w:val="24"/>
          <w:szCs w:val="24"/>
        </w:rPr>
        <w:t xml:space="preserve"> (Ed.). </w:t>
      </w:r>
      <w:r w:rsidRPr="00457EF4">
        <w:rPr>
          <w:rFonts w:ascii="Times New Roman" w:hAnsi="Times New Roman" w:cs="Times New Roman"/>
          <w:sz w:val="24"/>
          <w:szCs w:val="24"/>
        </w:rPr>
        <w:t xml:space="preserve">(2011). </w:t>
      </w:r>
      <w:r w:rsidRPr="00457EF4">
        <w:rPr>
          <w:rFonts w:ascii="Times New Roman" w:hAnsi="Times New Roman" w:cs="Times New Roman"/>
          <w:i/>
          <w:sz w:val="24"/>
          <w:szCs w:val="24"/>
        </w:rPr>
        <w:t>Mentor and protégé guides and programs</w:t>
      </w:r>
      <w:r w:rsidRPr="00457EF4">
        <w:rPr>
          <w:rFonts w:ascii="Times New Roman" w:hAnsi="Times New Roman" w:cs="Times New Roman"/>
          <w:sz w:val="24"/>
          <w:szCs w:val="24"/>
        </w:rPr>
        <w:t xml:space="preserve">. </w:t>
      </w:r>
      <w:r w:rsidR="00682985" w:rsidRPr="00457EF4">
        <w:rPr>
          <w:rFonts w:ascii="Times New Roman" w:hAnsi="Times New Roman" w:cs="Times New Roman"/>
          <w:sz w:val="24"/>
          <w:szCs w:val="24"/>
        </w:rPr>
        <w:t>New York: Nova</w:t>
      </w:r>
    </w:p>
    <w:p w:rsidR="00B61BD1" w:rsidRPr="00457EF4" w:rsidRDefault="00682985">
      <w:pPr>
        <w:rPr>
          <w:rFonts w:ascii="Times New Roman" w:hAnsi="Times New Roman" w:cs="Times New Roman"/>
          <w:sz w:val="24"/>
          <w:szCs w:val="24"/>
        </w:rPr>
      </w:pPr>
      <w:r w:rsidRPr="00457EF4">
        <w:rPr>
          <w:rFonts w:ascii="Times New Roman" w:hAnsi="Times New Roman" w:cs="Times New Roman"/>
          <w:sz w:val="24"/>
          <w:szCs w:val="24"/>
        </w:rPr>
        <w:t xml:space="preserve"> </w:t>
      </w:r>
      <w:r w:rsidR="00457EF4">
        <w:rPr>
          <w:rFonts w:ascii="Times New Roman" w:hAnsi="Times New Roman" w:cs="Times New Roman"/>
          <w:sz w:val="24"/>
          <w:szCs w:val="24"/>
        </w:rPr>
        <w:tab/>
      </w:r>
      <w:r w:rsidRPr="00457EF4">
        <w:rPr>
          <w:rFonts w:ascii="Times New Roman" w:hAnsi="Times New Roman" w:cs="Times New Roman"/>
          <w:sz w:val="24"/>
          <w:szCs w:val="24"/>
        </w:rPr>
        <w:t>Science</w:t>
      </w:r>
      <w:r w:rsidR="006A1E97" w:rsidRPr="00457EF4">
        <w:rPr>
          <w:rFonts w:ascii="Times New Roman" w:hAnsi="Times New Roman" w:cs="Times New Roman"/>
          <w:sz w:val="24"/>
          <w:szCs w:val="24"/>
        </w:rPr>
        <w:t>.</w:t>
      </w:r>
    </w:p>
    <w:p w:rsidR="00682985" w:rsidRPr="00457EF4" w:rsidRDefault="00682985" w:rsidP="00682985">
      <w:pPr>
        <w:rPr>
          <w:rFonts w:ascii="Times New Roman" w:hAnsi="Times New Roman" w:cs="Times New Roman"/>
          <w:sz w:val="24"/>
          <w:szCs w:val="24"/>
        </w:rPr>
      </w:pPr>
      <w:proofErr w:type="spellStart"/>
      <w:r w:rsidRPr="00457EF4">
        <w:rPr>
          <w:rFonts w:ascii="Times New Roman" w:hAnsi="Times New Roman" w:cs="Times New Roman"/>
          <w:sz w:val="24"/>
          <w:szCs w:val="24"/>
        </w:rPr>
        <w:t>Lutterbuck</w:t>
      </w:r>
      <w:proofErr w:type="spellEnd"/>
      <w:r w:rsidRPr="00457EF4">
        <w:rPr>
          <w:rFonts w:ascii="Times New Roman" w:hAnsi="Times New Roman" w:cs="Times New Roman"/>
          <w:sz w:val="24"/>
          <w:szCs w:val="24"/>
        </w:rPr>
        <w:t>, D. &amp; Lane, G. (2004). The Situational Mentor: An International Review of</w:t>
      </w:r>
      <w:r w:rsidRPr="00457EF4">
        <w:rPr>
          <w:rFonts w:ascii="Times New Roman" w:hAnsi="Times New Roman" w:cs="Times New Roman"/>
          <w:sz w:val="24"/>
          <w:szCs w:val="24"/>
        </w:rPr>
        <w:tab/>
        <w:t>Competences and Capabilities in Mentoring. Burlington, VT: Gower.</w:t>
      </w:r>
    </w:p>
    <w:p w:rsidR="00457EF4" w:rsidRDefault="002F24FC" w:rsidP="00457EF4">
      <w:pPr>
        <w:spacing w:after="0"/>
        <w:rPr>
          <w:rFonts w:ascii="Times New Roman" w:hAnsi="Times New Roman" w:cs="Times New Roman"/>
          <w:sz w:val="24"/>
          <w:szCs w:val="24"/>
        </w:rPr>
      </w:pPr>
      <w:proofErr w:type="spellStart"/>
      <w:r w:rsidRPr="00457EF4">
        <w:rPr>
          <w:rFonts w:ascii="Times New Roman" w:hAnsi="Times New Roman" w:cs="Times New Roman"/>
          <w:sz w:val="24"/>
          <w:szCs w:val="24"/>
        </w:rPr>
        <w:t>Mintz</w:t>
      </w:r>
      <w:proofErr w:type="spellEnd"/>
      <w:r w:rsidRPr="00457EF4">
        <w:rPr>
          <w:rFonts w:ascii="Times New Roman" w:hAnsi="Times New Roman" w:cs="Times New Roman"/>
          <w:sz w:val="24"/>
          <w:szCs w:val="24"/>
        </w:rPr>
        <w:t xml:space="preserve">, S. (2014, July 8). The shape of higher </w:t>
      </w:r>
      <w:proofErr w:type="spellStart"/>
      <w:proofErr w:type="gramStart"/>
      <w:r w:rsidRPr="00457EF4">
        <w:rPr>
          <w:rFonts w:ascii="Times New Roman" w:hAnsi="Times New Roman" w:cs="Times New Roman"/>
          <w:sz w:val="24"/>
          <w:szCs w:val="24"/>
        </w:rPr>
        <w:t>ed</w:t>
      </w:r>
      <w:proofErr w:type="spellEnd"/>
      <w:proofErr w:type="gramEnd"/>
      <w:r w:rsidRPr="00457EF4">
        <w:rPr>
          <w:rFonts w:ascii="Times New Roman" w:hAnsi="Times New Roman" w:cs="Times New Roman"/>
          <w:sz w:val="24"/>
          <w:szCs w:val="24"/>
        </w:rPr>
        <w:t xml:space="preserve"> to come. InsideHigherEd.com. Retrieved July 8, </w:t>
      </w:r>
    </w:p>
    <w:p w:rsidR="006A1E97" w:rsidRPr="00457EF4" w:rsidRDefault="002F24FC" w:rsidP="00457EF4">
      <w:pPr>
        <w:spacing w:after="0"/>
        <w:ind w:left="720"/>
        <w:rPr>
          <w:rFonts w:ascii="Times New Roman" w:hAnsi="Times New Roman" w:cs="Times New Roman"/>
          <w:sz w:val="24"/>
          <w:szCs w:val="24"/>
        </w:rPr>
      </w:pPr>
      <w:r w:rsidRPr="00457EF4">
        <w:rPr>
          <w:rFonts w:ascii="Times New Roman" w:hAnsi="Times New Roman" w:cs="Times New Roman"/>
          <w:sz w:val="24"/>
          <w:szCs w:val="24"/>
        </w:rPr>
        <w:t xml:space="preserve">2014, from </w:t>
      </w:r>
      <w:hyperlink r:id="rId5" w:anchor="sthash" w:history="1">
        <w:r w:rsidR="00457EF4" w:rsidRPr="00457EF4">
          <w:rPr>
            <w:rStyle w:val="Hyperlink"/>
            <w:rFonts w:ascii="Times New Roman" w:hAnsi="Times New Roman" w:cs="Times New Roman"/>
            <w:color w:val="auto"/>
            <w:sz w:val="24"/>
            <w:szCs w:val="24"/>
          </w:rPr>
          <w:t>http://www.insidehighered.com/higher-ed-beta/shape-higher-ed-yet-come#sthash</w:t>
        </w:r>
      </w:hyperlink>
      <w:r w:rsidR="00457EF4">
        <w:rPr>
          <w:rFonts w:ascii="Times New Roman" w:hAnsi="Times New Roman" w:cs="Times New Roman"/>
          <w:sz w:val="24"/>
          <w:szCs w:val="24"/>
        </w:rPr>
        <w:t>.</w:t>
      </w:r>
      <w:r w:rsidR="00457EF4" w:rsidRPr="00457EF4">
        <w:rPr>
          <w:rFonts w:ascii="Times New Roman" w:hAnsi="Times New Roman" w:cs="Times New Roman"/>
          <w:sz w:val="24"/>
          <w:szCs w:val="24"/>
        </w:rPr>
        <w:t>JJXDEs8c.dphs</w:t>
      </w:r>
    </w:p>
    <w:p w:rsidR="006A1E97" w:rsidRDefault="006A1E97">
      <w:pPr>
        <w:rPr>
          <w:sz w:val="24"/>
          <w:szCs w:val="24"/>
        </w:rPr>
      </w:pPr>
    </w:p>
    <w:p w:rsidR="006A1E97" w:rsidRDefault="006A1E97">
      <w:pPr>
        <w:rPr>
          <w:sz w:val="24"/>
          <w:szCs w:val="24"/>
        </w:rPr>
      </w:pPr>
    </w:p>
    <w:p w:rsidR="006A1E97" w:rsidRDefault="006A1E97">
      <w:pPr>
        <w:rPr>
          <w:sz w:val="24"/>
          <w:szCs w:val="24"/>
        </w:rPr>
      </w:pPr>
    </w:p>
    <w:p w:rsidR="00B61BD1" w:rsidRPr="00C058E1" w:rsidRDefault="00B61BD1">
      <w:pPr>
        <w:rPr>
          <w:b/>
          <w:sz w:val="24"/>
          <w:szCs w:val="24"/>
        </w:rPr>
      </w:pPr>
    </w:p>
    <w:sectPr w:rsidR="00B61BD1" w:rsidRPr="00C05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E1"/>
    <w:rsid w:val="00003E5B"/>
    <w:rsid w:val="00010D95"/>
    <w:rsid w:val="000146E1"/>
    <w:rsid w:val="0001704F"/>
    <w:rsid w:val="00042B45"/>
    <w:rsid w:val="0004691D"/>
    <w:rsid w:val="00072483"/>
    <w:rsid w:val="000818CD"/>
    <w:rsid w:val="00091B1E"/>
    <w:rsid w:val="000B6C20"/>
    <w:rsid w:val="000C36D7"/>
    <w:rsid w:val="000C4CF4"/>
    <w:rsid w:val="000C6D33"/>
    <w:rsid w:val="000D5AE8"/>
    <w:rsid w:val="000D7577"/>
    <w:rsid w:val="000E5402"/>
    <w:rsid w:val="001002B2"/>
    <w:rsid w:val="001018D9"/>
    <w:rsid w:val="00102F27"/>
    <w:rsid w:val="001253B8"/>
    <w:rsid w:val="00125D91"/>
    <w:rsid w:val="00130035"/>
    <w:rsid w:val="00135D6F"/>
    <w:rsid w:val="00142A56"/>
    <w:rsid w:val="00152AD4"/>
    <w:rsid w:val="00185A92"/>
    <w:rsid w:val="0019329D"/>
    <w:rsid w:val="001A4FC3"/>
    <w:rsid w:val="001C112D"/>
    <w:rsid w:val="001C1AFF"/>
    <w:rsid w:val="001E2FA7"/>
    <w:rsid w:val="001F647E"/>
    <w:rsid w:val="00214A6D"/>
    <w:rsid w:val="002155AF"/>
    <w:rsid w:val="002332A7"/>
    <w:rsid w:val="00233759"/>
    <w:rsid w:val="00236E3A"/>
    <w:rsid w:val="00237463"/>
    <w:rsid w:val="0027357F"/>
    <w:rsid w:val="0028477E"/>
    <w:rsid w:val="002C46A0"/>
    <w:rsid w:val="002D003A"/>
    <w:rsid w:val="002E5FCF"/>
    <w:rsid w:val="002F1B10"/>
    <w:rsid w:val="002F24FC"/>
    <w:rsid w:val="002F3642"/>
    <w:rsid w:val="002F4E25"/>
    <w:rsid w:val="003149AA"/>
    <w:rsid w:val="00316B8A"/>
    <w:rsid w:val="00317693"/>
    <w:rsid w:val="00360B7D"/>
    <w:rsid w:val="003618FB"/>
    <w:rsid w:val="003663BA"/>
    <w:rsid w:val="00382C3D"/>
    <w:rsid w:val="003875BA"/>
    <w:rsid w:val="003A3536"/>
    <w:rsid w:val="003B36F7"/>
    <w:rsid w:val="003B68B0"/>
    <w:rsid w:val="003C6CB1"/>
    <w:rsid w:val="003F39CE"/>
    <w:rsid w:val="003F3F35"/>
    <w:rsid w:val="003F54C1"/>
    <w:rsid w:val="00405D9D"/>
    <w:rsid w:val="004241D8"/>
    <w:rsid w:val="00457EF4"/>
    <w:rsid w:val="00464B23"/>
    <w:rsid w:val="00467917"/>
    <w:rsid w:val="00473522"/>
    <w:rsid w:val="00473F9D"/>
    <w:rsid w:val="004A20A0"/>
    <w:rsid w:val="004B03F5"/>
    <w:rsid w:val="004B57D4"/>
    <w:rsid w:val="004B7E8F"/>
    <w:rsid w:val="004C65DA"/>
    <w:rsid w:val="004E463E"/>
    <w:rsid w:val="004F1F16"/>
    <w:rsid w:val="004F5AB2"/>
    <w:rsid w:val="00517D02"/>
    <w:rsid w:val="00521D3B"/>
    <w:rsid w:val="00531BB8"/>
    <w:rsid w:val="005337D8"/>
    <w:rsid w:val="00543442"/>
    <w:rsid w:val="005561E7"/>
    <w:rsid w:val="0056137D"/>
    <w:rsid w:val="005938CE"/>
    <w:rsid w:val="005A028F"/>
    <w:rsid w:val="005A1586"/>
    <w:rsid w:val="005A19C1"/>
    <w:rsid w:val="005A1B65"/>
    <w:rsid w:val="005A20C8"/>
    <w:rsid w:val="005B5C91"/>
    <w:rsid w:val="005C303F"/>
    <w:rsid w:val="005C7E80"/>
    <w:rsid w:val="005D7D8F"/>
    <w:rsid w:val="005E77B9"/>
    <w:rsid w:val="005F0BE5"/>
    <w:rsid w:val="005F1483"/>
    <w:rsid w:val="005F1F17"/>
    <w:rsid w:val="005F7EE9"/>
    <w:rsid w:val="00612821"/>
    <w:rsid w:val="0061495A"/>
    <w:rsid w:val="00616AEE"/>
    <w:rsid w:val="00633A26"/>
    <w:rsid w:val="00682985"/>
    <w:rsid w:val="00687FDB"/>
    <w:rsid w:val="006928FD"/>
    <w:rsid w:val="00692F2D"/>
    <w:rsid w:val="006A1E97"/>
    <w:rsid w:val="006A5C07"/>
    <w:rsid w:val="006B2EDA"/>
    <w:rsid w:val="006B58F8"/>
    <w:rsid w:val="006C3BC6"/>
    <w:rsid w:val="006C7CF5"/>
    <w:rsid w:val="006E292F"/>
    <w:rsid w:val="006E49DC"/>
    <w:rsid w:val="006E57E6"/>
    <w:rsid w:val="006F12C4"/>
    <w:rsid w:val="006F4B4E"/>
    <w:rsid w:val="00724025"/>
    <w:rsid w:val="00724CB7"/>
    <w:rsid w:val="00735C33"/>
    <w:rsid w:val="00747F89"/>
    <w:rsid w:val="00753D6E"/>
    <w:rsid w:val="007712F1"/>
    <w:rsid w:val="00774961"/>
    <w:rsid w:val="00784F06"/>
    <w:rsid w:val="007A06A1"/>
    <w:rsid w:val="007A1843"/>
    <w:rsid w:val="007A3BE0"/>
    <w:rsid w:val="007A63C1"/>
    <w:rsid w:val="007D4488"/>
    <w:rsid w:val="007E454F"/>
    <w:rsid w:val="00815806"/>
    <w:rsid w:val="008205C6"/>
    <w:rsid w:val="00826F1E"/>
    <w:rsid w:val="00832A4B"/>
    <w:rsid w:val="00843AE7"/>
    <w:rsid w:val="00880306"/>
    <w:rsid w:val="008A446E"/>
    <w:rsid w:val="008D0ADA"/>
    <w:rsid w:val="008E1CA4"/>
    <w:rsid w:val="00906672"/>
    <w:rsid w:val="00922CA6"/>
    <w:rsid w:val="00935010"/>
    <w:rsid w:val="009432F9"/>
    <w:rsid w:val="00950F29"/>
    <w:rsid w:val="00976FDC"/>
    <w:rsid w:val="009830D0"/>
    <w:rsid w:val="009900F6"/>
    <w:rsid w:val="009901F2"/>
    <w:rsid w:val="009940A7"/>
    <w:rsid w:val="009B243C"/>
    <w:rsid w:val="009B7A1F"/>
    <w:rsid w:val="009C6A26"/>
    <w:rsid w:val="009D0468"/>
    <w:rsid w:val="009D121C"/>
    <w:rsid w:val="009D4468"/>
    <w:rsid w:val="009E2D3D"/>
    <w:rsid w:val="009E377C"/>
    <w:rsid w:val="009E4CA6"/>
    <w:rsid w:val="00A0054F"/>
    <w:rsid w:val="00A2749B"/>
    <w:rsid w:val="00A32438"/>
    <w:rsid w:val="00A82A4F"/>
    <w:rsid w:val="00A83659"/>
    <w:rsid w:val="00AB32E0"/>
    <w:rsid w:val="00AD669F"/>
    <w:rsid w:val="00AE6EB0"/>
    <w:rsid w:val="00AF0235"/>
    <w:rsid w:val="00AF7FE3"/>
    <w:rsid w:val="00B02973"/>
    <w:rsid w:val="00B03E0B"/>
    <w:rsid w:val="00B106CC"/>
    <w:rsid w:val="00B1631E"/>
    <w:rsid w:val="00B215D0"/>
    <w:rsid w:val="00B34AC3"/>
    <w:rsid w:val="00B40228"/>
    <w:rsid w:val="00B47B96"/>
    <w:rsid w:val="00B5392C"/>
    <w:rsid w:val="00B61BD1"/>
    <w:rsid w:val="00B72C5F"/>
    <w:rsid w:val="00B92A79"/>
    <w:rsid w:val="00BA33F7"/>
    <w:rsid w:val="00BA6428"/>
    <w:rsid w:val="00BB2EB8"/>
    <w:rsid w:val="00BB344C"/>
    <w:rsid w:val="00BB3AE1"/>
    <w:rsid w:val="00BB49A5"/>
    <w:rsid w:val="00BF0076"/>
    <w:rsid w:val="00C058E1"/>
    <w:rsid w:val="00C14F2E"/>
    <w:rsid w:val="00C64FD9"/>
    <w:rsid w:val="00C6624F"/>
    <w:rsid w:val="00C772F2"/>
    <w:rsid w:val="00C93B7F"/>
    <w:rsid w:val="00CA000E"/>
    <w:rsid w:val="00CB70E4"/>
    <w:rsid w:val="00CD00B0"/>
    <w:rsid w:val="00CD3D67"/>
    <w:rsid w:val="00D0005E"/>
    <w:rsid w:val="00D01BE1"/>
    <w:rsid w:val="00D0249E"/>
    <w:rsid w:val="00D0371D"/>
    <w:rsid w:val="00D32D56"/>
    <w:rsid w:val="00D52E9A"/>
    <w:rsid w:val="00D72CE6"/>
    <w:rsid w:val="00D96FDE"/>
    <w:rsid w:val="00DA06F3"/>
    <w:rsid w:val="00DA1E30"/>
    <w:rsid w:val="00DB06F6"/>
    <w:rsid w:val="00DC3EC0"/>
    <w:rsid w:val="00DC5132"/>
    <w:rsid w:val="00DC7BB2"/>
    <w:rsid w:val="00DD6E28"/>
    <w:rsid w:val="00DE7DC2"/>
    <w:rsid w:val="00E062E9"/>
    <w:rsid w:val="00E12D42"/>
    <w:rsid w:val="00E23199"/>
    <w:rsid w:val="00E37363"/>
    <w:rsid w:val="00E507ED"/>
    <w:rsid w:val="00E75FF4"/>
    <w:rsid w:val="00E84D05"/>
    <w:rsid w:val="00EA5D21"/>
    <w:rsid w:val="00EE3554"/>
    <w:rsid w:val="00EE6504"/>
    <w:rsid w:val="00F056A0"/>
    <w:rsid w:val="00F32583"/>
    <w:rsid w:val="00F32D0D"/>
    <w:rsid w:val="00F534D3"/>
    <w:rsid w:val="00F55357"/>
    <w:rsid w:val="00F554EA"/>
    <w:rsid w:val="00F5747E"/>
    <w:rsid w:val="00F65845"/>
    <w:rsid w:val="00F74F74"/>
    <w:rsid w:val="00F755A5"/>
    <w:rsid w:val="00F75713"/>
    <w:rsid w:val="00F838A4"/>
    <w:rsid w:val="00F856A3"/>
    <w:rsid w:val="00F87404"/>
    <w:rsid w:val="00F965C3"/>
    <w:rsid w:val="00FA538E"/>
    <w:rsid w:val="00FC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3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2D"/>
    <w:rPr>
      <w:color w:val="0000FF" w:themeColor="hyperlink"/>
      <w:u w:val="single"/>
    </w:rPr>
  </w:style>
  <w:style w:type="character" w:customStyle="1" w:styleId="Heading3Char">
    <w:name w:val="Heading 3 Char"/>
    <w:basedOn w:val="DefaultParagraphFont"/>
    <w:link w:val="Heading3"/>
    <w:uiPriority w:val="9"/>
    <w:rsid w:val="000C36D7"/>
    <w:rPr>
      <w:rFonts w:ascii="Times New Roman" w:eastAsia="Times New Roman" w:hAnsi="Times New Roman" w:cs="Times New Roman"/>
      <w:b/>
      <w:bCs/>
      <w:sz w:val="27"/>
      <w:szCs w:val="27"/>
    </w:rPr>
  </w:style>
  <w:style w:type="paragraph" w:styleId="NormalWeb">
    <w:name w:val="Normal (Web)"/>
    <w:basedOn w:val="Normal"/>
    <w:uiPriority w:val="99"/>
    <w:unhideWhenUsed/>
    <w:rsid w:val="00316B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B8A"/>
    <w:rPr>
      <w:b/>
      <w:bCs/>
    </w:rPr>
  </w:style>
  <w:style w:type="character" w:styleId="Emphasis">
    <w:name w:val="Emphasis"/>
    <w:basedOn w:val="DefaultParagraphFont"/>
    <w:uiPriority w:val="20"/>
    <w:qFormat/>
    <w:rsid w:val="00316B8A"/>
    <w:rPr>
      <w:i/>
      <w:iCs/>
    </w:rPr>
  </w:style>
  <w:style w:type="character" w:customStyle="1" w:styleId="apple-converted-space">
    <w:name w:val="apple-converted-space"/>
    <w:basedOn w:val="DefaultParagraphFont"/>
    <w:rsid w:val="00316B8A"/>
  </w:style>
  <w:style w:type="character" w:styleId="FollowedHyperlink">
    <w:name w:val="FollowedHyperlink"/>
    <w:basedOn w:val="DefaultParagraphFont"/>
    <w:uiPriority w:val="99"/>
    <w:semiHidden/>
    <w:unhideWhenUsed/>
    <w:rsid w:val="00457EF4"/>
    <w:rPr>
      <w:color w:val="800080" w:themeColor="followedHyperlink"/>
      <w:u w:val="single"/>
    </w:rPr>
  </w:style>
  <w:style w:type="paragraph" w:styleId="BalloonText">
    <w:name w:val="Balloon Text"/>
    <w:basedOn w:val="Normal"/>
    <w:link w:val="BalloonTextChar"/>
    <w:uiPriority w:val="99"/>
    <w:semiHidden/>
    <w:unhideWhenUsed/>
    <w:rsid w:val="00CB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3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2D"/>
    <w:rPr>
      <w:color w:val="0000FF" w:themeColor="hyperlink"/>
      <w:u w:val="single"/>
    </w:rPr>
  </w:style>
  <w:style w:type="character" w:customStyle="1" w:styleId="Heading3Char">
    <w:name w:val="Heading 3 Char"/>
    <w:basedOn w:val="DefaultParagraphFont"/>
    <w:link w:val="Heading3"/>
    <w:uiPriority w:val="9"/>
    <w:rsid w:val="000C36D7"/>
    <w:rPr>
      <w:rFonts w:ascii="Times New Roman" w:eastAsia="Times New Roman" w:hAnsi="Times New Roman" w:cs="Times New Roman"/>
      <w:b/>
      <w:bCs/>
      <w:sz w:val="27"/>
      <w:szCs w:val="27"/>
    </w:rPr>
  </w:style>
  <w:style w:type="paragraph" w:styleId="NormalWeb">
    <w:name w:val="Normal (Web)"/>
    <w:basedOn w:val="Normal"/>
    <w:uiPriority w:val="99"/>
    <w:unhideWhenUsed/>
    <w:rsid w:val="00316B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B8A"/>
    <w:rPr>
      <w:b/>
      <w:bCs/>
    </w:rPr>
  </w:style>
  <w:style w:type="character" w:styleId="Emphasis">
    <w:name w:val="Emphasis"/>
    <w:basedOn w:val="DefaultParagraphFont"/>
    <w:uiPriority w:val="20"/>
    <w:qFormat/>
    <w:rsid w:val="00316B8A"/>
    <w:rPr>
      <w:i/>
      <w:iCs/>
    </w:rPr>
  </w:style>
  <w:style w:type="character" w:customStyle="1" w:styleId="apple-converted-space">
    <w:name w:val="apple-converted-space"/>
    <w:basedOn w:val="DefaultParagraphFont"/>
    <w:rsid w:val="00316B8A"/>
  </w:style>
  <w:style w:type="character" w:styleId="FollowedHyperlink">
    <w:name w:val="FollowedHyperlink"/>
    <w:basedOn w:val="DefaultParagraphFont"/>
    <w:uiPriority w:val="99"/>
    <w:semiHidden/>
    <w:unhideWhenUsed/>
    <w:rsid w:val="00457EF4"/>
    <w:rPr>
      <w:color w:val="800080" w:themeColor="followedHyperlink"/>
      <w:u w:val="single"/>
    </w:rPr>
  </w:style>
  <w:style w:type="paragraph" w:styleId="BalloonText">
    <w:name w:val="Balloon Text"/>
    <w:basedOn w:val="Normal"/>
    <w:link w:val="BalloonTextChar"/>
    <w:uiPriority w:val="99"/>
    <w:semiHidden/>
    <w:unhideWhenUsed/>
    <w:rsid w:val="00CB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091">
      <w:bodyDiv w:val="1"/>
      <w:marLeft w:val="0"/>
      <w:marRight w:val="0"/>
      <w:marTop w:val="0"/>
      <w:marBottom w:val="0"/>
      <w:divBdr>
        <w:top w:val="none" w:sz="0" w:space="0" w:color="auto"/>
        <w:left w:val="none" w:sz="0" w:space="0" w:color="auto"/>
        <w:bottom w:val="none" w:sz="0" w:space="0" w:color="auto"/>
        <w:right w:val="none" w:sz="0" w:space="0" w:color="auto"/>
      </w:divBdr>
    </w:div>
    <w:div w:id="419454303">
      <w:bodyDiv w:val="1"/>
      <w:marLeft w:val="0"/>
      <w:marRight w:val="0"/>
      <w:marTop w:val="0"/>
      <w:marBottom w:val="0"/>
      <w:divBdr>
        <w:top w:val="none" w:sz="0" w:space="0" w:color="auto"/>
        <w:left w:val="none" w:sz="0" w:space="0" w:color="auto"/>
        <w:bottom w:val="none" w:sz="0" w:space="0" w:color="auto"/>
        <w:right w:val="none" w:sz="0" w:space="0" w:color="auto"/>
      </w:divBdr>
      <w:divsChild>
        <w:div w:id="440346324">
          <w:marLeft w:val="0"/>
          <w:marRight w:val="0"/>
          <w:marTop w:val="0"/>
          <w:marBottom w:val="0"/>
          <w:divBdr>
            <w:top w:val="none" w:sz="0" w:space="0" w:color="auto"/>
            <w:left w:val="none" w:sz="0" w:space="0" w:color="auto"/>
            <w:bottom w:val="none" w:sz="0" w:space="0" w:color="auto"/>
            <w:right w:val="none" w:sz="0" w:space="0" w:color="auto"/>
          </w:divBdr>
        </w:div>
      </w:divsChild>
    </w:div>
    <w:div w:id="1458258264">
      <w:bodyDiv w:val="1"/>
      <w:marLeft w:val="0"/>
      <w:marRight w:val="0"/>
      <w:marTop w:val="0"/>
      <w:marBottom w:val="0"/>
      <w:divBdr>
        <w:top w:val="none" w:sz="0" w:space="0" w:color="auto"/>
        <w:left w:val="none" w:sz="0" w:space="0" w:color="auto"/>
        <w:bottom w:val="none" w:sz="0" w:space="0" w:color="auto"/>
        <w:right w:val="none" w:sz="0" w:space="0" w:color="auto"/>
      </w:divBdr>
      <w:divsChild>
        <w:div w:id="1064333088">
          <w:marLeft w:val="0"/>
          <w:marRight w:val="0"/>
          <w:marTop w:val="150"/>
          <w:marBottom w:val="0"/>
          <w:divBdr>
            <w:top w:val="none" w:sz="0" w:space="0" w:color="auto"/>
            <w:left w:val="none" w:sz="0" w:space="0" w:color="auto"/>
            <w:bottom w:val="none" w:sz="0" w:space="0" w:color="auto"/>
            <w:right w:val="none" w:sz="0" w:space="0" w:color="auto"/>
          </w:divBdr>
          <w:divsChild>
            <w:div w:id="1594708699">
              <w:marLeft w:val="0"/>
              <w:marRight w:val="0"/>
              <w:marTop w:val="0"/>
              <w:marBottom w:val="0"/>
              <w:divBdr>
                <w:top w:val="none" w:sz="0" w:space="0" w:color="auto"/>
                <w:left w:val="none" w:sz="0" w:space="0" w:color="auto"/>
                <w:bottom w:val="none" w:sz="0" w:space="0" w:color="auto"/>
                <w:right w:val="none" w:sz="0" w:space="0" w:color="auto"/>
              </w:divBdr>
            </w:div>
          </w:divsChild>
        </w:div>
        <w:div w:id="1077872010">
          <w:marLeft w:val="0"/>
          <w:marRight w:val="0"/>
          <w:marTop w:val="0"/>
          <w:marBottom w:val="0"/>
          <w:divBdr>
            <w:top w:val="none" w:sz="0" w:space="0" w:color="auto"/>
            <w:left w:val="none" w:sz="0" w:space="0" w:color="auto"/>
            <w:bottom w:val="none" w:sz="0" w:space="0" w:color="auto"/>
            <w:right w:val="none" w:sz="0" w:space="0" w:color="auto"/>
          </w:divBdr>
        </w:div>
        <w:div w:id="693195023">
          <w:marLeft w:val="0"/>
          <w:marRight w:val="0"/>
          <w:marTop w:val="0"/>
          <w:marBottom w:val="0"/>
          <w:divBdr>
            <w:top w:val="none" w:sz="0" w:space="0" w:color="auto"/>
            <w:left w:val="none" w:sz="0" w:space="0" w:color="auto"/>
            <w:bottom w:val="none" w:sz="0" w:space="0" w:color="auto"/>
            <w:right w:val="none" w:sz="0" w:space="0" w:color="auto"/>
          </w:divBdr>
          <w:divsChild>
            <w:div w:id="1338388584">
              <w:marLeft w:val="0"/>
              <w:marRight w:val="0"/>
              <w:marTop w:val="0"/>
              <w:marBottom w:val="0"/>
              <w:divBdr>
                <w:top w:val="none" w:sz="0" w:space="0" w:color="auto"/>
                <w:left w:val="none" w:sz="0" w:space="0" w:color="auto"/>
                <w:bottom w:val="none" w:sz="0" w:space="0" w:color="auto"/>
                <w:right w:val="none" w:sz="0" w:space="0" w:color="auto"/>
              </w:divBdr>
              <w:divsChild>
                <w:div w:id="937903738">
                  <w:marLeft w:val="0"/>
                  <w:marRight w:val="0"/>
                  <w:marTop w:val="0"/>
                  <w:marBottom w:val="0"/>
                  <w:divBdr>
                    <w:top w:val="none" w:sz="0" w:space="0" w:color="auto"/>
                    <w:left w:val="none" w:sz="0" w:space="0" w:color="auto"/>
                    <w:bottom w:val="none" w:sz="0" w:space="0" w:color="auto"/>
                    <w:right w:val="none" w:sz="0" w:space="0" w:color="auto"/>
                  </w:divBdr>
                  <w:divsChild>
                    <w:div w:id="292712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2331417">
          <w:marLeft w:val="0"/>
          <w:marRight w:val="0"/>
          <w:marTop w:val="0"/>
          <w:marBottom w:val="0"/>
          <w:divBdr>
            <w:top w:val="none" w:sz="0" w:space="0" w:color="auto"/>
            <w:left w:val="none" w:sz="0" w:space="0" w:color="auto"/>
            <w:bottom w:val="none" w:sz="0" w:space="0" w:color="auto"/>
            <w:right w:val="none" w:sz="0" w:space="0" w:color="auto"/>
          </w:divBdr>
          <w:divsChild>
            <w:div w:id="407774291">
              <w:marLeft w:val="0"/>
              <w:marRight w:val="0"/>
              <w:marTop w:val="0"/>
              <w:marBottom w:val="0"/>
              <w:divBdr>
                <w:top w:val="none" w:sz="0" w:space="0" w:color="auto"/>
                <w:left w:val="none" w:sz="0" w:space="0" w:color="auto"/>
                <w:bottom w:val="none" w:sz="0" w:space="0" w:color="auto"/>
                <w:right w:val="none" w:sz="0" w:space="0" w:color="auto"/>
              </w:divBdr>
              <w:divsChild>
                <w:div w:id="313722367">
                  <w:marLeft w:val="0"/>
                  <w:marRight w:val="0"/>
                  <w:marTop w:val="0"/>
                  <w:marBottom w:val="0"/>
                  <w:divBdr>
                    <w:top w:val="none" w:sz="0" w:space="0" w:color="auto"/>
                    <w:left w:val="none" w:sz="0" w:space="0" w:color="auto"/>
                    <w:bottom w:val="none" w:sz="0" w:space="0" w:color="auto"/>
                    <w:right w:val="none" w:sz="0" w:space="0" w:color="auto"/>
                  </w:divBdr>
                  <w:divsChild>
                    <w:div w:id="15697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idehighered.com/higher-ed-beta/shape-higher-ed-yet-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2014-07-11T04:54:00Z</cp:lastPrinted>
  <dcterms:created xsi:type="dcterms:W3CDTF">2014-11-07T19:06:00Z</dcterms:created>
  <dcterms:modified xsi:type="dcterms:W3CDTF">2014-12-02T20:45:00Z</dcterms:modified>
</cp:coreProperties>
</file>