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F9C12" w14:textId="77777777" w:rsidR="00FF7F45" w:rsidRDefault="00FF7F45" w:rsidP="008A2ABA">
      <w:pPr>
        <w:widowControl w:val="0"/>
        <w:jc w:val="center"/>
        <w:rPr>
          <w:b/>
        </w:rPr>
      </w:pPr>
    </w:p>
    <w:p w14:paraId="0FA33B74" w14:textId="77777777" w:rsidR="00B93BAC" w:rsidRDefault="00B93BAC" w:rsidP="008A2ABA">
      <w:pPr>
        <w:widowControl w:val="0"/>
        <w:jc w:val="center"/>
        <w:rPr>
          <w:b/>
        </w:rPr>
      </w:pPr>
    </w:p>
    <w:p w14:paraId="042C8D9D" w14:textId="77777777" w:rsidR="00FF7F45" w:rsidRDefault="00FF7F45" w:rsidP="008A2ABA">
      <w:pPr>
        <w:widowControl w:val="0"/>
        <w:jc w:val="center"/>
        <w:rPr>
          <w:b/>
        </w:rPr>
      </w:pPr>
    </w:p>
    <w:p w14:paraId="3C41638D" w14:textId="77777777" w:rsidR="00FF7F45" w:rsidRDefault="00FF7F45" w:rsidP="00C310C5">
      <w:pPr>
        <w:widowControl w:val="0"/>
        <w:rPr>
          <w:b/>
        </w:rPr>
      </w:pPr>
    </w:p>
    <w:p w14:paraId="3394F5CF" w14:textId="77777777" w:rsidR="00737D85" w:rsidRPr="000262BD" w:rsidRDefault="00737D85" w:rsidP="00C310C5">
      <w:pPr>
        <w:widowControl w:val="0"/>
        <w:spacing w:line="480" w:lineRule="auto"/>
        <w:rPr>
          <w:b/>
        </w:rPr>
      </w:pPr>
    </w:p>
    <w:p w14:paraId="74A6DB04" w14:textId="77777777" w:rsidR="00803E26" w:rsidRDefault="00803E26" w:rsidP="00803E26">
      <w:pPr>
        <w:widowControl w:val="0"/>
        <w:spacing w:line="480" w:lineRule="auto"/>
        <w:jc w:val="center"/>
        <w:rPr>
          <w:b/>
        </w:rPr>
      </w:pPr>
      <w:r w:rsidRPr="00F86011">
        <w:rPr>
          <w:b/>
        </w:rPr>
        <w:t xml:space="preserve">Personal Relevance </w:t>
      </w:r>
      <w:r>
        <w:rPr>
          <w:b/>
        </w:rPr>
        <w:t xml:space="preserve">and Mental Simulation </w:t>
      </w:r>
      <w:r w:rsidRPr="00F86011">
        <w:rPr>
          <w:b/>
        </w:rPr>
        <w:t>Amplif</w:t>
      </w:r>
      <w:r>
        <w:rPr>
          <w:b/>
        </w:rPr>
        <w:t>y</w:t>
      </w:r>
      <w:r w:rsidRPr="00F86011">
        <w:rPr>
          <w:b/>
        </w:rPr>
        <w:t xml:space="preserve"> the Duration Framing Effect</w:t>
      </w:r>
    </w:p>
    <w:p w14:paraId="402D19F8" w14:textId="77777777" w:rsidR="00116CB1" w:rsidRDefault="00116CB1">
      <w:pPr>
        <w:widowControl w:val="0"/>
      </w:pPr>
    </w:p>
    <w:p w14:paraId="1D4A2021" w14:textId="77777777" w:rsidR="00ED7AAC" w:rsidRDefault="00ED7AAC">
      <w:pPr>
        <w:widowControl w:val="0"/>
      </w:pPr>
    </w:p>
    <w:p w14:paraId="3FBF4E15" w14:textId="77777777" w:rsidR="00ED7AAC" w:rsidRDefault="00ED7AAC">
      <w:pPr>
        <w:widowControl w:val="0"/>
      </w:pPr>
    </w:p>
    <w:p w14:paraId="29234908" w14:textId="77777777" w:rsidR="00ED7AAC" w:rsidRDefault="00ED7AAC">
      <w:pPr>
        <w:widowControl w:val="0"/>
      </w:pPr>
    </w:p>
    <w:p w14:paraId="49B583BC" w14:textId="77777777" w:rsidR="00ED7AAC" w:rsidRPr="00FD64ED" w:rsidRDefault="00ED7AAC">
      <w:pPr>
        <w:widowControl w:val="0"/>
      </w:pPr>
    </w:p>
    <w:p w14:paraId="538B963E" w14:textId="77777777" w:rsidR="00116CB1" w:rsidRDefault="00116CB1">
      <w:pPr>
        <w:widowControl w:val="0"/>
        <w:rPr>
          <w:lang w:val="de-DE"/>
        </w:rPr>
      </w:pPr>
    </w:p>
    <w:p w14:paraId="2D0FA549" w14:textId="77777777" w:rsidR="00116CB1" w:rsidRPr="00FD64ED" w:rsidRDefault="00FE3AAB">
      <w:pPr>
        <w:pStyle w:val="Heading1"/>
        <w:keepNext w:val="0"/>
        <w:widowControl w:val="0"/>
        <w:spacing w:line="480" w:lineRule="auto"/>
        <w:jc w:val="center"/>
        <w:rPr>
          <w:b w:val="0"/>
          <w:i w:val="0"/>
          <w:iCs w:val="0"/>
        </w:rPr>
      </w:pPr>
      <w:r>
        <w:rPr>
          <w:b w:val="0"/>
          <w:i w:val="0"/>
          <w:iCs w:val="0"/>
          <w:lang w:val="de-DE"/>
        </w:rPr>
        <w:t>Gülden Ülkümen</w:t>
      </w:r>
      <w:r w:rsidR="00C33366">
        <w:rPr>
          <w:b w:val="0"/>
          <w:i w:val="0"/>
          <w:iCs w:val="0"/>
          <w:lang w:val="de-DE"/>
        </w:rPr>
        <w:t>*</w:t>
      </w:r>
      <w:r>
        <w:rPr>
          <w:b w:val="0"/>
          <w:i w:val="0"/>
          <w:iCs w:val="0"/>
          <w:lang w:val="de-DE"/>
        </w:rPr>
        <w:t xml:space="preserve"> </w:t>
      </w:r>
    </w:p>
    <w:p w14:paraId="4C44B66A" w14:textId="77777777" w:rsidR="00116CB1" w:rsidRDefault="00FE3AAB">
      <w:pPr>
        <w:pStyle w:val="Heading1"/>
        <w:keepNext w:val="0"/>
        <w:widowControl w:val="0"/>
        <w:spacing w:line="480" w:lineRule="auto"/>
        <w:jc w:val="center"/>
        <w:rPr>
          <w:b w:val="0"/>
          <w:i w:val="0"/>
          <w:iCs w:val="0"/>
          <w:lang w:val="de-DE"/>
        </w:rPr>
      </w:pPr>
      <w:proofErr w:type="spellStart"/>
      <w:r>
        <w:rPr>
          <w:b w:val="0"/>
          <w:i w:val="0"/>
          <w:iCs w:val="0"/>
          <w:lang w:val="de-DE"/>
        </w:rPr>
        <w:t>Manoj</w:t>
      </w:r>
      <w:proofErr w:type="spellEnd"/>
      <w:r>
        <w:rPr>
          <w:b w:val="0"/>
          <w:i w:val="0"/>
          <w:iCs w:val="0"/>
          <w:lang w:val="de-DE"/>
        </w:rPr>
        <w:t xml:space="preserve"> Thomas</w:t>
      </w:r>
    </w:p>
    <w:p w14:paraId="0316D2A2" w14:textId="77777777" w:rsidR="00116CB1" w:rsidRPr="00945FE3" w:rsidRDefault="00116CB1">
      <w:pPr>
        <w:widowControl w:val="0"/>
      </w:pPr>
    </w:p>
    <w:p w14:paraId="1D9B4754" w14:textId="77777777" w:rsidR="00116CB1" w:rsidRDefault="00116CB1">
      <w:pPr>
        <w:widowControl w:val="0"/>
        <w:rPr>
          <w:lang w:val="de-DE"/>
        </w:rPr>
      </w:pPr>
    </w:p>
    <w:p w14:paraId="690C1704" w14:textId="77777777" w:rsidR="00116CB1" w:rsidRDefault="00116CB1">
      <w:pPr>
        <w:widowControl w:val="0"/>
        <w:jc w:val="center"/>
        <w:rPr>
          <w:bCs/>
        </w:rPr>
      </w:pPr>
    </w:p>
    <w:p w14:paraId="0FDBD976" w14:textId="77777777" w:rsidR="00116CB1" w:rsidRDefault="00116CB1">
      <w:pPr>
        <w:widowControl w:val="0"/>
        <w:jc w:val="center"/>
        <w:rPr>
          <w:bCs/>
        </w:rPr>
      </w:pPr>
    </w:p>
    <w:p w14:paraId="003231A7" w14:textId="77777777" w:rsidR="00116CB1" w:rsidRDefault="00116CB1">
      <w:pPr>
        <w:widowControl w:val="0"/>
        <w:jc w:val="center"/>
        <w:rPr>
          <w:bCs/>
        </w:rPr>
      </w:pPr>
    </w:p>
    <w:p w14:paraId="20A78679" w14:textId="77777777" w:rsidR="00116CB1" w:rsidRDefault="00116CB1">
      <w:pPr>
        <w:widowControl w:val="0"/>
        <w:jc w:val="center"/>
        <w:rPr>
          <w:bCs/>
        </w:rPr>
      </w:pPr>
    </w:p>
    <w:p w14:paraId="55DE8947" w14:textId="77777777" w:rsidR="00116CB1" w:rsidRDefault="00116CB1">
      <w:pPr>
        <w:widowControl w:val="0"/>
        <w:jc w:val="center"/>
        <w:rPr>
          <w:bCs/>
        </w:rPr>
      </w:pPr>
    </w:p>
    <w:p w14:paraId="55454F4B" w14:textId="77777777" w:rsidR="00116CB1" w:rsidRDefault="00116CB1">
      <w:pPr>
        <w:widowControl w:val="0"/>
        <w:jc w:val="center"/>
        <w:rPr>
          <w:bCs/>
        </w:rPr>
      </w:pPr>
    </w:p>
    <w:p w14:paraId="5EFFDCAA" w14:textId="77777777" w:rsidR="00116CB1" w:rsidRDefault="00116CB1">
      <w:pPr>
        <w:widowControl w:val="0"/>
        <w:jc w:val="center"/>
        <w:rPr>
          <w:bCs/>
        </w:rPr>
      </w:pPr>
    </w:p>
    <w:p w14:paraId="18C15F98" w14:textId="77777777" w:rsidR="00116CB1" w:rsidRDefault="00116CB1">
      <w:pPr>
        <w:widowControl w:val="0"/>
        <w:jc w:val="center"/>
        <w:rPr>
          <w:bCs/>
        </w:rPr>
      </w:pPr>
    </w:p>
    <w:p w14:paraId="4D7D0B08" w14:textId="77777777" w:rsidR="00116CB1" w:rsidRDefault="00FF7F45">
      <w:pPr>
        <w:widowControl w:val="0"/>
        <w:spacing w:line="480" w:lineRule="auto"/>
      </w:pPr>
      <w:r>
        <w:t xml:space="preserve">* Gülden Ülkümen is assistant professor of marketing, University of Southern California, </w:t>
      </w:r>
      <w:r w:rsidRPr="00231EE7">
        <w:rPr>
          <w:color w:val="000000"/>
        </w:rPr>
        <w:t>701 Exposition B</w:t>
      </w:r>
      <w:r>
        <w:rPr>
          <w:color w:val="000000"/>
        </w:rPr>
        <w:t>oulevard</w:t>
      </w:r>
      <w:r w:rsidRPr="00231EE7">
        <w:rPr>
          <w:color w:val="000000"/>
        </w:rPr>
        <w:t xml:space="preserve">, </w:t>
      </w:r>
      <w:r>
        <w:t xml:space="preserve">Hoffman Hall 516, </w:t>
      </w:r>
      <w:r w:rsidRPr="00231EE7">
        <w:rPr>
          <w:color w:val="000000"/>
        </w:rPr>
        <w:t>Los Angeles, CA 90089</w:t>
      </w:r>
      <w:r>
        <w:rPr>
          <w:color w:val="000000"/>
        </w:rPr>
        <w:t>-0804</w:t>
      </w:r>
      <w:r w:rsidRPr="00231EE7">
        <w:t xml:space="preserve"> </w:t>
      </w:r>
      <w:r>
        <w:t>(</w:t>
      </w:r>
      <w:hyperlink r:id="rId9" w:history="1">
        <w:r w:rsidRPr="00B244D6">
          <w:rPr>
            <w:rStyle w:val="Hyperlink"/>
          </w:rPr>
          <w:t>ulkumen@marshall.usc.edu</w:t>
        </w:r>
      </w:hyperlink>
      <w:r>
        <w:t xml:space="preserve">). </w:t>
      </w:r>
      <w:proofErr w:type="spellStart"/>
      <w:r>
        <w:t>Manoj</w:t>
      </w:r>
      <w:proofErr w:type="spellEnd"/>
      <w:r>
        <w:t xml:space="preserve"> Thomas is assistant professor of marketing, Cornell University, 353 Sage Hall, Ithaca, NY 14853-6201 (</w:t>
      </w:r>
      <w:hyperlink r:id="rId10" w:history="1">
        <w:r w:rsidRPr="000F3663">
          <w:rPr>
            <w:rStyle w:val="Hyperlink"/>
          </w:rPr>
          <w:t>mkt27@johnson.cornell.edu</w:t>
        </w:r>
      </w:hyperlink>
      <w:r>
        <w:t xml:space="preserve">). </w:t>
      </w:r>
      <w:r w:rsidR="0005344A">
        <w:t>The authors thank Vicki Morwitz</w:t>
      </w:r>
      <w:r w:rsidR="009F1B31">
        <w:t xml:space="preserve"> for invaluable guidance</w:t>
      </w:r>
      <w:r w:rsidR="00977CB3">
        <w:t xml:space="preserve">, and </w:t>
      </w:r>
      <w:r w:rsidR="0097478D">
        <w:t xml:space="preserve">Kristin Diehl, </w:t>
      </w:r>
      <w:r w:rsidR="00356FB6">
        <w:t xml:space="preserve">Debbie </w:t>
      </w:r>
      <w:proofErr w:type="spellStart"/>
      <w:r w:rsidR="00356FB6">
        <w:t>MacInnis</w:t>
      </w:r>
      <w:proofErr w:type="spellEnd"/>
      <w:r w:rsidR="00356FB6">
        <w:t xml:space="preserve"> and Wendy Wood for their comments on earlier versions of this manuscript</w:t>
      </w:r>
      <w:r w:rsidR="0005344A">
        <w:t>.</w:t>
      </w:r>
      <w:r w:rsidR="009F1B31">
        <w:t xml:space="preserve"> This work has benefitted from</w:t>
      </w:r>
      <w:r w:rsidR="0005344A">
        <w:t xml:space="preserve"> </w:t>
      </w:r>
      <w:r w:rsidR="009F1B31">
        <w:t>comments from conference participants at ACR 2009, SCP 2010</w:t>
      </w:r>
      <w:r w:rsidR="008B4A71">
        <w:t>, SPUDM 2011,</w:t>
      </w:r>
      <w:r w:rsidR="009F1B31">
        <w:t xml:space="preserve"> and </w:t>
      </w:r>
      <w:r w:rsidR="00CD50F0">
        <w:t xml:space="preserve">seminar participants at </w:t>
      </w:r>
      <w:r w:rsidR="009F1B31">
        <w:t>University of Southern California.</w:t>
      </w:r>
    </w:p>
    <w:p w14:paraId="511D1051" w14:textId="77777777" w:rsidR="00803E26" w:rsidRDefault="00803E26">
      <w:pPr>
        <w:widowControl w:val="0"/>
        <w:spacing w:line="480" w:lineRule="auto"/>
      </w:pPr>
    </w:p>
    <w:p w14:paraId="6307C82B" w14:textId="77777777" w:rsidR="00803E26" w:rsidRDefault="00803E26" w:rsidP="00803E26">
      <w:pPr>
        <w:widowControl w:val="0"/>
        <w:spacing w:line="480" w:lineRule="auto"/>
      </w:pPr>
      <w:r>
        <w:lastRenderedPageBreak/>
        <w:t xml:space="preserve">Different descriptions of the same duration (1 year, 12 months, 365 days) can influence consumers’ impressions of subjective duration, and thus affect their judgments and decisions. The authors propose that self-relevance is an important moderator of this duration framing effect. Consumers are less likely to adopt a 1-year self-improvement plan compared to a 12-month plan because it is perceived as longer and more difficult. Ironically, this bias is more likely to manifest for consumers for whom the plan is personally relevant. Personal relevance amplifies this effect because it prompts process-focused simulation of the plan, consequently increasing sensitivity to frame-induced duration cues. </w:t>
      </w:r>
    </w:p>
    <w:p w14:paraId="3C97042B" w14:textId="77777777" w:rsidR="00116CB1" w:rsidRDefault="00116CB1">
      <w:pPr>
        <w:widowControl w:val="0"/>
      </w:pPr>
    </w:p>
    <w:p w14:paraId="0887CAB4" w14:textId="77777777" w:rsidR="00760066" w:rsidRDefault="00760066">
      <w:pPr>
        <w:spacing w:after="200" w:line="276" w:lineRule="auto"/>
      </w:pPr>
      <w:r>
        <w:br w:type="page"/>
      </w:r>
    </w:p>
    <w:p w14:paraId="5C781024" w14:textId="03E21E5D" w:rsidR="00FA561F" w:rsidRDefault="00C03FE2" w:rsidP="00BD2A60">
      <w:pPr>
        <w:widowControl w:val="0"/>
        <w:spacing w:line="480" w:lineRule="auto"/>
        <w:ind w:firstLine="720"/>
      </w:pPr>
      <w:r>
        <w:lastRenderedPageBreak/>
        <w:t>One of the fundamental judgments that consumers must often make is</w:t>
      </w:r>
      <w:r w:rsidR="00FA561F">
        <w:t xml:space="preserve"> the subje</w:t>
      </w:r>
      <w:r>
        <w:t>ctive duration of an activity</w:t>
      </w:r>
      <w:r w:rsidR="00820B9E">
        <w:t>.</w:t>
      </w:r>
      <w:r w:rsidR="00791DB9">
        <w:t xml:space="preserve"> Evaluations of services and experiences</w:t>
      </w:r>
      <w:r w:rsidR="00820B9E">
        <w:t xml:space="preserve"> </w:t>
      </w:r>
      <w:r w:rsidR="00791DB9">
        <w:t>usually depend on c</w:t>
      </w:r>
      <w:r>
        <w:t>onsumer</w:t>
      </w:r>
      <w:r w:rsidR="00791DB9">
        <w:t>s’</w:t>
      </w:r>
      <w:r>
        <w:t xml:space="preserve"> </w:t>
      </w:r>
      <w:r w:rsidR="00FA561F">
        <w:t xml:space="preserve">perceptions of the duration of </w:t>
      </w:r>
      <w:r w:rsidR="00791DB9">
        <w:t>the</w:t>
      </w:r>
      <w:r w:rsidR="00CE2C71">
        <w:t>se</w:t>
      </w:r>
      <w:r w:rsidR="00791DB9">
        <w:t xml:space="preserve"> </w:t>
      </w:r>
      <w:r w:rsidR="00FA561F">
        <w:t xml:space="preserve">services </w:t>
      </w:r>
      <w:r>
        <w:t>and experiences</w:t>
      </w:r>
      <w:r w:rsidR="00791DB9">
        <w:t>,</w:t>
      </w:r>
      <w:r w:rsidR="00FA561F">
        <w:t xml:space="preserve"> and the </w:t>
      </w:r>
      <w:r>
        <w:t xml:space="preserve">associated </w:t>
      </w:r>
      <w:r w:rsidR="00FA561F">
        <w:t xml:space="preserve">wait-times and delays. </w:t>
      </w:r>
      <w:r w:rsidR="0058189C">
        <w:t>For example, i</w:t>
      </w:r>
      <w:r w:rsidR="002E2358">
        <w:t xml:space="preserve">n deciding how much to pay for an insurance policy one might </w:t>
      </w:r>
      <w:r w:rsidR="00DB19EB">
        <w:t>consider the length of coverage; t</w:t>
      </w:r>
      <w:r w:rsidR="002E2358">
        <w:t>he decision to replace an old car</w:t>
      </w:r>
      <w:r w:rsidR="00FA561F">
        <w:t xml:space="preserve"> can be influenced by </w:t>
      </w:r>
      <w:r w:rsidR="002E2358">
        <w:t>its</w:t>
      </w:r>
      <w:r w:rsidR="00FA561F">
        <w:t xml:space="preserve"> judged lifetime. </w:t>
      </w:r>
      <w:r w:rsidR="00791DB9">
        <w:t>Duration perception is also important for m</w:t>
      </w:r>
      <w:r w:rsidR="00DB19EB">
        <w:t>any</w:t>
      </w:r>
      <w:r w:rsidR="00FA561F">
        <w:t xml:space="preserve"> </w:t>
      </w:r>
      <w:r w:rsidR="00DB19EB">
        <w:t>products and services</w:t>
      </w:r>
      <w:r w:rsidR="00FA561F">
        <w:t xml:space="preserve"> </w:t>
      </w:r>
      <w:r w:rsidR="00791DB9">
        <w:t xml:space="preserve">that </w:t>
      </w:r>
      <w:r w:rsidR="00FA561F">
        <w:t xml:space="preserve">require </w:t>
      </w:r>
      <w:r w:rsidR="00DB19EB">
        <w:t>persistent</w:t>
      </w:r>
      <w:r w:rsidR="00FA561F">
        <w:t xml:space="preserve"> behavior monitoring and compliance on the part of </w:t>
      </w:r>
      <w:r w:rsidR="0058189C">
        <w:t xml:space="preserve">the </w:t>
      </w:r>
      <w:r w:rsidR="00FA561F">
        <w:t xml:space="preserve">consumers. These include </w:t>
      </w:r>
      <w:r w:rsidR="00820B9E">
        <w:t xml:space="preserve">reward programs, </w:t>
      </w:r>
      <w:r w:rsidR="00FA561F">
        <w:t xml:space="preserve">patient treatment regimens, </w:t>
      </w:r>
      <w:r w:rsidR="002E2358">
        <w:t xml:space="preserve">and </w:t>
      </w:r>
      <w:r w:rsidR="00FA561F">
        <w:t xml:space="preserve">smoking </w:t>
      </w:r>
      <w:r w:rsidR="00DB19EB">
        <w:t>cessation</w:t>
      </w:r>
      <w:r w:rsidR="00FA561F">
        <w:t xml:space="preserve"> and drug rehabilitation programs. </w:t>
      </w:r>
      <w:r w:rsidR="0058189C">
        <w:t>Enrollment</w:t>
      </w:r>
      <w:r w:rsidR="00FA561F">
        <w:t xml:space="preserve"> and adherence to these plans may depend on </w:t>
      </w:r>
      <w:r w:rsidR="002E2358">
        <w:t xml:space="preserve">the </w:t>
      </w:r>
      <w:r w:rsidR="00FA561F">
        <w:t xml:space="preserve">perceived </w:t>
      </w:r>
      <w:r w:rsidR="00DB19EB">
        <w:t>length of time</w:t>
      </w:r>
      <w:r w:rsidR="00820B9E">
        <w:t xml:space="preserve"> required to achieve </w:t>
      </w:r>
      <w:r w:rsidR="002E2358">
        <w:t xml:space="preserve">set </w:t>
      </w:r>
      <w:r w:rsidR="00820B9E">
        <w:t>goals</w:t>
      </w:r>
      <w:r w:rsidR="00FA561F">
        <w:t>.</w:t>
      </w:r>
    </w:p>
    <w:p w14:paraId="05100A20" w14:textId="3B936A7D" w:rsidR="00F5598B" w:rsidRDefault="00D13034" w:rsidP="00F14951">
      <w:pPr>
        <w:widowControl w:val="0"/>
        <w:spacing w:line="480" w:lineRule="auto"/>
        <w:ind w:firstLine="720"/>
      </w:pPr>
      <w:r>
        <w:t xml:space="preserve">For some of these services or experiences, </w:t>
      </w:r>
      <w:r w:rsidR="00CE2C71">
        <w:t xml:space="preserve">perception of </w:t>
      </w:r>
      <w:r>
        <w:t>a longer duration may</w:t>
      </w:r>
      <w:r w:rsidR="00CE2C71">
        <w:t xml:space="preserve"> lead to more favorable evaluations. Whereas in other cases, it might lead to less favorable evaluations. </w:t>
      </w:r>
      <w:r w:rsidR="006576EB">
        <w:t>In the case of</w:t>
      </w:r>
      <w:r w:rsidR="00CE2C71">
        <w:t xml:space="preserve"> self-improvement plans, such as adopting a diet, following an exercise regimen, and controlling spending necessitate continuous compliance throughout a designated duration. </w:t>
      </w:r>
      <w:r w:rsidR="005E4FF7">
        <w:t>For example</w:t>
      </w:r>
      <w:r w:rsidR="00CE2C71">
        <w:t>, the longer a consumer perceives a diet plan to require sustained effort, the less likely he or she is to adopt it</w:t>
      </w:r>
    </w:p>
    <w:p w14:paraId="53612752" w14:textId="77777777" w:rsidR="00FA20F2" w:rsidRDefault="00825788" w:rsidP="00FA20F2">
      <w:pPr>
        <w:widowControl w:val="0"/>
        <w:spacing w:line="480" w:lineRule="auto"/>
        <w:ind w:firstLine="720"/>
      </w:pPr>
      <w:r>
        <w:t xml:space="preserve">The present research is an attempt to understand the factors that influence consumers’ perceptions of </w:t>
      </w:r>
      <w:r w:rsidR="00F14951">
        <w:t xml:space="preserve">subjective </w:t>
      </w:r>
      <w:r>
        <w:t>duration. Specifically, o</w:t>
      </w:r>
      <w:r w:rsidR="0076087A">
        <w:t>ur research</w:t>
      </w:r>
      <w:r w:rsidR="000D4BF1">
        <w:t xml:space="preserve"> </w:t>
      </w:r>
      <w:r w:rsidR="00540CFA">
        <w:t xml:space="preserve">examines when and how </w:t>
      </w:r>
      <w:r w:rsidR="004219D4">
        <w:t>varying the description</w:t>
      </w:r>
      <w:r w:rsidR="00A37DBE">
        <w:t xml:space="preserve"> of </w:t>
      </w:r>
      <w:r w:rsidR="004219D4">
        <w:t>a given duration</w:t>
      </w:r>
      <w:r w:rsidR="00540CFA">
        <w:t xml:space="preserve"> </w:t>
      </w:r>
      <w:r w:rsidR="001B0EAE">
        <w:t xml:space="preserve">(“duration framing”) </w:t>
      </w:r>
      <w:r w:rsidR="0076087A">
        <w:t xml:space="preserve">influences </w:t>
      </w:r>
      <w:r w:rsidR="00F14951">
        <w:t xml:space="preserve">subjective </w:t>
      </w:r>
      <w:r w:rsidR="009A40A0">
        <w:t xml:space="preserve">impressions of </w:t>
      </w:r>
      <w:r w:rsidR="00F14951">
        <w:t>duration, and how this impacts consumer judgments and decisions such as their</w:t>
      </w:r>
      <w:r w:rsidR="0076087A">
        <w:t xml:space="preserve"> </w:t>
      </w:r>
      <w:r w:rsidR="00825699">
        <w:t xml:space="preserve">expected </w:t>
      </w:r>
      <w:r w:rsidR="0076087A">
        <w:t xml:space="preserve">success with </w:t>
      </w:r>
      <w:r w:rsidR="00F14951">
        <w:t xml:space="preserve">a self-improvement </w:t>
      </w:r>
      <w:r w:rsidR="0076087A">
        <w:t xml:space="preserve">plan. </w:t>
      </w:r>
      <w:r w:rsidR="00FA20F2">
        <w:t xml:space="preserve">We propose and demonstrate that </w:t>
      </w:r>
      <w:r w:rsidR="00444E94">
        <w:t xml:space="preserve">personal relevance and duration framing interactively influence consumers’ </w:t>
      </w:r>
      <w:r w:rsidR="009A40A0">
        <w:t>impressions of subjective duration and decisions that depend on those impressions</w:t>
      </w:r>
      <w:r w:rsidR="00444E94">
        <w:t xml:space="preserve">. </w:t>
      </w:r>
      <w:r w:rsidR="009A40A0">
        <w:t>For instance, c</w:t>
      </w:r>
      <w:r w:rsidR="00444E94">
        <w:t xml:space="preserve">onsumers’ </w:t>
      </w:r>
      <w:r w:rsidR="00AA2FDB">
        <w:t>likelihood of adopting</w:t>
      </w:r>
      <w:r w:rsidR="00444E94">
        <w:t xml:space="preserve"> a </w:t>
      </w:r>
      <w:r w:rsidR="009A40A0">
        <w:t xml:space="preserve">diet plan </w:t>
      </w:r>
      <w:r w:rsidR="00444E94">
        <w:lastRenderedPageBreak/>
        <w:t>depend</w:t>
      </w:r>
      <w:r w:rsidR="00CE1B46">
        <w:t>s</w:t>
      </w:r>
      <w:r w:rsidR="00444E94">
        <w:t xml:space="preserve"> on whether it is framed as a </w:t>
      </w:r>
      <w:r w:rsidR="00AA2FDB">
        <w:t>1-year plan, 12-</w:t>
      </w:r>
      <w:r w:rsidR="00444E94">
        <w:t>month plan or 365</w:t>
      </w:r>
      <w:r w:rsidR="00AA2FDB">
        <w:t>-</w:t>
      </w:r>
      <w:r w:rsidR="00444E94">
        <w:t xml:space="preserve">day plan, and </w:t>
      </w:r>
      <w:r w:rsidR="009A40A0">
        <w:t>these duration framing effects are stronger for consumers for whom such plans are personally relevant</w:t>
      </w:r>
      <w:r w:rsidR="00444E94">
        <w:t xml:space="preserve">. </w:t>
      </w:r>
      <w:r w:rsidR="00F5598B">
        <w:t>W</w:t>
      </w:r>
      <w:r w:rsidR="00D33DDF">
        <w:t xml:space="preserve">e </w:t>
      </w:r>
      <w:r w:rsidR="00444E94">
        <w:t>demonstrate that personal relevance enhances the</w:t>
      </w:r>
      <w:r w:rsidR="00FA20F2">
        <w:t xml:space="preserve"> tendency to engage in process-focused simulation of the plan, consequently increasing sensitivity to frame-induced </w:t>
      </w:r>
      <w:r w:rsidR="00145C84">
        <w:t>duration</w:t>
      </w:r>
      <w:r w:rsidR="00D33DDF">
        <w:t xml:space="preserve"> </w:t>
      </w:r>
      <w:r w:rsidR="00FA20F2">
        <w:t xml:space="preserve">cues. </w:t>
      </w:r>
    </w:p>
    <w:p w14:paraId="512E4962" w14:textId="77777777" w:rsidR="00116CB1" w:rsidRDefault="00116CB1">
      <w:pPr>
        <w:widowControl w:val="0"/>
        <w:spacing w:line="480" w:lineRule="auto"/>
      </w:pPr>
    </w:p>
    <w:p w14:paraId="77C21136" w14:textId="77777777" w:rsidR="00116CB1" w:rsidRDefault="00540CFA">
      <w:pPr>
        <w:widowControl w:val="0"/>
        <w:spacing w:line="480" w:lineRule="auto"/>
        <w:rPr>
          <w:b/>
        </w:rPr>
      </w:pPr>
      <w:r>
        <w:rPr>
          <w:b/>
        </w:rPr>
        <w:t>The Effects of Duration Framing</w:t>
      </w:r>
    </w:p>
    <w:p w14:paraId="6B1B31EF" w14:textId="4EBEF785" w:rsidR="00467EBB" w:rsidRDefault="005079FC" w:rsidP="00467EBB">
      <w:pPr>
        <w:widowControl w:val="0"/>
        <w:spacing w:line="480" w:lineRule="auto"/>
        <w:ind w:firstLine="720"/>
      </w:pPr>
      <w:r>
        <w:t>T</w:t>
      </w:r>
      <w:r w:rsidR="003B2B1F">
        <w:t>h</w:t>
      </w:r>
      <w:r>
        <w:t xml:space="preserve">ere is good reason to believe that the way in which </w:t>
      </w:r>
      <w:r w:rsidR="00F57D08">
        <w:t xml:space="preserve">a </w:t>
      </w:r>
      <w:r>
        <w:t>time period is framed will infl</w:t>
      </w:r>
      <w:r w:rsidR="003B2B1F">
        <w:t xml:space="preserve">uence the perceived duration </w:t>
      </w:r>
      <w:r>
        <w:t xml:space="preserve">of </w:t>
      </w:r>
      <w:r w:rsidR="00F57D08">
        <w:t xml:space="preserve">a self-improvement </w:t>
      </w:r>
      <w:r>
        <w:t>plan.</w:t>
      </w:r>
      <w:r w:rsidR="003B2B1F">
        <w:t xml:space="preserve"> </w:t>
      </w:r>
      <w:r w:rsidR="00AA2FDB">
        <w:t>For example, a</w:t>
      </w:r>
      <w:r w:rsidR="00D42AF2">
        <w:t xml:space="preserve"> diet plan can engender very different responses depending on whether it is framed as a 1-year plan, 12-month plan or 365-day plan even though these frames are normatively identical. </w:t>
      </w:r>
      <w:r w:rsidR="007D19E0">
        <w:t>Ülkümen</w:t>
      </w:r>
      <w:r w:rsidR="00170449">
        <w:t>, Thomas and Morwitz</w:t>
      </w:r>
      <w:r w:rsidR="00467EBB">
        <w:t xml:space="preserve"> (2008) demonstrate</w:t>
      </w:r>
      <w:r w:rsidR="00154A96">
        <w:t>d</w:t>
      </w:r>
      <w:r w:rsidR="00467EBB">
        <w:t xml:space="preserve"> that </w:t>
      </w:r>
      <w:r w:rsidR="0097513E">
        <w:t xml:space="preserve">the </w:t>
      </w:r>
      <w:r w:rsidR="00F50A79">
        <w:t xml:space="preserve">units used to describe time periods </w:t>
      </w:r>
      <w:proofErr w:type="gramStart"/>
      <w:r w:rsidR="00467EBB">
        <w:t>can</w:t>
      </w:r>
      <w:proofErr w:type="gramEnd"/>
      <w:r w:rsidR="00467EBB">
        <w:t xml:space="preserve"> cause biases in judgments.</w:t>
      </w:r>
      <w:r w:rsidR="00444E94">
        <w:t xml:space="preserve"> </w:t>
      </w:r>
      <w:r w:rsidR="00F50A79">
        <w:t xml:space="preserve">These researchers </w:t>
      </w:r>
      <w:r w:rsidR="00C55225">
        <w:t>compare</w:t>
      </w:r>
      <w:r w:rsidR="00154A96">
        <w:t>d</w:t>
      </w:r>
      <w:r w:rsidR="00C55225">
        <w:t xml:space="preserve"> two budget periods of different length, and </w:t>
      </w:r>
      <w:r w:rsidR="00F50A79">
        <w:t>f</w:t>
      </w:r>
      <w:r w:rsidR="00154A96">
        <w:t>ou</w:t>
      </w:r>
      <w:r w:rsidR="00F50A79">
        <w:t xml:space="preserve">nd that budget estimates for 1 year are more than 12 times as large as budget estimates for 1 month. </w:t>
      </w:r>
      <w:r w:rsidR="00F5598B">
        <w:t>Furthermore, u</w:t>
      </w:r>
      <w:r w:rsidR="00C55225">
        <w:t xml:space="preserve">nitosity effects can occur </w:t>
      </w:r>
      <w:r w:rsidR="00F50A79">
        <w:t>even when the objective time period is kept consta</w:t>
      </w:r>
      <w:r w:rsidR="00C55225">
        <w:t>nt</w:t>
      </w:r>
      <w:r w:rsidR="00F50A79">
        <w:t xml:space="preserve">. </w:t>
      </w:r>
      <w:r w:rsidR="00444E94">
        <w:t>That is, frames that involve larger units may be perceived as longer because they are usually used to communicate longer time periods, and thus are associated with longer intervals</w:t>
      </w:r>
      <w:r w:rsidR="00234B65">
        <w:t xml:space="preserve">. </w:t>
      </w:r>
      <w:r w:rsidR="00170449">
        <w:t>Consequently</w:t>
      </w:r>
      <w:proofErr w:type="gramStart"/>
      <w:r w:rsidR="00170449">
        <w:t>,</w:t>
      </w:r>
      <w:r w:rsidR="00444E94">
        <w:t>1</w:t>
      </w:r>
      <w:proofErr w:type="gramEnd"/>
      <w:r w:rsidR="00444E94">
        <w:t xml:space="preserve"> year may feel longer than 12 months because </w:t>
      </w:r>
      <w:r w:rsidR="00170449">
        <w:t xml:space="preserve">people </w:t>
      </w:r>
      <w:r w:rsidR="00444E94">
        <w:t>use years to refer to longer durations and months to refer to shorter durations.</w:t>
      </w:r>
      <w:r w:rsidR="00467EBB">
        <w:t xml:space="preserve"> </w:t>
      </w:r>
      <w:proofErr w:type="spellStart"/>
      <w:r w:rsidR="00467EBB">
        <w:t>Monga</w:t>
      </w:r>
      <w:proofErr w:type="spellEnd"/>
      <w:r w:rsidR="00467EBB">
        <w:t xml:space="preserve"> and </w:t>
      </w:r>
      <w:proofErr w:type="spellStart"/>
      <w:r w:rsidR="00467EBB">
        <w:t>Bagchi</w:t>
      </w:r>
      <w:proofErr w:type="spellEnd"/>
      <w:r w:rsidR="00467EBB">
        <w:t xml:space="preserve"> </w:t>
      </w:r>
      <w:r w:rsidR="00E9300E">
        <w:t xml:space="preserve">(2012) </w:t>
      </w:r>
      <w:r w:rsidR="00467EBB">
        <w:t xml:space="preserve">have extended this work by showing that not only unitosity but </w:t>
      </w:r>
      <w:r w:rsidR="00D42AF2">
        <w:t xml:space="preserve">also </w:t>
      </w:r>
      <w:r w:rsidR="00467EBB">
        <w:t xml:space="preserve">numerosity can cause biases in duration perception. </w:t>
      </w:r>
      <w:r w:rsidR="007D121B">
        <w:t>T</w:t>
      </w:r>
      <w:r w:rsidR="00467EBB">
        <w:t>he numer</w:t>
      </w:r>
      <w:r w:rsidR="007D121B">
        <w:t>osity</w:t>
      </w:r>
      <w:r w:rsidR="00467EBB">
        <w:t xml:space="preserve"> effect suggests that as the number increases, perceptions of length of an interval may increase</w:t>
      </w:r>
      <w:r w:rsidR="006C2308">
        <w:t>. According to this notion</w:t>
      </w:r>
      <w:r w:rsidR="00170449">
        <w:t>,</w:t>
      </w:r>
      <w:r w:rsidR="006C2308">
        <w:t xml:space="preserve"> </w:t>
      </w:r>
      <w:r w:rsidR="00467EBB">
        <w:t xml:space="preserve">365 days may feel longer than </w:t>
      </w:r>
      <w:r w:rsidR="00913217">
        <w:t>12 months</w:t>
      </w:r>
      <w:r w:rsidR="00170449">
        <w:t xml:space="preserve"> due to the numerosity of the former frame</w:t>
      </w:r>
      <w:r w:rsidR="00467EBB">
        <w:t xml:space="preserve">. </w:t>
      </w:r>
    </w:p>
    <w:p w14:paraId="0D579EA1" w14:textId="77777777" w:rsidR="00D42AF2" w:rsidRDefault="00467EBB" w:rsidP="00467EBB">
      <w:pPr>
        <w:widowControl w:val="0"/>
        <w:spacing w:line="480" w:lineRule="auto"/>
        <w:ind w:firstLine="720"/>
      </w:pPr>
      <w:r>
        <w:t xml:space="preserve">However, the extant literature does not clarify whether these duration framing effects </w:t>
      </w:r>
      <w:r>
        <w:lastRenderedPageBreak/>
        <w:t>(caused by unitosity and numerosity) will always matter, particularly given the view that framing effects are fickle and manifest only under conditions of superficial processing (</w:t>
      </w:r>
      <w:proofErr w:type="spellStart"/>
      <w:r w:rsidR="007D121B" w:rsidRPr="007D121B">
        <w:t>LeBoeuf</w:t>
      </w:r>
      <w:proofErr w:type="spellEnd"/>
      <w:r w:rsidR="007D121B" w:rsidRPr="007D121B">
        <w:t xml:space="preserve"> and </w:t>
      </w:r>
      <w:proofErr w:type="spellStart"/>
      <w:r w:rsidR="007D121B" w:rsidRPr="007D121B">
        <w:t>Shafir</w:t>
      </w:r>
      <w:proofErr w:type="spellEnd"/>
      <w:r w:rsidR="007D121B" w:rsidRPr="007D121B">
        <w:t xml:space="preserve"> 2003</w:t>
      </w:r>
      <w:r w:rsidR="007D121B">
        <w:t xml:space="preserve">; </w:t>
      </w:r>
      <w:r w:rsidR="007D121B" w:rsidRPr="007D121B">
        <w:t>Smith 1985</w:t>
      </w:r>
      <w:r>
        <w:t xml:space="preserve">). The present work extends the literature by identifying an important moderator of the duration framing effect: personal relevance. </w:t>
      </w:r>
    </w:p>
    <w:p w14:paraId="756D4341" w14:textId="77777777" w:rsidR="003C3922" w:rsidRDefault="003C3922" w:rsidP="00467EBB">
      <w:pPr>
        <w:widowControl w:val="0"/>
        <w:spacing w:line="480" w:lineRule="auto"/>
        <w:rPr>
          <w:b/>
        </w:rPr>
      </w:pPr>
    </w:p>
    <w:p w14:paraId="7BB9FA5D" w14:textId="77777777" w:rsidR="00116CB1" w:rsidRDefault="00ED041B">
      <w:pPr>
        <w:widowControl w:val="0"/>
        <w:spacing w:line="480" w:lineRule="auto"/>
        <w:rPr>
          <w:b/>
        </w:rPr>
      </w:pPr>
      <w:r>
        <w:rPr>
          <w:b/>
        </w:rPr>
        <w:t>Personal Relevance and Duration Framing</w:t>
      </w:r>
    </w:p>
    <w:p w14:paraId="28C6B567" w14:textId="46234C49" w:rsidR="00116CB1" w:rsidRDefault="00AA2FDB">
      <w:pPr>
        <w:widowControl w:val="0"/>
        <w:spacing w:line="480" w:lineRule="auto"/>
        <w:ind w:firstLine="720"/>
      </w:pPr>
      <w:r>
        <w:t xml:space="preserve">Although </w:t>
      </w:r>
      <w:r w:rsidR="00B90530">
        <w:t xml:space="preserve">the </w:t>
      </w:r>
      <w:r w:rsidR="00E01704">
        <w:t>influence</w:t>
      </w:r>
      <w:r w:rsidR="00B90530">
        <w:t xml:space="preserve"> of personal relevance on framing effects </w:t>
      </w:r>
      <w:r>
        <w:t xml:space="preserve">has not </w:t>
      </w:r>
      <w:r w:rsidR="00B90530">
        <w:t xml:space="preserve">been </w:t>
      </w:r>
      <w:r>
        <w:t>explicitly studie</w:t>
      </w:r>
      <w:r w:rsidR="00E9300E">
        <w:t>d</w:t>
      </w:r>
      <w:r>
        <w:t xml:space="preserve">, </w:t>
      </w:r>
      <w:r w:rsidR="00B90530">
        <w:t xml:space="preserve">past </w:t>
      </w:r>
      <w:r w:rsidR="002B3682">
        <w:t xml:space="preserve">findings </w:t>
      </w:r>
      <w:r w:rsidR="00B90530">
        <w:t>imply</w:t>
      </w:r>
      <w:r w:rsidR="002B3682">
        <w:t xml:space="preserve"> </w:t>
      </w:r>
      <w:r w:rsidR="00710BE9">
        <w:t xml:space="preserve">that higher personal relevance would either attenuate or not impact such effects. </w:t>
      </w:r>
      <w:r w:rsidR="00B90530">
        <w:t>One stream of research</w:t>
      </w:r>
      <w:r w:rsidR="00CE16FA">
        <w:t xml:space="preserve"> posits that framing effects are a manifestation of superficial processing, and can be eliminated by deeper thinking (</w:t>
      </w:r>
      <w:r w:rsidR="002E1E19">
        <w:t xml:space="preserve">e.g., </w:t>
      </w:r>
      <w:r w:rsidR="00CE16FA">
        <w:t xml:space="preserve">Smith 1985). According to this view high personal relevance should eliminate framing effects to the extent that it </w:t>
      </w:r>
      <w:r w:rsidR="00B90530">
        <w:t>increases</w:t>
      </w:r>
      <w:r w:rsidR="00CE16FA">
        <w:t xml:space="preserve"> processing motivation. A second view suggests that framing effects are hard-wired, and thus, unlikely to be eliminated by deeper thinking (</w:t>
      </w:r>
      <w:r w:rsidR="00A60B90">
        <w:t xml:space="preserve">e.g., </w:t>
      </w:r>
      <w:proofErr w:type="spellStart"/>
      <w:r w:rsidR="00CE16FA">
        <w:t>Arkes</w:t>
      </w:r>
      <w:proofErr w:type="spellEnd"/>
      <w:r w:rsidR="00CE16FA">
        <w:t xml:space="preserve"> 1991; see </w:t>
      </w:r>
      <w:proofErr w:type="spellStart"/>
      <w:r w:rsidR="00CE16FA">
        <w:t>LeBo</w:t>
      </w:r>
      <w:r w:rsidR="000E511A">
        <w:t>e</w:t>
      </w:r>
      <w:r w:rsidR="00CE16FA">
        <w:t>uf</w:t>
      </w:r>
      <w:proofErr w:type="spellEnd"/>
      <w:r w:rsidR="00CE16FA">
        <w:t xml:space="preserve"> and </w:t>
      </w:r>
      <w:proofErr w:type="spellStart"/>
      <w:r w:rsidR="00CE16FA">
        <w:t>Shafir</w:t>
      </w:r>
      <w:proofErr w:type="spellEnd"/>
      <w:r w:rsidR="00CE16FA">
        <w:t xml:space="preserve"> 2003 for a discussion). According to this perspective, personal relevance would not </w:t>
      </w:r>
      <w:r w:rsidR="006933AF">
        <w:t xml:space="preserve">influence </w:t>
      </w:r>
      <w:r w:rsidR="00CE16FA">
        <w:t xml:space="preserve">framing effects. </w:t>
      </w:r>
    </w:p>
    <w:p w14:paraId="6A29EE62" w14:textId="77777777" w:rsidR="00116CB1" w:rsidRDefault="00CE16FA">
      <w:pPr>
        <w:widowControl w:val="0"/>
        <w:spacing w:line="480" w:lineRule="auto"/>
        <w:ind w:firstLine="720"/>
      </w:pPr>
      <w:r>
        <w:t xml:space="preserve">In contrast to these two views, </w:t>
      </w:r>
      <w:r w:rsidR="00710BE9">
        <w:t>we propose</w:t>
      </w:r>
      <w:r>
        <w:t xml:space="preserve"> that personal relevance can</w:t>
      </w:r>
      <w:r w:rsidR="00710BE9">
        <w:t>, in fact,</w:t>
      </w:r>
      <w:r>
        <w:t xml:space="preserve"> </w:t>
      </w:r>
      <w:r w:rsidRPr="00F94759">
        <w:rPr>
          <w:i/>
        </w:rPr>
        <w:t xml:space="preserve">exacerbate </w:t>
      </w:r>
      <w:r>
        <w:t>framing effects</w:t>
      </w:r>
      <w:r w:rsidR="00710BE9">
        <w:t xml:space="preserve"> when deciding whether to adopt a self-improvement plan</w:t>
      </w:r>
      <w:r>
        <w:t>.</w:t>
      </w:r>
      <w:r w:rsidRPr="00E64407">
        <w:t xml:space="preserve"> </w:t>
      </w:r>
      <w:r w:rsidR="00710BE9">
        <w:t xml:space="preserve">In particular, we hypothesize that consideration of a plan requires mental simulation </w:t>
      </w:r>
      <w:r w:rsidR="00AC3AB3">
        <w:t xml:space="preserve">to the extent that such a plan is personally relevant. We propose that this simulation will tend to amplify the impact of duration frames on perceived </w:t>
      </w:r>
      <w:r w:rsidR="00551513">
        <w:t>length</w:t>
      </w:r>
      <w:r w:rsidR="00683373">
        <w:t>,</w:t>
      </w:r>
      <w:r w:rsidR="00551513">
        <w:t xml:space="preserve"> and thus </w:t>
      </w:r>
      <w:r w:rsidR="005707CE">
        <w:t xml:space="preserve">the </w:t>
      </w:r>
      <w:r w:rsidR="00AC3AB3">
        <w:t xml:space="preserve">difficulty of </w:t>
      </w:r>
      <w:r w:rsidR="00ED1384">
        <w:t>the plan</w:t>
      </w:r>
      <w:r w:rsidR="00AC3AB3">
        <w:t>. Note that such a finding would</w:t>
      </w:r>
      <w:r w:rsidR="00463733">
        <w:t xml:space="preserve"> impl</w:t>
      </w:r>
      <w:r w:rsidR="00AC3AB3">
        <w:t>y</w:t>
      </w:r>
      <w:r w:rsidR="00551513">
        <w:t xml:space="preserve">, surprisingly, </w:t>
      </w:r>
      <w:r w:rsidR="00463733">
        <w:t xml:space="preserve">that consumers </w:t>
      </w:r>
      <w:r w:rsidR="002421BF">
        <w:t xml:space="preserve">are more likely to </w:t>
      </w:r>
      <w:r w:rsidR="00463733">
        <w:t xml:space="preserve">fall prey to framing effects </w:t>
      </w:r>
      <w:r w:rsidR="00811CB4">
        <w:t xml:space="preserve">with </w:t>
      </w:r>
      <w:r w:rsidR="002421BF">
        <w:t xml:space="preserve">plans </w:t>
      </w:r>
      <w:r w:rsidR="00463733">
        <w:t xml:space="preserve">they are most concerned about. </w:t>
      </w:r>
    </w:p>
    <w:p w14:paraId="65AB07C1" w14:textId="77777777" w:rsidR="00FA20F2" w:rsidRDefault="00FA20F2" w:rsidP="00FA20F2">
      <w:pPr>
        <w:widowControl w:val="0"/>
        <w:spacing w:line="480" w:lineRule="auto"/>
        <w:ind w:firstLine="720"/>
      </w:pPr>
      <w:r>
        <w:t xml:space="preserve">This proposition not only identifies </w:t>
      </w:r>
      <w:r w:rsidR="00F72535">
        <w:t>when and how</w:t>
      </w:r>
      <w:r>
        <w:t xml:space="preserve"> duration framing </w:t>
      </w:r>
      <w:r w:rsidR="00F72535">
        <w:t>affects judgments</w:t>
      </w:r>
      <w:r>
        <w:t xml:space="preserve">, but also </w:t>
      </w:r>
      <w:r w:rsidR="00F72535">
        <w:t xml:space="preserve">sheds light on the process behind framing effects in general by delineating </w:t>
      </w:r>
      <w:r>
        <w:t xml:space="preserve">the role of </w:t>
      </w:r>
      <w:r>
        <w:lastRenderedPageBreak/>
        <w:t xml:space="preserve">mental simulation. More generally, our demonstration contributes to the literature on framing effects by suggesting that framing effects caused by mental simulation are likely to </w:t>
      </w:r>
      <w:r w:rsidR="007D121B">
        <w:t xml:space="preserve">be </w:t>
      </w:r>
      <w:r>
        <w:t>exacerbate</w:t>
      </w:r>
      <w:r w:rsidR="007D121B">
        <w:t>d</w:t>
      </w:r>
      <w:r>
        <w:t xml:space="preserve">, rather than mitigated, by personal relevance. </w:t>
      </w:r>
    </w:p>
    <w:p w14:paraId="6D55755D" w14:textId="77777777" w:rsidR="00116CB1" w:rsidRDefault="00551513">
      <w:pPr>
        <w:widowControl w:val="0"/>
        <w:spacing w:line="480" w:lineRule="auto"/>
        <w:ind w:firstLine="720"/>
      </w:pPr>
      <w:r>
        <w:t>We next turn to a more detailed theoretical motivation</w:t>
      </w:r>
      <w:r w:rsidR="00463733" w:rsidRPr="00EB3653">
        <w:t xml:space="preserve"> </w:t>
      </w:r>
      <w:r>
        <w:t>of our account of the role of personal relevance and mental simulation in duration framing effects</w:t>
      </w:r>
      <w:r w:rsidR="00463733" w:rsidRPr="00EB3653">
        <w:t>.</w:t>
      </w:r>
    </w:p>
    <w:p w14:paraId="02847377" w14:textId="77777777" w:rsidR="00116CB1" w:rsidRDefault="00116CB1">
      <w:pPr>
        <w:widowControl w:val="0"/>
        <w:spacing w:line="480" w:lineRule="auto"/>
        <w:ind w:firstLine="720"/>
      </w:pPr>
    </w:p>
    <w:p w14:paraId="2E4E4751" w14:textId="77777777" w:rsidR="00116CB1" w:rsidRPr="0001243D" w:rsidRDefault="007E70FA" w:rsidP="00BC7509">
      <w:pPr>
        <w:widowControl w:val="0"/>
        <w:spacing w:line="480" w:lineRule="auto"/>
        <w:jc w:val="center"/>
        <w:rPr>
          <w:b/>
          <w:i/>
        </w:rPr>
      </w:pPr>
      <w:r w:rsidRPr="001802AD">
        <w:rPr>
          <w:b/>
          <w:i/>
        </w:rPr>
        <w:t>EXPLORING THE PROCESS: ROLE OF MENTAL SIMULATION</w:t>
      </w:r>
    </w:p>
    <w:p w14:paraId="0C12B2EB" w14:textId="77777777" w:rsidR="00CB4134" w:rsidRPr="001802AD" w:rsidRDefault="00CB4134" w:rsidP="00BC7509">
      <w:pPr>
        <w:widowControl w:val="0"/>
        <w:spacing w:line="480" w:lineRule="auto"/>
        <w:jc w:val="center"/>
      </w:pPr>
    </w:p>
    <w:p w14:paraId="4466863C" w14:textId="77777777" w:rsidR="00116CB1" w:rsidRDefault="00C15C2C">
      <w:pPr>
        <w:widowControl w:val="0"/>
        <w:spacing w:line="480" w:lineRule="auto"/>
        <w:ind w:firstLine="720"/>
      </w:pPr>
      <w:r>
        <w:t>Consumers are frequently offered plans that promise improvement in different areas of consumption. For any consumer, some of these plans are in personally relevant domains, whereas others are not. Imagine a new</w:t>
      </w:r>
      <w:r w:rsidR="00FB1F40">
        <w:t xml:space="preserve"> </w:t>
      </w:r>
      <w:r>
        <w:t xml:space="preserve">diet plan. </w:t>
      </w:r>
      <w:r w:rsidR="002231CF">
        <w:t xml:space="preserve">We </w:t>
      </w:r>
      <w:r w:rsidR="005707CE">
        <w:t xml:space="preserve">postulate </w:t>
      </w:r>
      <w:r>
        <w:t xml:space="preserve">that consumers who are concerned about their weight will process information </w:t>
      </w:r>
      <w:r w:rsidR="002231CF">
        <w:t xml:space="preserve">concerning </w:t>
      </w:r>
      <w:r w:rsidR="00FB1F40">
        <w:t xml:space="preserve">this </w:t>
      </w:r>
      <w:r w:rsidR="002231CF">
        <w:t>plan</w:t>
      </w:r>
      <w:r>
        <w:t xml:space="preserve"> </w:t>
      </w:r>
      <w:r w:rsidR="002231CF">
        <w:t>differently</w:t>
      </w:r>
      <w:r>
        <w:t xml:space="preserve"> than those who are not concerned. </w:t>
      </w:r>
      <w:r w:rsidR="002231CF">
        <w:t>A</w:t>
      </w:r>
      <w:r>
        <w:t xml:space="preserve"> schematic representation of </w:t>
      </w:r>
      <w:r w:rsidR="002231CF">
        <w:t xml:space="preserve">our </w:t>
      </w:r>
      <w:r>
        <w:t>proposed framework</w:t>
      </w:r>
      <w:r w:rsidR="002231CF">
        <w:t xml:space="preserve"> is depicted in</w:t>
      </w:r>
      <w:r w:rsidRPr="006212A0">
        <w:t xml:space="preserve"> Figure 1.</w:t>
      </w:r>
      <w:r>
        <w:t xml:space="preserve">  </w:t>
      </w:r>
    </w:p>
    <w:p w14:paraId="2C3893B9" w14:textId="77777777" w:rsidR="00116CB1" w:rsidRDefault="00116CB1" w:rsidP="00AD4B41">
      <w:pPr>
        <w:widowControl w:val="0"/>
        <w:spacing w:line="360" w:lineRule="auto"/>
        <w:ind w:firstLine="720"/>
      </w:pPr>
    </w:p>
    <w:p w14:paraId="1187F794" w14:textId="77777777" w:rsidR="00116CB1" w:rsidRDefault="00845A56">
      <w:pPr>
        <w:widowControl w:val="0"/>
        <w:autoSpaceDE w:val="0"/>
        <w:autoSpaceDN w:val="0"/>
        <w:adjustRightInd w:val="0"/>
        <w:contextualSpacing/>
        <w:jc w:val="center"/>
      </w:pPr>
      <w:r>
        <w:t>&lt;Insert Figure 1</w:t>
      </w:r>
      <w:r w:rsidRPr="006212A0">
        <w:t xml:space="preserve"> about </w:t>
      </w:r>
      <w:r>
        <w:t>h</w:t>
      </w:r>
      <w:r w:rsidRPr="006212A0">
        <w:t>ere&gt;</w:t>
      </w:r>
    </w:p>
    <w:p w14:paraId="2831944D" w14:textId="77777777" w:rsidR="00116CB1" w:rsidRDefault="00116CB1" w:rsidP="00AD4B41">
      <w:pPr>
        <w:widowControl w:val="0"/>
        <w:rPr>
          <w:b/>
        </w:rPr>
      </w:pPr>
    </w:p>
    <w:p w14:paraId="111315E8" w14:textId="77777777" w:rsidR="00116CB1" w:rsidRDefault="00116CB1" w:rsidP="00AD4B41">
      <w:pPr>
        <w:widowControl w:val="0"/>
        <w:spacing w:line="360" w:lineRule="auto"/>
        <w:rPr>
          <w:b/>
        </w:rPr>
      </w:pPr>
    </w:p>
    <w:p w14:paraId="243C2725" w14:textId="77777777" w:rsidR="00116CB1" w:rsidRDefault="00C15C2C">
      <w:pPr>
        <w:widowControl w:val="0"/>
        <w:spacing w:line="480" w:lineRule="auto"/>
        <w:rPr>
          <w:b/>
        </w:rPr>
      </w:pPr>
      <w:r>
        <w:rPr>
          <w:b/>
        </w:rPr>
        <w:t>Personal Relevance Triggers Mental Simulation</w:t>
      </w:r>
    </w:p>
    <w:p w14:paraId="32B68352" w14:textId="53326635" w:rsidR="00D5387F" w:rsidRDefault="00463733" w:rsidP="00D5387F">
      <w:pPr>
        <w:widowControl w:val="0"/>
        <w:spacing w:line="480" w:lineRule="auto"/>
        <w:ind w:firstLine="720"/>
      </w:pPr>
      <w:r>
        <w:t>We posit that for plans</w:t>
      </w:r>
      <w:r w:rsidRPr="00B93222">
        <w:t xml:space="preserve"> </w:t>
      </w:r>
      <w:r>
        <w:t xml:space="preserve">in personally relevant domains, consumers judge the likelihood of success by mentally simulating the plan. </w:t>
      </w:r>
      <w:r w:rsidR="00D5387F">
        <w:t xml:space="preserve">The notion that personal relevance </w:t>
      </w:r>
      <w:r w:rsidR="00F94759">
        <w:t xml:space="preserve">can </w:t>
      </w:r>
      <w:r w:rsidR="000A7100">
        <w:t>intensify</w:t>
      </w:r>
      <w:r w:rsidR="00F94759">
        <w:t xml:space="preserve"> </w:t>
      </w:r>
      <w:r w:rsidR="000A7100">
        <w:t xml:space="preserve">the effects of </w:t>
      </w:r>
      <w:r w:rsidR="00D5387F">
        <w:t xml:space="preserve">mental simulation on behavior has precedence in a number of previous studies. Several researchers have concluded that imagining an event as though it is happening to oneself (rather than to another person or no person) amplifies the impact of such imagination on intentions (e.g. to donate blood) and behaviors (e.g., purchasing a cable service) (Anderson 1983; Gregory, </w:t>
      </w:r>
      <w:proofErr w:type="spellStart"/>
      <w:r w:rsidR="00D5387F">
        <w:t>Cialdini</w:t>
      </w:r>
      <w:proofErr w:type="spellEnd"/>
      <w:r w:rsidR="00D5387F">
        <w:t xml:space="preserve"> and Carpenter 1982; for a review see </w:t>
      </w:r>
      <w:proofErr w:type="spellStart"/>
      <w:r w:rsidR="00D5387F">
        <w:t>MacInnis</w:t>
      </w:r>
      <w:proofErr w:type="spellEnd"/>
      <w:r w:rsidR="00D5387F">
        <w:t xml:space="preserve"> and Price 1987, p. 487). Likewise, </w:t>
      </w:r>
      <w:r w:rsidR="00D5387F">
        <w:lastRenderedPageBreak/>
        <w:t>personal relevance has been shown to amplify visceral reactions to emotional imagery. In particular, Velasco and Bond (1998) found stronger responses on self-ratings and physiological measures when participants imagined themselves as participants rather than observers in emotional scenarios.</w:t>
      </w:r>
    </w:p>
    <w:p w14:paraId="1ED8A234" w14:textId="77777777" w:rsidR="00116CB1" w:rsidRDefault="00D5387F">
      <w:pPr>
        <w:widowControl w:val="0"/>
        <w:spacing w:line="480" w:lineRule="auto"/>
        <w:ind w:firstLine="720"/>
      </w:pPr>
      <w:r>
        <w:t>Consistent with this notion</w:t>
      </w:r>
      <w:r w:rsidR="00B10B8E">
        <w:t>,</w:t>
      </w:r>
      <w:r w:rsidR="002231CF">
        <w:t xml:space="preserve"> recent</w:t>
      </w:r>
      <w:r w:rsidR="00A27B17">
        <w:t xml:space="preserve"> brain imaging </w:t>
      </w:r>
      <w:r w:rsidR="0033413E">
        <w:t xml:space="preserve">research </w:t>
      </w:r>
      <w:r w:rsidR="002231CF">
        <w:t>on the</w:t>
      </w:r>
      <w:r w:rsidR="00F54D39">
        <w:t xml:space="preserve"> </w:t>
      </w:r>
      <w:r w:rsidR="002231CF">
        <w:t>“</w:t>
      </w:r>
      <w:r w:rsidR="00F54D39">
        <w:t>default network</w:t>
      </w:r>
      <w:r w:rsidR="0033413E">
        <w:t>,”</w:t>
      </w:r>
      <w:r w:rsidR="00F54D39">
        <w:t xml:space="preserve"> (</w:t>
      </w:r>
      <w:r w:rsidR="00726D27">
        <w:t xml:space="preserve">for a review, see </w:t>
      </w:r>
      <w:r w:rsidR="00F54D39">
        <w:t xml:space="preserve">Buckner, Andrews-Hanna and </w:t>
      </w:r>
      <w:proofErr w:type="spellStart"/>
      <w:r w:rsidR="00F54D39">
        <w:t>Schacter</w:t>
      </w:r>
      <w:proofErr w:type="spellEnd"/>
      <w:r w:rsidR="00F54D39">
        <w:t xml:space="preserve"> 2008</w:t>
      </w:r>
      <w:r w:rsidR="00B10B8E">
        <w:t>)</w:t>
      </w:r>
      <w:r w:rsidR="00F54D39">
        <w:t xml:space="preserve"> suggest that subsystems responsible for autobiographical memories are connected with subsystems that use this autobiographical information during the construction of self-relevant mental simulations. </w:t>
      </w:r>
      <w:r w:rsidR="0033413E">
        <w:t xml:space="preserve">This </w:t>
      </w:r>
      <w:r w:rsidR="00192B85">
        <w:t>suggest</w:t>
      </w:r>
      <w:r w:rsidR="00F06A70">
        <w:t>s</w:t>
      </w:r>
      <w:r w:rsidR="00192B85">
        <w:t xml:space="preserve"> </w:t>
      </w:r>
      <w:r w:rsidR="00B10B8E">
        <w:t>a strong association between</w:t>
      </w:r>
      <w:r w:rsidR="00192B85">
        <w:t xml:space="preserve"> </w:t>
      </w:r>
      <w:r w:rsidR="00B10B8E">
        <w:t>self-</w:t>
      </w:r>
      <w:r w:rsidR="00192B85">
        <w:t xml:space="preserve">relevant information </w:t>
      </w:r>
      <w:r w:rsidR="00B10B8E">
        <w:t>and</w:t>
      </w:r>
      <w:r w:rsidR="00192B85">
        <w:t xml:space="preserve"> mental simulation</w:t>
      </w:r>
      <w:r w:rsidR="002A1CA8">
        <w:t xml:space="preserve">. </w:t>
      </w:r>
    </w:p>
    <w:p w14:paraId="77D36E51" w14:textId="6B628D9C" w:rsidR="00116CB1" w:rsidRDefault="00D5387F" w:rsidP="000A7100">
      <w:pPr>
        <w:widowControl w:val="0"/>
        <w:spacing w:line="480" w:lineRule="auto"/>
        <w:ind w:firstLine="720"/>
      </w:pPr>
      <w:r>
        <w:t>E</w:t>
      </w:r>
      <w:r w:rsidR="00463733">
        <w:t xml:space="preserve">vidence </w:t>
      </w:r>
      <w:r w:rsidR="004915D8">
        <w:t xml:space="preserve">that simulation is more likely </w:t>
      </w:r>
      <w:r w:rsidR="00750878">
        <w:t xml:space="preserve">for personally relevant information </w:t>
      </w:r>
      <w:r w:rsidR="00142037">
        <w:t xml:space="preserve">can </w:t>
      </w:r>
      <w:r>
        <w:t xml:space="preserve">also </w:t>
      </w:r>
      <w:r w:rsidR="00142037">
        <w:t>be found in</w:t>
      </w:r>
      <w:r w:rsidR="00463733">
        <w:t xml:space="preserve"> literature on stereotyping and </w:t>
      </w:r>
      <w:r w:rsidR="00C15C2C">
        <w:t>empathy</w:t>
      </w:r>
      <w:r w:rsidR="00750878">
        <w:t>.</w:t>
      </w:r>
      <w:r w:rsidR="00463733">
        <w:t xml:space="preserve"> </w:t>
      </w:r>
      <w:r w:rsidR="00750878">
        <w:t xml:space="preserve">Using EEG, </w:t>
      </w:r>
      <w:proofErr w:type="spellStart"/>
      <w:r w:rsidR="00463733" w:rsidRPr="00616D5D">
        <w:t>Gutsell</w:t>
      </w:r>
      <w:proofErr w:type="spellEnd"/>
      <w:r w:rsidR="00463733">
        <w:t xml:space="preserve"> and </w:t>
      </w:r>
      <w:proofErr w:type="spellStart"/>
      <w:r w:rsidR="00463733">
        <w:t>Inzlicht</w:t>
      </w:r>
      <w:proofErr w:type="spellEnd"/>
      <w:r w:rsidR="00463733">
        <w:t xml:space="preserve"> (2010) </w:t>
      </w:r>
      <w:r w:rsidR="00750878">
        <w:t xml:space="preserve">found that motor neurons were </w:t>
      </w:r>
      <w:r w:rsidR="00FB1F40">
        <w:t xml:space="preserve">active </w:t>
      </w:r>
      <w:r w:rsidR="00750878">
        <w:t xml:space="preserve">when </w:t>
      </w:r>
      <w:r w:rsidR="003634E1">
        <w:t>participants observed</w:t>
      </w:r>
      <w:r w:rsidR="00750878">
        <w:t xml:space="preserve"> a member of an </w:t>
      </w:r>
      <w:proofErr w:type="spellStart"/>
      <w:r w:rsidR="00750878">
        <w:t>in</w:t>
      </w:r>
      <w:r w:rsidR="003634E1">
        <w:t>group</w:t>
      </w:r>
      <w:proofErr w:type="spellEnd"/>
      <w:r w:rsidR="003634E1">
        <w:t xml:space="preserve"> pe</w:t>
      </w:r>
      <w:r w:rsidR="00D630E2">
        <w:t>r</w:t>
      </w:r>
      <w:r w:rsidR="003634E1">
        <w:t xml:space="preserve">form a physical action, but not </w:t>
      </w:r>
      <w:r w:rsidR="00750878">
        <w:t xml:space="preserve">when </w:t>
      </w:r>
      <w:r w:rsidR="003634E1">
        <w:t>participants observed</w:t>
      </w:r>
      <w:r w:rsidR="00750878">
        <w:t xml:space="preserve"> a member of an </w:t>
      </w:r>
      <w:proofErr w:type="spellStart"/>
      <w:r w:rsidR="00750878">
        <w:t>outgroup</w:t>
      </w:r>
      <w:proofErr w:type="spellEnd"/>
      <w:r w:rsidR="003634E1">
        <w:t xml:space="preserve"> perform the same action</w:t>
      </w:r>
      <w:r w:rsidR="00750878">
        <w:t xml:space="preserve">. </w:t>
      </w:r>
      <w:r w:rsidR="003634E1">
        <w:t xml:space="preserve">The authors interpreted their results as suggesting that “a spontaneous and implicit simulation of others’ action states may be limited to close others and, without active effort, may not be available for </w:t>
      </w:r>
      <w:proofErr w:type="spellStart"/>
      <w:r w:rsidR="003634E1">
        <w:t>outgroups</w:t>
      </w:r>
      <w:proofErr w:type="spellEnd"/>
      <w:r w:rsidR="003634E1">
        <w:t xml:space="preserve">” (p. 841). </w:t>
      </w:r>
      <w:r w:rsidR="00541959">
        <w:t>Similarly, a manipulation that focuses greater attention on the self (asking participants to close their eyes) was found to promote more extensive mental stimulation of scenarios describing unethical behavior (Caruso and Gino, 201</w:t>
      </w:r>
      <w:r w:rsidR="008D7C46">
        <w:t>1</w:t>
      </w:r>
      <w:r w:rsidR="00541959">
        <w:t>).</w:t>
      </w:r>
    </w:p>
    <w:p w14:paraId="053C19EF" w14:textId="77777777" w:rsidR="00116CB1" w:rsidRDefault="00726D27" w:rsidP="008F07AE">
      <w:pPr>
        <w:widowControl w:val="0"/>
        <w:spacing w:line="480" w:lineRule="auto"/>
        <w:ind w:firstLine="720"/>
      </w:pPr>
      <w:r>
        <w:t xml:space="preserve">Building upon these findings from diverse literatures, we propose that </w:t>
      </w:r>
      <w:r w:rsidR="009473FD">
        <w:t xml:space="preserve">high levels of </w:t>
      </w:r>
      <w:r>
        <w:t xml:space="preserve">personal relevance </w:t>
      </w:r>
      <w:r w:rsidR="00AA5341">
        <w:t xml:space="preserve">will </w:t>
      </w:r>
      <w:r w:rsidR="00541959">
        <w:t xml:space="preserve">both </w:t>
      </w:r>
      <w:r w:rsidR="00AA5341">
        <w:t>make</w:t>
      </w:r>
      <w:r w:rsidR="00E36E72">
        <w:t xml:space="preserve"> </w:t>
      </w:r>
      <w:r>
        <w:t>mental simulation</w:t>
      </w:r>
      <w:r w:rsidR="009473FD">
        <w:t xml:space="preserve"> of a scenario</w:t>
      </w:r>
      <w:r w:rsidR="00541959">
        <w:t xml:space="preserve"> </w:t>
      </w:r>
      <w:r w:rsidR="00AA5341">
        <w:t xml:space="preserve">more likely </w:t>
      </w:r>
      <w:r w:rsidR="00541959">
        <w:t>and enhance its impact</w:t>
      </w:r>
      <w:r w:rsidR="00AA5341">
        <w:t xml:space="preserve"> on anticipated success of sustained self-regulation</w:t>
      </w:r>
      <w:r>
        <w:t>.</w:t>
      </w:r>
      <w:r w:rsidR="00E36E72">
        <w:t xml:space="preserve"> </w:t>
      </w:r>
      <w:r w:rsidR="00AA5341">
        <w:t>W</w:t>
      </w:r>
      <w:r w:rsidR="00E36E72">
        <w:t xml:space="preserve">hen </w:t>
      </w:r>
      <w:r w:rsidR="00AA5341">
        <w:t xml:space="preserve">a consumer is </w:t>
      </w:r>
      <w:r w:rsidR="00E36E72">
        <w:t xml:space="preserve">presented with a self-relevant plan, </w:t>
      </w:r>
      <w:r w:rsidR="00AA5341">
        <w:t>he or she</w:t>
      </w:r>
      <w:r w:rsidR="00E36E72">
        <w:t xml:space="preserve"> will spontaneously engage in mental simulation to judge the expected success of the plan. </w:t>
      </w:r>
    </w:p>
    <w:p w14:paraId="6DBB86B7" w14:textId="77777777" w:rsidR="00116CB1" w:rsidRDefault="00116CB1">
      <w:pPr>
        <w:widowControl w:val="0"/>
        <w:spacing w:line="480" w:lineRule="auto"/>
      </w:pPr>
    </w:p>
    <w:p w14:paraId="4E2C10B7" w14:textId="77777777" w:rsidR="00EA0E47" w:rsidRPr="00EA0E47" w:rsidRDefault="00EA0E47">
      <w:pPr>
        <w:widowControl w:val="0"/>
        <w:spacing w:line="480" w:lineRule="auto"/>
        <w:rPr>
          <w:b/>
        </w:rPr>
      </w:pPr>
      <w:r w:rsidRPr="00EA0E47">
        <w:rPr>
          <w:b/>
        </w:rPr>
        <w:t>Mental Simulation Increases Sensitivity to Duration Cues</w:t>
      </w:r>
    </w:p>
    <w:p w14:paraId="0B8A2E9A" w14:textId="77777777" w:rsidR="00907650" w:rsidRDefault="00F924E4" w:rsidP="00F924E4">
      <w:pPr>
        <w:widowControl w:val="0"/>
        <w:spacing w:line="480" w:lineRule="auto"/>
        <w:ind w:firstLine="720"/>
      </w:pPr>
      <w:r>
        <w:t>M</w:t>
      </w:r>
      <w:r w:rsidR="0001570D">
        <w:t>entally simulating an event can increase sensitivity to its duration.</w:t>
      </w:r>
      <w:r w:rsidR="007A32D4">
        <w:t xml:space="preserve"> Mental </w:t>
      </w:r>
      <w:r w:rsidR="006933AF">
        <w:t xml:space="preserve">simulation of a behavior </w:t>
      </w:r>
      <w:r w:rsidR="007A32D4">
        <w:t xml:space="preserve">entails visualizing or thinking about the various steps in implementing </w:t>
      </w:r>
      <w:r w:rsidR="006933AF">
        <w:t>it</w:t>
      </w:r>
      <w:r w:rsidR="007A32D4">
        <w:t xml:space="preserve">. This cognitive process directs attention to </w:t>
      </w:r>
      <w:r w:rsidR="00455E7D">
        <w:t xml:space="preserve">the duration and the temporal sequencing of events. </w:t>
      </w:r>
      <w:r w:rsidR="006933AF">
        <w:t>Thus</w:t>
      </w:r>
      <w:r w:rsidR="00B51453">
        <w:t>, during mental simulation people</w:t>
      </w:r>
      <w:r w:rsidR="00455E7D">
        <w:t xml:space="preserve"> closely follow the temporal constraints of simulated events. </w:t>
      </w:r>
    </w:p>
    <w:p w14:paraId="4F2A6F8F" w14:textId="43EBC270" w:rsidR="002D0601" w:rsidRDefault="00036C75" w:rsidP="0001570D">
      <w:pPr>
        <w:widowControl w:val="0"/>
        <w:spacing w:line="480" w:lineRule="auto"/>
        <w:ind w:firstLine="720"/>
      </w:pPr>
      <w:r>
        <w:t>E</w:t>
      </w:r>
      <w:r w:rsidR="00B44431">
        <w:t>vidence for a close correspondence between durations of actual events and their simulations comes from</w:t>
      </w:r>
      <w:r>
        <w:t xml:space="preserve"> diverse </w:t>
      </w:r>
      <w:r w:rsidR="00AA3CC3">
        <w:t xml:space="preserve">streams of </w:t>
      </w:r>
      <w:r>
        <w:t>literature</w:t>
      </w:r>
      <w:r w:rsidR="00B44431">
        <w:t xml:space="preserve">. </w:t>
      </w:r>
      <w:r>
        <w:t xml:space="preserve">Research on motor imagery finds that length of mental simulations is sensitive to changes in actual event durations. For example, </w:t>
      </w:r>
      <w:proofErr w:type="spellStart"/>
      <w:r>
        <w:t>Decety</w:t>
      </w:r>
      <w:proofErr w:type="spellEnd"/>
      <w:r>
        <w:t xml:space="preserve"> et al (1989) asked participants to mentally simulate walking to objects placed at varying distances from them, and found that the duration of mental simulations increased as the distance to the object increased. </w:t>
      </w:r>
      <w:r w:rsidR="00437C4E">
        <w:t>N</w:t>
      </w:r>
      <w:r>
        <w:t xml:space="preserve">arrative comprehension </w:t>
      </w:r>
      <w:r w:rsidR="00437C4E">
        <w:t xml:space="preserve">is another field that examines the relationship between mental simulations and event durations, since </w:t>
      </w:r>
      <w:r w:rsidR="00907650" w:rsidRPr="00907650">
        <w:t xml:space="preserve">readers </w:t>
      </w:r>
      <w:r w:rsidR="00437C4E">
        <w:t xml:space="preserve">must </w:t>
      </w:r>
      <w:r w:rsidR="00907650" w:rsidRPr="00907650">
        <w:t xml:space="preserve">simulate the duration of movements described in </w:t>
      </w:r>
      <w:r w:rsidR="00437C4E">
        <w:t>a story to comprehend it</w:t>
      </w:r>
      <w:r w:rsidR="00907650" w:rsidRPr="00907650">
        <w:t xml:space="preserve">. </w:t>
      </w:r>
      <w:r w:rsidR="00437C4E">
        <w:t>These studies f</w:t>
      </w:r>
      <w:r w:rsidR="00AA3CC3">
        <w:t>ou</w:t>
      </w:r>
      <w:r w:rsidR="00437C4E">
        <w:t>nd that it</w:t>
      </w:r>
      <w:r w:rsidR="00907650" w:rsidRPr="00907650">
        <w:t xml:space="preserve"> took </w:t>
      </w:r>
      <w:r w:rsidR="00437C4E">
        <w:t xml:space="preserve">participants </w:t>
      </w:r>
      <w:r w:rsidR="00907650" w:rsidRPr="00907650">
        <w:t xml:space="preserve">longer to read the sentence “Road 49 crosses the desert” when they were told earlier that the desert was 400 miles </w:t>
      </w:r>
      <w:r w:rsidR="00437C4E">
        <w:t>(versus</w:t>
      </w:r>
      <w:r w:rsidR="00907650" w:rsidRPr="00907650">
        <w:t xml:space="preserve"> 30 miles</w:t>
      </w:r>
      <w:r w:rsidR="00437C4E">
        <w:t>)</w:t>
      </w:r>
      <w:r w:rsidR="00907650" w:rsidRPr="00907650">
        <w:t xml:space="preserve"> in diameter </w:t>
      </w:r>
      <w:r w:rsidR="00907650">
        <w:t>(Matlock 2004)</w:t>
      </w:r>
      <w:r w:rsidR="00907650" w:rsidRPr="00907650">
        <w:t>.</w:t>
      </w:r>
      <w:r w:rsidR="00907650">
        <w:t xml:space="preserve"> </w:t>
      </w:r>
      <w:r w:rsidR="00437C4E">
        <w:t>Moreover, y</w:t>
      </w:r>
      <w:r w:rsidR="00907650" w:rsidRPr="00907650">
        <w:t xml:space="preserve">oung children’s expectations about the duration of </w:t>
      </w:r>
      <w:r w:rsidR="00907650">
        <w:t>an activity</w:t>
      </w:r>
      <w:r w:rsidR="00907650" w:rsidRPr="00907650">
        <w:t xml:space="preserve"> (</w:t>
      </w:r>
      <w:r w:rsidR="00437C4E">
        <w:t>e.g</w:t>
      </w:r>
      <w:r w:rsidR="00907650" w:rsidRPr="00907650">
        <w:t>., walking vs. driving) influence their simulation of the speed of a narrative character’s movements</w:t>
      </w:r>
      <w:r w:rsidR="00907650">
        <w:t xml:space="preserve"> (</w:t>
      </w:r>
      <w:proofErr w:type="spellStart"/>
      <w:r w:rsidR="00907650">
        <w:t>Feccia</w:t>
      </w:r>
      <w:proofErr w:type="spellEnd"/>
      <w:r w:rsidR="00907650">
        <w:t xml:space="preserve"> and O’Neill 2010).</w:t>
      </w:r>
      <w:r w:rsidR="00F924E4" w:rsidRPr="00F924E4">
        <w:t xml:space="preserve"> </w:t>
      </w:r>
      <w:r w:rsidR="00F924E4">
        <w:t xml:space="preserve">Taken together, these findings suggest that mental simulations are </w:t>
      </w:r>
      <w:r w:rsidR="00437C4E">
        <w:t xml:space="preserve">very </w:t>
      </w:r>
      <w:r w:rsidR="00F924E4">
        <w:t>sensitive to durations of events.</w:t>
      </w:r>
    </w:p>
    <w:p w14:paraId="2A06A1D5" w14:textId="196C11D7" w:rsidR="0001570D" w:rsidRDefault="00D21E31" w:rsidP="00B55A72">
      <w:pPr>
        <w:widowControl w:val="0"/>
        <w:spacing w:line="480" w:lineRule="auto"/>
        <w:ind w:firstLine="720"/>
      </w:pPr>
      <w:r>
        <w:t>We propose that e</w:t>
      </w:r>
      <w:r w:rsidR="00F924E4">
        <w:t xml:space="preserve">ven though people are innately insensitive to the duration of an experience (for a review see </w:t>
      </w:r>
      <w:proofErr w:type="spellStart"/>
      <w:r w:rsidR="00F924E4" w:rsidRPr="0001570D">
        <w:t>Ariely</w:t>
      </w:r>
      <w:proofErr w:type="spellEnd"/>
      <w:r w:rsidR="00F924E4" w:rsidRPr="0001570D">
        <w:t xml:space="preserve"> </w:t>
      </w:r>
      <w:r w:rsidR="00F924E4">
        <w:t>and</w:t>
      </w:r>
      <w:r w:rsidR="00F924E4" w:rsidRPr="0001570D">
        <w:t xml:space="preserve"> </w:t>
      </w:r>
      <w:proofErr w:type="spellStart"/>
      <w:r w:rsidR="00F924E4" w:rsidRPr="0001570D">
        <w:t>Loewenstein</w:t>
      </w:r>
      <w:proofErr w:type="spellEnd"/>
      <w:r w:rsidR="00F924E4" w:rsidRPr="0001570D">
        <w:t>, 2000</w:t>
      </w:r>
      <w:r w:rsidR="00F924E4">
        <w:t xml:space="preserve">), </w:t>
      </w:r>
      <w:r w:rsidR="00B55A72">
        <w:t>mental simulation</w:t>
      </w:r>
      <w:r w:rsidR="00F924E4">
        <w:t xml:space="preserve"> can increase </w:t>
      </w:r>
      <w:r w:rsidR="00E01704">
        <w:t xml:space="preserve">sensitivity to </w:t>
      </w:r>
      <w:r w:rsidR="00B55A72">
        <w:t>duration</w:t>
      </w:r>
      <w:r w:rsidR="00F924E4">
        <w:t xml:space="preserve">. </w:t>
      </w:r>
      <w:r w:rsidR="00B55A72">
        <w:t>For example</w:t>
      </w:r>
      <w:r w:rsidR="0001570D">
        <w:t xml:space="preserve">, </w:t>
      </w:r>
      <w:r w:rsidR="00223AEA">
        <w:t xml:space="preserve">a consumer who mentally simulates the process of following a diet plan </w:t>
      </w:r>
      <w:r w:rsidR="00B55A72">
        <w:t>can</w:t>
      </w:r>
      <w:r w:rsidR="00223AEA">
        <w:t xml:space="preserve"> become more sensitive to the duration of the plan, compared to another </w:t>
      </w:r>
      <w:r w:rsidR="00223AEA">
        <w:lastRenderedPageBreak/>
        <w:t xml:space="preserve">consumer who does not engage in mental simulation. </w:t>
      </w:r>
      <w:r w:rsidR="006933AF">
        <w:t>Therefore</w:t>
      </w:r>
      <w:r w:rsidR="00E01704">
        <w:t>, we expect m</w:t>
      </w:r>
      <w:r w:rsidR="00B55A72">
        <w:t xml:space="preserve">ental simulation </w:t>
      </w:r>
      <w:r w:rsidR="00E01704">
        <w:t>to</w:t>
      </w:r>
      <w:r w:rsidR="00B55A72">
        <w:t xml:space="preserve"> amplify frame-induced </w:t>
      </w:r>
      <w:r w:rsidR="00E01704">
        <w:t xml:space="preserve">differences in </w:t>
      </w:r>
      <w:r w:rsidR="00B55A72">
        <w:t xml:space="preserve">duration </w:t>
      </w:r>
      <w:r w:rsidR="00E01704">
        <w:t>perception</w:t>
      </w:r>
      <w:r w:rsidR="00B55A72">
        <w:t xml:space="preserve">.  </w:t>
      </w:r>
    </w:p>
    <w:p w14:paraId="5B7B3CE6" w14:textId="77777777" w:rsidR="00106153" w:rsidRDefault="00106153" w:rsidP="009729F9">
      <w:pPr>
        <w:widowControl w:val="0"/>
        <w:spacing w:line="480" w:lineRule="auto"/>
      </w:pPr>
    </w:p>
    <w:p w14:paraId="21DC1933" w14:textId="77777777" w:rsidR="00227A21" w:rsidRDefault="00227A21" w:rsidP="00227A21">
      <w:pPr>
        <w:widowControl w:val="0"/>
        <w:spacing w:line="480" w:lineRule="auto"/>
        <w:rPr>
          <w:b/>
        </w:rPr>
      </w:pPr>
      <w:r w:rsidRPr="00643CF6">
        <w:rPr>
          <w:b/>
        </w:rPr>
        <w:t xml:space="preserve">Process </w:t>
      </w:r>
      <w:r>
        <w:rPr>
          <w:b/>
        </w:rPr>
        <w:t>v</w:t>
      </w:r>
      <w:r w:rsidRPr="00643CF6">
        <w:rPr>
          <w:b/>
        </w:rPr>
        <w:t>ersus Outcome Oriented Simulation</w:t>
      </w:r>
    </w:p>
    <w:p w14:paraId="13BF849C" w14:textId="77777777" w:rsidR="00116CBA" w:rsidRDefault="00F06A70" w:rsidP="00116CBA">
      <w:pPr>
        <w:widowControl w:val="0"/>
        <w:spacing w:line="480" w:lineRule="auto"/>
        <w:ind w:firstLine="720"/>
      </w:pPr>
      <w:r>
        <w:t xml:space="preserve">An important implication of our conceptualization is that mental simulation will increase </w:t>
      </w:r>
      <w:r w:rsidR="00B55A72">
        <w:t>sensitivity to duration</w:t>
      </w:r>
      <w:r w:rsidR="00A31810">
        <w:t xml:space="preserve"> only when </w:t>
      </w:r>
      <w:r w:rsidR="00E01704">
        <w:t>it</w:t>
      </w:r>
      <w:r w:rsidR="00D5387F">
        <w:t xml:space="preserve"> is</w:t>
      </w:r>
      <w:r w:rsidR="00A31810">
        <w:t xml:space="preserve"> process</w:t>
      </w:r>
      <w:r w:rsidR="00D5387F">
        <w:t>-focused</w:t>
      </w:r>
      <w:r w:rsidR="00A31810">
        <w:t xml:space="preserve">. </w:t>
      </w:r>
      <w:r w:rsidR="00227A21">
        <w:t xml:space="preserve">Previous literature distinguishes between two different types of mental simulation: outcome-focused simulation involves envisioning the outcome that one wants to achieve, and process-oriented simulation involves envisioning the process leading up to the desired outcome (Pham and Taylor 1999; Taylor et al 1998). Recent research in the area has demonstrated differential effects of process and outcome simulations on different marketing related outcomes such as product evaluations (Zhao, </w:t>
      </w:r>
      <w:proofErr w:type="spellStart"/>
      <w:r w:rsidR="00227A21">
        <w:t>Hoeffler</w:t>
      </w:r>
      <w:proofErr w:type="spellEnd"/>
      <w:r w:rsidR="00227A21">
        <w:t xml:space="preserve"> and </w:t>
      </w:r>
      <w:proofErr w:type="spellStart"/>
      <w:r w:rsidR="00227A21">
        <w:t>Zauberman</w:t>
      </w:r>
      <w:proofErr w:type="spellEnd"/>
      <w:r w:rsidR="00227A21">
        <w:t xml:space="preserve"> 2011), new product adoption (</w:t>
      </w:r>
      <w:proofErr w:type="spellStart"/>
      <w:r w:rsidR="00227A21">
        <w:t>Casta</w:t>
      </w:r>
      <w:r w:rsidR="00227A21" w:rsidRPr="0049660D">
        <w:rPr>
          <w:color w:val="000000"/>
        </w:rPr>
        <w:t>ñ</w:t>
      </w:r>
      <w:r w:rsidR="00227A21">
        <w:t>o</w:t>
      </w:r>
      <w:proofErr w:type="spellEnd"/>
      <w:r w:rsidR="00227A21">
        <w:t xml:space="preserve"> et al 2008), effectiveness of advertising claims (</w:t>
      </w:r>
      <w:proofErr w:type="spellStart"/>
      <w:r w:rsidR="00227A21">
        <w:t>Escalas</w:t>
      </w:r>
      <w:proofErr w:type="spellEnd"/>
      <w:r w:rsidR="00227A21">
        <w:t xml:space="preserve"> and Luce 2003, 2004), decision difficulty (Thompson, Hamilton and </w:t>
      </w:r>
      <w:proofErr w:type="spellStart"/>
      <w:r w:rsidR="00227A21">
        <w:t>Petrova</w:t>
      </w:r>
      <w:proofErr w:type="spellEnd"/>
      <w:r w:rsidR="00227A21">
        <w:t xml:space="preserve"> 2009), and</w:t>
      </w:r>
      <w:r w:rsidR="00227A21" w:rsidRPr="0049660D">
        <w:t xml:space="preserve"> </w:t>
      </w:r>
      <w:r w:rsidR="00227A21">
        <w:t xml:space="preserve">preference consistency over time (Zhao, </w:t>
      </w:r>
      <w:proofErr w:type="spellStart"/>
      <w:r w:rsidR="00227A21">
        <w:t>Hoeffler</w:t>
      </w:r>
      <w:proofErr w:type="spellEnd"/>
      <w:r w:rsidR="00227A21">
        <w:t xml:space="preserve"> and </w:t>
      </w:r>
      <w:proofErr w:type="spellStart"/>
      <w:r w:rsidR="00227A21">
        <w:t>Zauberman</w:t>
      </w:r>
      <w:proofErr w:type="spellEnd"/>
      <w:r w:rsidR="00227A21">
        <w:t xml:space="preserve"> 2007). </w:t>
      </w:r>
    </w:p>
    <w:p w14:paraId="354F084C" w14:textId="205E2E2B" w:rsidR="00227A21" w:rsidRDefault="00C77AA0" w:rsidP="009466D9">
      <w:pPr>
        <w:widowControl w:val="0"/>
        <w:spacing w:line="480" w:lineRule="auto"/>
        <w:ind w:firstLine="720"/>
      </w:pPr>
      <w:r>
        <w:t>Based on these studies, w</w:t>
      </w:r>
      <w:r w:rsidR="00227A21">
        <w:t xml:space="preserve">e propose that when evaluating personally relevant tasks consumers will tend to simulate </w:t>
      </w:r>
      <w:r w:rsidR="00D21E31">
        <w:t xml:space="preserve">the </w:t>
      </w:r>
      <w:r w:rsidR="00227A21">
        <w:t xml:space="preserve">process (“how would it feel to be on this diet?”) </w:t>
      </w:r>
      <w:r w:rsidR="00B55A72">
        <w:t xml:space="preserve">rather </w:t>
      </w:r>
      <w:r w:rsidR="00227A21">
        <w:t>than outcome (“how would it feel to lose weight as a result of this diet?).</w:t>
      </w:r>
      <w:r w:rsidR="00227A21" w:rsidRPr="008026E3">
        <w:t xml:space="preserve"> </w:t>
      </w:r>
      <w:r w:rsidR="00227A21">
        <w:t xml:space="preserve">We </w:t>
      </w:r>
      <w:r w:rsidR="00B55A72">
        <w:t xml:space="preserve">further </w:t>
      </w:r>
      <w:r w:rsidR="00227A21">
        <w:t xml:space="preserve">propose that </w:t>
      </w:r>
      <w:r w:rsidR="00D21E31">
        <w:t>under conditions of</w:t>
      </w:r>
      <w:r w:rsidR="00227A21">
        <w:t xml:space="preserve"> process simulation </w:t>
      </w:r>
      <w:r w:rsidR="00D21E31">
        <w:t>consumers will</w:t>
      </w:r>
      <w:r w:rsidR="00227A21">
        <w:t xml:space="preserve"> evaluate </w:t>
      </w:r>
      <w:r w:rsidR="00B55A72">
        <w:t>plan duration</w:t>
      </w:r>
      <w:r w:rsidR="00D21E31">
        <w:t xml:space="preserve"> to decide</w:t>
      </w:r>
      <w:r w:rsidR="00227A21">
        <w:t xml:space="preserve"> whether or not to adopt the plan. </w:t>
      </w:r>
      <w:r w:rsidR="00032E42">
        <w:t>Perceived plan duration is often</w:t>
      </w:r>
      <w:r w:rsidR="00B55A72">
        <w:t xml:space="preserve"> an important determinant of adoption. In the case of self-improvement plans such as a diet, longer duration perceptions will lead to a lower likelihood of adopting the plan, since longer durations signal higher </w:t>
      </w:r>
      <w:r w:rsidR="00E01704">
        <w:t xml:space="preserve">plan </w:t>
      </w:r>
      <w:r w:rsidR="00B55A72">
        <w:t xml:space="preserve">difficulty. Thus, frames that induce the perception of longer duration (e.g., “1 year” compared to “12 months”) will lead to expectations of lower success and lower likelihood of adopting the plan. </w:t>
      </w:r>
      <w:r w:rsidR="00227A21">
        <w:t xml:space="preserve">We now </w:t>
      </w:r>
      <w:r w:rsidR="00227A21">
        <w:lastRenderedPageBreak/>
        <w:t>turn to a formal statement of the testable hypotheses developed in this section.</w:t>
      </w:r>
    </w:p>
    <w:p w14:paraId="33FE2B38" w14:textId="77777777" w:rsidR="00227A21" w:rsidRDefault="00227A21" w:rsidP="00AD4B41">
      <w:pPr>
        <w:widowControl w:val="0"/>
        <w:spacing w:line="480" w:lineRule="auto"/>
      </w:pPr>
    </w:p>
    <w:p w14:paraId="38CCD47E" w14:textId="77777777" w:rsidR="00116CB1" w:rsidRDefault="006F48DD">
      <w:pPr>
        <w:widowControl w:val="0"/>
        <w:spacing w:line="480" w:lineRule="auto"/>
        <w:rPr>
          <w:b/>
        </w:rPr>
      </w:pPr>
      <w:r w:rsidRPr="00643CF6">
        <w:rPr>
          <w:b/>
        </w:rPr>
        <w:t>Hypotheses</w:t>
      </w:r>
    </w:p>
    <w:p w14:paraId="2500B4C0" w14:textId="77777777" w:rsidR="00116CB1" w:rsidRDefault="005A4659">
      <w:pPr>
        <w:widowControl w:val="0"/>
        <w:spacing w:line="480" w:lineRule="auto"/>
        <w:ind w:firstLine="720"/>
      </w:pPr>
      <w:r>
        <w:t>Several testable</w:t>
      </w:r>
      <w:r w:rsidR="00463733">
        <w:t xml:space="preserve"> predictions emerge from </w:t>
      </w:r>
      <w:r w:rsidR="0030067F">
        <w:t>the research reviewed above</w:t>
      </w:r>
      <w:r w:rsidR="00463733">
        <w:t>.</w:t>
      </w:r>
      <w:r w:rsidR="006D65A8">
        <w:t xml:space="preserve"> </w:t>
      </w:r>
      <w:r w:rsidR="00463733">
        <w:t xml:space="preserve">First, we </w:t>
      </w:r>
      <w:r w:rsidR="006D65A8">
        <w:t>posit</w:t>
      </w:r>
      <w:r w:rsidR="00463733">
        <w:t xml:space="preserve"> that the effect </w:t>
      </w:r>
      <w:r w:rsidR="002B145F">
        <w:t xml:space="preserve">of </w:t>
      </w:r>
      <w:r w:rsidR="0030067F">
        <w:t xml:space="preserve">duration </w:t>
      </w:r>
      <w:r w:rsidR="00D81BEC">
        <w:t xml:space="preserve">framing </w:t>
      </w:r>
      <w:r w:rsidR="00463733">
        <w:t xml:space="preserve">on </w:t>
      </w:r>
      <w:r w:rsidR="0030067F">
        <w:t>anticipated success</w:t>
      </w:r>
      <w:r w:rsidR="007365E2">
        <w:t xml:space="preserve"> following a plan</w:t>
      </w:r>
      <w:r w:rsidR="0030067F">
        <w:t xml:space="preserve"> </w:t>
      </w:r>
      <w:r w:rsidR="00463733">
        <w:t>will be moderated by personal relevance</w:t>
      </w:r>
      <w:r w:rsidR="007365E2">
        <w:t xml:space="preserve"> of the plan</w:t>
      </w:r>
      <w:r w:rsidR="00463733">
        <w:t>. Formally, we hypothesize:</w:t>
      </w:r>
    </w:p>
    <w:p w14:paraId="2722EE76" w14:textId="77777777" w:rsidR="00116CB1" w:rsidRDefault="00116CB1" w:rsidP="00AD4B41">
      <w:pPr>
        <w:widowControl w:val="0"/>
        <w:spacing w:line="360" w:lineRule="auto"/>
        <w:ind w:firstLine="720"/>
      </w:pPr>
    </w:p>
    <w:p w14:paraId="0222EE00" w14:textId="77777777" w:rsidR="00116CB1" w:rsidRDefault="00463733" w:rsidP="00731264">
      <w:pPr>
        <w:widowControl w:val="0"/>
        <w:spacing w:line="480" w:lineRule="auto"/>
        <w:ind w:left="1170" w:hanging="450"/>
      </w:pPr>
      <w:r>
        <w:t xml:space="preserve">H1: </w:t>
      </w:r>
      <w:r w:rsidR="00575A3B">
        <w:t xml:space="preserve">Duration framing </w:t>
      </w:r>
      <w:r w:rsidR="006C0E44">
        <w:t>will exert a greater influence on expected plan success</w:t>
      </w:r>
      <w:r w:rsidR="00575A3B">
        <w:t xml:space="preserve"> under conditions of high </w:t>
      </w:r>
      <w:r w:rsidR="00B158EE">
        <w:t xml:space="preserve">(vs. low) </w:t>
      </w:r>
      <w:r w:rsidR="00575A3B">
        <w:t>personal relevance</w:t>
      </w:r>
      <w:r w:rsidR="00B158EE">
        <w:t>.</w:t>
      </w:r>
    </w:p>
    <w:p w14:paraId="11113445" w14:textId="77777777" w:rsidR="00116CB1" w:rsidRDefault="00116CB1" w:rsidP="00AD4B41">
      <w:pPr>
        <w:widowControl w:val="0"/>
        <w:spacing w:line="360" w:lineRule="auto"/>
        <w:ind w:left="1166" w:hanging="446"/>
      </w:pPr>
    </w:p>
    <w:p w14:paraId="5C0EEC5F" w14:textId="77777777" w:rsidR="00116CB1" w:rsidRDefault="000124DA" w:rsidP="00F14EB4">
      <w:pPr>
        <w:widowControl w:val="0"/>
        <w:spacing w:line="480" w:lineRule="auto"/>
        <w:ind w:firstLine="720"/>
      </w:pPr>
      <w:r>
        <w:t xml:space="preserve">Furthermore, we posit that personal relevance </w:t>
      </w:r>
      <w:r w:rsidR="007365E2">
        <w:t xml:space="preserve">will </w:t>
      </w:r>
      <w:r>
        <w:t xml:space="preserve">moderate framing effects because it </w:t>
      </w:r>
      <w:r w:rsidR="007365E2">
        <w:t xml:space="preserve">amplifies </w:t>
      </w:r>
      <w:r w:rsidR="00D05798">
        <w:t xml:space="preserve">the influence of </w:t>
      </w:r>
      <w:r>
        <w:t xml:space="preserve">frame-induced </w:t>
      </w:r>
      <w:r w:rsidR="00A74B9F">
        <w:t xml:space="preserve">duration </w:t>
      </w:r>
      <w:r>
        <w:t xml:space="preserve">cues. </w:t>
      </w:r>
      <w:r w:rsidR="00A74B9F">
        <w:t>Formally,</w:t>
      </w:r>
    </w:p>
    <w:p w14:paraId="438ED6EC" w14:textId="77777777" w:rsidR="00116CB1" w:rsidRDefault="00116CB1" w:rsidP="00AD4B41">
      <w:pPr>
        <w:widowControl w:val="0"/>
        <w:spacing w:line="360" w:lineRule="auto"/>
        <w:ind w:firstLine="720"/>
      </w:pPr>
    </w:p>
    <w:p w14:paraId="59D7F07A" w14:textId="77777777" w:rsidR="00116CB1" w:rsidRDefault="000124DA">
      <w:pPr>
        <w:widowControl w:val="0"/>
        <w:spacing w:line="480" w:lineRule="auto"/>
        <w:ind w:left="1170" w:hanging="450"/>
      </w:pPr>
      <w:r>
        <w:t xml:space="preserve">H2: </w:t>
      </w:r>
      <w:r w:rsidR="00A359E4">
        <w:t>Consumers will be more sensitive to perceived duration across frames when plans are personally relevant than when they are not personally relevant.</w:t>
      </w:r>
    </w:p>
    <w:p w14:paraId="4C3162DE" w14:textId="77777777" w:rsidR="00116CB1" w:rsidRDefault="00116CB1" w:rsidP="00AD4B41">
      <w:pPr>
        <w:widowControl w:val="0"/>
        <w:spacing w:line="360" w:lineRule="auto"/>
        <w:ind w:left="1440" w:hanging="720"/>
      </w:pPr>
    </w:p>
    <w:p w14:paraId="1DAAC3BB" w14:textId="68A066AE" w:rsidR="00116CB1" w:rsidRDefault="000124DA" w:rsidP="00F14EB4">
      <w:pPr>
        <w:widowControl w:val="0"/>
        <w:spacing w:line="480" w:lineRule="auto"/>
        <w:ind w:firstLine="720"/>
      </w:pPr>
      <w:r>
        <w:t>W</w:t>
      </w:r>
      <w:r w:rsidR="00463733">
        <w:t xml:space="preserve">e </w:t>
      </w:r>
      <w:r>
        <w:t xml:space="preserve">also argue </w:t>
      </w:r>
      <w:r w:rsidR="00463733">
        <w:t xml:space="preserve">that personal relevance moderates </w:t>
      </w:r>
      <w:r w:rsidR="00001945">
        <w:t xml:space="preserve">duration </w:t>
      </w:r>
      <w:r w:rsidR="00463733">
        <w:t>framing effect</w:t>
      </w:r>
      <w:r w:rsidR="00001945">
        <w:t>s</w:t>
      </w:r>
      <w:r w:rsidR="00463733">
        <w:t xml:space="preserve"> because consumers </w:t>
      </w:r>
      <w:r w:rsidR="00A2485E">
        <w:t xml:space="preserve">naturally </w:t>
      </w:r>
      <w:r w:rsidR="00463733">
        <w:t>contemplate the process of following the plan</w:t>
      </w:r>
      <w:r w:rsidR="00D21E31">
        <w:t xml:space="preserve"> for personally relevant goals</w:t>
      </w:r>
      <w:r w:rsidR="00463733">
        <w:t xml:space="preserve">. </w:t>
      </w:r>
      <w:r w:rsidR="00001945">
        <w:t>In contrast to</w:t>
      </w:r>
      <w:r w:rsidR="00244D65">
        <w:t xml:space="preserve"> process simulation, outcome simulation </w:t>
      </w:r>
      <w:r w:rsidR="00D21E31">
        <w:t>w</w:t>
      </w:r>
      <w:r w:rsidR="00244D65">
        <w:t xml:space="preserve">ould not increase sensitivity to </w:t>
      </w:r>
      <w:r w:rsidR="00A74B9F">
        <w:t xml:space="preserve">duration </w:t>
      </w:r>
      <w:r w:rsidR="00244D65">
        <w:t xml:space="preserve">cues. </w:t>
      </w:r>
      <w:r w:rsidR="00001945">
        <w:t>Th</w:t>
      </w:r>
      <w:r w:rsidR="00D5387F">
        <w:t>erefore</w:t>
      </w:r>
      <w:r w:rsidR="00244D65">
        <w:t xml:space="preserve">, we do not expect outcome simulation to </w:t>
      </w:r>
      <w:r w:rsidR="00001945">
        <w:t xml:space="preserve">give rise </w:t>
      </w:r>
      <w:r w:rsidR="00244D65">
        <w:t xml:space="preserve">to </w:t>
      </w:r>
      <w:r w:rsidR="008A651F">
        <w:t>duration</w:t>
      </w:r>
      <w:r w:rsidR="00244D65">
        <w:t xml:space="preserve"> framing effect</w:t>
      </w:r>
      <w:r w:rsidR="00001945">
        <w:t>s</w:t>
      </w:r>
      <w:r w:rsidR="00244D65">
        <w:t>, regardless of level of personal relevance.</w:t>
      </w:r>
      <w:r w:rsidR="005A4659">
        <w:t xml:space="preserve"> </w:t>
      </w:r>
      <w:r w:rsidR="00E3459F">
        <w:t>Thus, we hypothesize</w:t>
      </w:r>
      <w:r w:rsidR="00D21E31">
        <w:t xml:space="preserve"> that priming participants to engage in process versus outcome simulation will moderate the interactive effects of duration framing and personal relevance. Formally,</w:t>
      </w:r>
    </w:p>
    <w:p w14:paraId="3B2391AF" w14:textId="77777777" w:rsidR="00116CB1" w:rsidRDefault="00116CB1" w:rsidP="00AD4B41">
      <w:pPr>
        <w:widowControl w:val="0"/>
        <w:spacing w:line="360" w:lineRule="auto"/>
        <w:ind w:firstLine="720"/>
      </w:pPr>
    </w:p>
    <w:p w14:paraId="5E98BB9E" w14:textId="77777777" w:rsidR="00116CB1" w:rsidRDefault="000124DA" w:rsidP="00731264">
      <w:pPr>
        <w:widowControl w:val="0"/>
        <w:spacing w:line="480" w:lineRule="auto"/>
        <w:ind w:left="1260" w:hanging="540"/>
      </w:pPr>
      <w:r>
        <w:t>H3a</w:t>
      </w:r>
      <w:r w:rsidR="00463733">
        <w:t xml:space="preserve">: When </w:t>
      </w:r>
      <w:r w:rsidR="005A4659">
        <w:t>a plan</w:t>
      </w:r>
      <w:r w:rsidR="00463733">
        <w:t xml:space="preserve"> is personally relevant, the </w:t>
      </w:r>
      <w:r w:rsidR="005A4659">
        <w:t>duration</w:t>
      </w:r>
      <w:r w:rsidR="00463733">
        <w:t xml:space="preserve"> framing effect will manifest </w:t>
      </w:r>
      <w:r w:rsidR="00463733">
        <w:lastRenderedPageBreak/>
        <w:t xml:space="preserve">similarly when consumers are unprompted, and when they are </w:t>
      </w:r>
      <w:r w:rsidR="00ED288C">
        <w:t xml:space="preserve">explicitly </w:t>
      </w:r>
      <w:r w:rsidR="00463733">
        <w:t xml:space="preserve">instructed to engage in process simulation. </w:t>
      </w:r>
    </w:p>
    <w:p w14:paraId="24627C75" w14:textId="77777777" w:rsidR="00116CB1" w:rsidRDefault="000124DA" w:rsidP="00731264">
      <w:pPr>
        <w:widowControl w:val="0"/>
        <w:spacing w:line="480" w:lineRule="auto"/>
        <w:ind w:left="1260" w:hanging="540"/>
      </w:pPr>
      <w:r>
        <w:t>H3b</w:t>
      </w:r>
      <w:r w:rsidR="00463733">
        <w:t xml:space="preserve">: When </w:t>
      </w:r>
      <w:r w:rsidR="005A4659">
        <w:t>a plan</w:t>
      </w:r>
      <w:r w:rsidR="00463733">
        <w:t xml:space="preserve"> is not personally relevant, the </w:t>
      </w:r>
      <w:r w:rsidR="005A4659">
        <w:t>duration</w:t>
      </w:r>
      <w:r w:rsidR="00463733">
        <w:t xml:space="preserve"> framing effect will not manifest unless consumers are explicitly instructed to engage in process simulation.</w:t>
      </w:r>
    </w:p>
    <w:p w14:paraId="714D6918" w14:textId="77777777" w:rsidR="00116CB1" w:rsidRDefault="00244D65" w:rsidP="00731264">
      <w:pPr>
        <w:widowControl w:val="0"/>
        <w:spacing w:line="480" w:lineRule="auto"/>
        <w:ind w:left="1260" w:hanging="540"/>
      </w:pPr>
      <w:r w:rsidRPr="00AD4B41">
        <w:t xml:space="preserve">H3c: </w:t>
      </w:r>
      <w:r w:rsidR="008A651F" w:rsidRPr="00AD4B41">
        <w:t>The duration</w:t>
      </w:r>
      <w:r w:rsidR="001F524C" w:rsidRPr="00AD4B41">
        <w:t xml:space="preserve"> framing effect will not manifest under outcome simulation </w:t>
      </w:r>
      <w:r w:rsidR="001F524C" w:rsidRPr="00C77AA0">
        <w:t>instructions, regardless of level of personal relevance.</w:t>
      </w:r>
    </w:p>
    <w:p w14:paraId="41C5C0B2" w14:textId="77777777" w:rsidR="00116CB1" w:rsidRDefault="00116CB1" w:rsidP="00AD4B41">
      <w:pPr>
        <w:widowControl w:val="0"/>
        <w:spacing w:line="360" w:lineRule="auto"/>
        <w:ind w:left="1440" w:hanging="720"/>
      </w:pPr>
    </w:p>
    <w:p w14:paraId="5A7E339F" w14:textId="2FDAEE74" w:rsidR="00116CB1" w:rsidRDefault="00001945" w:rsidP="009466D9">
      <w:pPr>
        <w:pStyle w:val="ListParagraph"/>
        <w:widowControl w:val="0"/>
        <w:spacing w:line="480" w:lineRule="auto"/>
        <w:ind w:left="0" w:firstLine="720"/>
      </w:pPr>
      <w:r>
        <w:t>We next</w:t>
      </w:r>
      <w:r w:rsidR="006D65A8">
        <w:t xml:space="preserve"> test these predictions in </w:t>
      </w:r>
      <w:r w:rsidR="007149FD">
        <w:t xml:space="preserve">five </w:t>
      </w:r>
      <w:r w:rsidR="006D65A8">
        <w:t xml:space="preserve">laboratory studies. </w:t>
      </w:r>
      <w:r w:rsidR="009466D9">
        <w:t xml:space="preserve">The first two studies demonstrate that personal relevance </w:t>
      </w:r>
      <w:r w:rsidR="00B93991">
        <w:t xml:space="preserve">amplifies the effect of duration cues that different descriptions of a time period can convey. Study 1A </w:t>
      </w:r>
      <w:r w:rsidR="0070105D">
        <w:t xml:space="preserve">tests whether consumers for whom dieting is more (versus less) personally relevant are influenced more by the way a diet plan is framed (365 days, 12 months, 1 year). Study </w:t>
      </w:r>
      <w:r w:rsidR="00E5550F">
        <w:t>1B</w:t>
      </w:r>
      <w:r w:rsidR="0070105D">
        <w:t xml:space="preserve"> operationalizes personal relevance in two different ways, and </w:t>
      </w:r>
      <w:r w:rsidR="00121DCF">
        <w:t>explores whether</w:t>
      </w:r>
      <w:r w:rsidR="0070105D">
        <w:t xml:space="preserve"> duration framing influences judgments pertaining to self (versus others), and when </w:t>
      </w:r>
      <w:r w:rsidR="00121DCF">
        <w:t xml:space="preserve">the consumers are more (versus less) concerned about </w:t>
      </w:r>
      <w:r w:rsidR="0070105D">
        <w:t>the goal</w:t>
      </w:r>
      <w:r w:rsidR="00121DCF">
        <w:t xml:space="preserve"> promoted by the plan</w:t>
      </w:r>
      <w:r w:rsidR="0070105D">
        <w:t>.</w:t>
      </w:r>
      <w:r w:rsidR="00121DCF">
        <w:t xml:space="preserve"> </w:t>
      </w:r>
      <w:r w:rsidR="000160D8">
        <w:t>In study 2, we test the role of perceived duration in interactive effects of personal relevance and duration framing. Specifically,</w:t>
      </w:r>
      <w:r w:rsidR="00121DCF">
        <w:t xml:space="preserve"> we ex</w:t>
      </w:r>
      <w:r w:rsidR="000160D8">
        <w:t>amine</w:t>
      </w:r>
      <w:r w:rsidR="00121DCF">
        <w:t xml:space="preserve"> the consequences of biased duration perception in the domain of personal finance, and examine whether consumers who are more </w:t>
      </w:r>
      <w:r w:rsidR="00E5550F">
        <w:t xml:space="preserve">(versus less) </w:t>
      </w:r>
      <w:r w:rsidR="00121DCF">
        <w:t xml:space="preserve">concerned about their finances </w:t>
      </w:r>
      <w:r w:rsidR="00E5550F">
        <w:t xml:space="preserve">discount delayed rewards at a higher rate. Study 3 shows that changing the interpretation of a long duration (opportunity versus difficulty) can reverse the duration framing effect. Finally, in Study 4, we provide </w:t>
      </w:r>
      <w:r w:rsidR="00F2294F">
        <w:t xml:space="preserve">evidence for </w:t>
      </w:r>
      <w:r w:rsidR="00E5550F">
        <w:t xml:space="preserve">two key </w:t>
      </w:r>
      <w:r w:rsidR="00F2294F">
        <w:t xml:space="preserve">processes </w:t>
      </w:r>
      <w:r w:rsidR="000160D8">
        <w:t xml:space="preserve">postulated in </w:t>
      </w:r>
      <w:r w:rsidR="00F2294F">
        <w:t xml:space="preserve">our framework. This study tests (1) whether under high personal relevance duration framing influences judgments due to biased duration perceptions, and (2) whether personal relevance moderates this framing effect because it triggers process simulation. </w:t>
      </w:r>
    </w:p>
    <w:p w14:paraId="368F3520" w14:textId="77777777" w:rsidR="00116CB1" w:rsidRDefault="00116CB1">
      <w:pPr>
        <w:widowControl w:val="0"/>
        <w:spacing w:line="480" w:lineRule="auto"/>
        <w:ind w:firstLine="720"/>
        <w:rPr>
          <w:b/>
        </w:rPr>
      </w:pPr>
    </w:p>
    <w:p w14:paraId="2EF5E8B7" w14:textId="77777777" w:rsidR="00116CB1" w:rsidRPr="00AD4B41" w:rsidRDefault="000034DC">
      <w:pPr>
        <w:widowControl w:val="0"/>
        <w:spacing w:line="480" w:lineRule="auto"/>
        <w:jc w:val="center"/>
        <w:rPr>
          <w:b/>
          <w:i/>
        </w:rPr>
      </w:pPr>
      <w:r w:rsidRPr="00AD4B41">
        <w:rPr>
          <w:b/>
          <w:i/>
        </w:rPr>
        <w:lastRenderedPageBreak/>
        <w:t>STUDY 1</w:t>
      </w:r>
      <w:r w:rsidR="007149FD">
        <w:rPr>
          <w:b/>
          <w:i/>
        </w:rPr>
        <w:t>A</w:t>
      </w:r>
      <w:r w:rsidRPr="00AD4B41">
        <w:rPr>
          <w:b/>
          <w:i/>
        </w:rPr>
        <w:t xml:space="preserve">: </w:t>
      </w:r>
      <w:proofErr w:type="gramStart"/>
      <w:r w:rsidRPr="00AD4B41">
        <w:rPr>
          <w:b/>
          <w:i/>
        </w:rPr>
        <w:t>ONE YEAR</w:t>
      </w:r>
      <w:r w:rsidR="00B92462" w:rsidRPr="00AD4B41">
        <w:rPr>
          <w:b/>
          <w:i/>
        </w:rPr>
        <w:t>/</w:t>
      </w:r>
      <w:proofErr w:type="gramEnd"/>
      <w:r w:rsidRPr="00AD4B41">
        <w:rPr>
          <w:b/>
          <w:i/>
        </w:rPr>
        <w:t>12 MONTHS</w:t>
      </w:r>
      <w:r w:rsidR="00B92462" w:rsidRPr="00AD4B41">
        <w:rPr>
          <w:b/>
          <w:i/>
        </w:rPr>
        <w:t>/</w:t>
      </w:r>
      <w:r w:rsidRPr="00AD4B41">
        <w:rPr>
          <w:b/>
          <w:i/>
        </w:rPr>
        <w:t>365 DAYS -</w:t>
      </w:r>
      <w:r w:rsidR="00497C1B" w:rsidRPr="00AD4B41">
        <w:rPr>
          <w:b/>
          <w:i/>
        </w:rPr>
        <w:t xml:space="preserve"> PERSONAL RELEVANCE</w:t>
      </w:r>
      <w:r w:rsidR="00B92462" w:rsidRPr="00AD4B41">
        <w:rPr>
          <w:b/>
          <w:i/>
        </w:rPr>
        <w:t xml:space="preserve"> AS A MODERATOR </w:t>
      </w:r>
    </w:p>
    <w:p w14:paraId="2AED7106" w14:textId="77777777" w:rsidR="00116CB1" w:rsidRDefault="00116CB1" w:rsidP="00BC7509">
      <w:pPr>
        <w:widowControl w:val="0"/>
        <w:spacing w:line="480" w:lineRule="auto"/>
        <w:ind w:firstLine="720"/>
      </w:pPr>
    </w:p>
    <w:p w14:paraId="7215C406" w14:textId="3706AD51" w:rsidR="00116CB1" w:rsidRDefault="00A27CB9">
      <w:pPr>
        <w:widowControl w:val="0"/>
        <w:spacing w:line="480" w:lineRule="auto"/>
        <w:ind w:firstLine="720"/>
        <w:contextualSpacing/>
      </w:pPr>
      <w:r>
        <w:t>The aim of Study 1</w:t>
      </w:r>
      <w:r w:rsidR="000160D8">
        <w:t>A</w:t>
      </w:r>
      <w:r>
        <w:t xml:space="preserve"> is </w:t>
      </w:r>
      <w:r w:rsidR="00CE6CF4">
        <w:t>to provide</w:t>
      </w:r>
      <w:r>
        <w:t xml:space="preserve"> an initial demonstration that </w:t>
      </w:r>
      <w:r w:rsidR="00D05798">
        <w:t xml:space="preserve">personal relevance can exacerbate </w:t>
      </w:r>
      <w:r w:rsidR="00E01704">
        <w:t xml:space="preserve">duration </w:t>
      </w:r>
      <w:r>
        <w:t xml:space="preserve">framing effects (H1). </w:t>
      </w:r>
      <w:r w:rsidR="00E14BDB">
        <w:t xml:space="preserve">Although previous literature hints that different descriptions of the same duration may influence duration perceptions, this possibility has not been empirically tested. </w:t>
      </w:r>
      <w:r w:rsidR="006E463F">
        <w:t xml:space="preserve">To determine how various duration frames affect duration perceptions, </w:t>
      </w:r>
      <w:r w:rsidR="00E14BDB">
        <w:t xml:space="preserve">first </w:t>
      </w:r>
      <w:r w:rsidR="006E463F">
        <w:t xml:space="preserve">we ran a simple pretest. </w:t>
      </w:r>
      <w:r w:rsidR="00A73949">
        <w:t>One hundred four</w:t>
      </w:r>
      <w:r w:rsidR="006E463F" w:rsidRPr="00566668">
        <w:t xml:space="preserve"> participants from an online panel were asked to indicate which frame </w:t>
      </w:r>
      <w:r w:rsidR="006E463F">
        <w:t>made</w:t>
      </w:r>
      <w:r w:rsidR="006E463F" w:rsidRPr="00566668">
        <w:t xml:space="preserve"> a diet plan seem </w:t>
      </w:r>
      <w:r w:rsidR="006E463F">
        <w:t>longest</w:t>
      </w:r>
      <w:r w:rsidR="006E463F" w:rsidRPr="00566668">
        <w:t>: (</w:t>
      </w:r>
      <w:proofErr w:type="spellStart"/>
      <w:r w:rsidR="006E463F" w:rsidRPr="00566668">
        <w:t>i</w:t>
      </w:r>
      <w:proofErr w:type="spellEnd"/>
      <w:r w:rsidR="006E463F" w:rsidRPr="00566668">
        <w:t>) 365 days (ii) 12 months or (</w:t>
      </w:r>
      <w:r w:rsidR="00A73949" w:rsidRPr="00566668">
        <w:t>i</w:t>
      </w:r>
      <w:r w:rsidR="00A73949">
        <w:t>ii</w:t>
      </w:r>
      <w:r w:rsidR="006E463F" w:rsidRPr="00566668">
        <w:t xml:space="preserve">) 1 year. </w:t>
      </w:r>
      <w:r w:rsidR="006E463F" w:rsidRPr="00566668" w:rsidDel="00750797">
        <w:t>Subsequently, they were asked to indicate which</w:t>
      </w:r>
      <w:r w:rsidR="006E463F" w:rsidDel="00750797">
        <w:t xml:space="preserve"> time frame made a diet </w:t>
      </w:r>
      <w:r w:rsidR="00A73949">
        <w:t xml:space="preserve">plan </w:t>
      </w:r>
      <w:r w:rsidR="006E463F" w:rsidDel="00750797">
        <w:t xml:space="preserve">feel most difficult. </w:t>
      </w:r>
      <w:r w:rsidR="006E463F" w:rsidRPr="00566668">
        <w:t xml:space="preserve">The </w:t>
      </w:r>
      <w:r w:rsidR="006E463F">
        <w:t>results are presented</w:t>
      </w:r>
      <w:r w:rsidR="006E463F" w:rsidRPr="00566668">
        <w:t xml:space="preserve"> in </w:t>
      </w:r>
      <w:r w:rsidR="006E463F" w:rsidRPr="006212A0">
        <w:t>Table 1</w:t>
      </w:r>
      <w:r w:rsidR="006E463F">
        <w:t xml:space="preserve">. </w:t>
      </w:r>
      <w:r w:rsidR="006E463F" w:rsidRPr="00566668">
        <w:t xml:space="preserve">A chi-square test of equal proportions revealed that </w:t>
      </w:r>
      <w:r w:rsidR="006E463F">
        <w:t>framing influenced perceived duration</w:t>
      </w:r>
      <w:r w:rsidR="006E463F" w:rsidRPr="00566668">
        <w:t xml:space="preserve"> (</w:t>
      </w:r>
      <w:proofErr w:type="gramStart"/>
      <w:r w:rsidR="006E463F" w:rsidRPr="00566668">
        <w:t>χ</w:t>
      </w:r>
      <w:r w:rsidR="006E463F" w:rsidRPr="00566668">
        <w:rPr>
          <w:vertAlign w:val="superscript"/>
        </w:rPr>
        <w:t>2</w:t>
      </w:r>
      <w:r w:rsidR="006E463F" w:rsidRPr="00566668">
        <w:t>(</w:t>
      </w:r>
      <w:proofErr w:type="gramEnd"/>
      <w:r w:rsidR="00A73949">
        <w:t>2</w:t>
      </w:r>
      <w:r w:rsidR="006E463F" w:rsidRPr="00566668">
        <w:t xml:space="preserve">) = </w:t>
      </w:r>
      <w:r w:rsidR="00A73949">
        <w:t>31.98</w:t>
      </w:r>
      <w:r w:rsidR="006E463F" w:rsidRPr="00566668">
        <w:t xml:space="preserve">, </w:t>
      </w:r>
      <w:r w:rsidR="006E463F" w:rsidRPr="00AD4B41">
        <w:rPr>
          <w:i/>
        </w:rPr>
        <w:t>p</w:t>
      </w:r>
      <w:r w:rsidR="006E463F" w:rsidRPr="00566668">
        <w:t xml:space="preserve"> &lt; .0</w:t>
      </w:r>
      <w:r w:rsidR="00A73949">
        <w:t>0</w:t>
      </w:r>
      <w:r w:rsidR="006E463F" w:rsidRPr="00566668">
        <w:t>1)</w:t>
      </w:r>
      <w:r w:rsidR="00155067">
        <w:t xml:space="preserve">. </w:t>
      </w:r>
      <w:r w:rsidR="006E463F">
        <w:t xml:space="preserve">Thus, based on these choices, it appears that the </w:t>
      </w:r>
      <w:r w:rsidR="00D63E2F">
        <w:t>365-day</w:t>
      </w:r>
      <w:r w:rsidR="006E463F">
        <w:t xml:space="preserve"> frame is perceived as longer than 1 year (i.e., numerosity prevails), which is perceived as longer than 12 months (i.e., unitosity prevails). </w:t>
      </w:r>
      <w:r w:rsidR="00E70569">
        <w:t>In the context of dieting</w:t>
      </w:r>
      <w:r w:rsidR="00236316">
        <w:t>,</w:t>
      </w:r>
      <w:r w:rsidR="00750797">
        <w:t xml:space="preserve"> plans </w:t>
      </w:r>
      <w:r w:rsidR="00E70569">
        <w:t xml:space="preserve">that were perceived as longer </w:t>
      </w:r>
      <w:r w:rsidR="00DD66B0">
        <w:t>were</w:t>
      </w:r>
      <w:r w:rsidR="00750797">
        <w:t xml:space="preserve"> also </w:t>
      </w:r>
      <w:r w:rsidR="00DD66B0">
        <w:t xml:space="preserve">considered </w:t>
      </w:r>
      <w:r w:rsidR="00E70569">
        <w:t>to be</w:t>
      </w:r>
      <w:r w:rsidR="00DD66B0">
        <w:t xml:space="preserve"> more difficult</w:t>
      </w:r>
      <w:r w:rsidR="00236316">
        <w:t xml:space="preserve">. Therefore, </w:t>
      </w:r>
      <w:r w:rsidR="00750797">
        <w:t xml:space="preserve">framing influenced </w:t>
      </w:r>
      <w:r w:rsidR="00750797" w:rsidRPr="00566668">
        <w:t xml:space="preserve">perceived difficulty </w:t>
      </w:r>
      <w:r w:rsidR="00DD66B0">
        <w:t xml:space="preserve">in a similar way </w:t>
      </w:r>
      <w:r w:rsidR="00750797" w:rsidRPr="00566668">
        <w:t>(</w:t>
      </w:r>
      <w:proofErr w:type="gramStart"/>
      <w:r w:rsidR="00750797" w:rsidRPr="00566668">
        <w:t>χ</w:t>
      </w:r>
      <w:r w:rsidR="00750797" w:rsidRPr="00566668">
        <w:rPr>
          <w:vertAlign w:val="superscript"/>
        </w:rPr>
        <w:t>2</w:t>
      </w:r>
      <w:r w:rsidR="00750797" w:rsidRPr="00566668">
        <w:t>(</w:t>
      </w:r>
      <w:proofErr w:type="gramEnd"/>
      <w:r w:rsidR="00B83ADF">
        <w:t>2</w:t>
      </w:r>
      <w:r w:rsidR="00750797" w:rsidRPr="00566668">
        <w:t xml:space="preserve">) = </w:t>
      </w:r>
      <w:r w:rsidR="00B83ADF">
        <w:t>50.44</w:t>
      </w:r>
      <w:r w:rsidR="00750797" w:rsidRPr="00566668">
        <w:t xml:space="preserve">, </w:t>
      </w:r>
      <w:r w:rsidR="00750797" w:rsidRPr="00AD4B41">
        <w:rPr>
          <w:i/>
        </w:rPr>
        <w:t>p</w:t>
      </w:r>
      <w:r w:rsidR="00750797" w:rsidRPr="00566668">
        <w:t xml:space="preserve"> &lt; .0</w:t>
      </w:r>
      <w:r w:rsidR="00B83ADF">
        <w:t>0</w:t>
      </w:r>
      <w:r w:rsidR="00750797" w:rsidRPr="00566668">
        <w:t>1).</w:t>
      </w:r>
    </w:p>
    <w:p w14:paraId="480E1A02" w14:textId="77777777" w:rsidR="00116CB1" w:rsidRDefault="00DF3DD8">
      <w:pPr>
        <w:widowControl w:val="0"/>
        <w:spacing w:line="480" w:lineRule="auto"/>
        <w:ind w:firstLine="720"/>
      </w:pPr>
      <w:r>
        <w:t>In Study 1</w:t>
      </w:r>
      <w:r w:rsidR="007149FD">
        <w:t>A</w:t>
      </w:r>
      <w:r>
        <w:t xml:space="preserve">, participants </w:t>
      </w:r>
      <w:r w:rsidR="00A27CB9">
        <w:t xml:space="preserve">were asked to indicate the likelihood of undertaking a rigorous diet plan that was </w:t>
      </w:r>
      <w:r w:rsidR="006F2533">
        <w:t xml:space="preserve">described </w:t>
      </w:r>
      <w:r w:rsidR="00A27CB9">
        <w:t xml:space="preserve">as a 12-month plan, 1-year plan or a 365-day plan. The results of our pretest establish 365-days frame as the </w:t>
      </w:r>
      <w:r w:rsidR="00155067">
        <w:t>frame that is perceived as longest</w:t>
      </w:r>
      <w:r w:rsidR="00A27CB9">
        <w:t xml:space="preserve">, followed by the 1-year frame and the 12-month frame. Our conceptualization suggests that personal relevance should increase sensitivity to these frame-induced </w:t>
      </w:r>
      <w:r w:rsidR="00597C8E">
        <w:t xml:space="preserve">duration </w:t>
      </w:r>
      <w:r w:rsidR="00A27CB9">
        <w:t>cues</w:t>
      </w:r>
      <w:r w:rsidR="00DD66B0">
        <w:t xml:space="preserve">: diets that are perceived as longer </w:t>
      </w:r>
      <w:r w:rsidR="00A27CB9">
        <w:t>should lead to lower expected success.</w:t>
      </w:r>
      <w:r w:rsidR="00DD66B0">
        <w:t xml:space="preserve"> </w:t>
      </w:r>
      <w:r w:rsidR="00A27CB9">
        <w:t xml:space="preserve">Accordingly, we expect that when a plan is personally relevant, </w:t>
      </w:r>
      <w:r w:rsidR="001D1385">
        <w:t xml:space="preserve">the </w:t>
      </w:r>
      <w:r w:rsidR="00A27CB9">
        <w:t xml:space="preserve">12-month plan will be associated with highest success, followed by the 1-year plan, </w:t>
      </w:r>
      <w:r w:rsidR="00A27CB9">
        <w:lastRenderedPageBreak/>
        <w:t xml:space="preserve">and the 365-day plan. In contrast, when the personal relevance is low, the influence of frame-induced </w:t>
      </w:r>
      <w:r w:rsidR="00597C8E">
        <w:t xml:space="preserve">duration </w:t>
      </w:r>
      <w:r w:rsidR="00A27CB9">
        <w:t xml:space="preserve">cues on expectancies should be diminished. </w:t>
      </w:r>
    </w:p>
    <w:p w14:paraId="60089411" w14:textId="77777777" w:rsidR="00116CB1" w:rsidRDefault="00116CB1">
      <w:pPr>
        <w:widowControl w:val="0"/>
        <w:spacing w:line="480" w:lineRule="auto"/>
        <w:ind w:firstLine="720"/>
      </w:pPr>
    </w:p>
    <w:p w14:paraId="44254C1B" w14:textId="77777777" w:rsidR="00116CB1" w:rsidRDefault="00497C1B">
      <w:pPr>
        <w:widowControl w:val="0"/>
        <w:spacing w:line="480" w:lineRule="auto"/>
      </w:pPr>
      <w:r>
        <w:t>Method</w:t>
      </w:r>
    </w:p>
    <w:p w14:paraId="65E59248" w14:textId="77777777" w:rsidR="00116CB1" w:rsidRDefault="00EB3D4E">
      <w:pPr>
        <w:widowControl w:val="0"/>
        <w:spacing w:line="480" w:lineRule="auto"/>
        <w:ind w:firstLine="720"/>
      </w:pPr>
      <w:proofErr w:type="gramStart"/>
      <w:r w:rsidRPr="00D05798">
        <w:rPr>
          <w:i/>
        </w:rPr>
        <w:t>Participants and procedure</w:t>
      </w:r>
      <w:r>
        <w:t>.</w:t>
      </w:r>
      <w:proofErr w:type="gramEnd"/>
      <w:r>
        <w:t xml:space="preserve"> </w:t>
      </w:r>
      <w:r w:rsidR="00497C1B">
        <w:t>One hundred eighty three students participated in t</w:t>
      </w:r>
      <w:r>
        <w:t xml:space="preserve">he study. </w:t>
      </w:r>
      <w:r w:rsidR="00497C1B">
        <w:t xml:space="preserve">Participants </w:t>
      </w:r>
      <w:r>
        <w:t xml:space="preserve">were </w:t>
      </w:r>
      <w:r w:rsidR="00497C1B">
        <w:t xml:space="preserve">presented with the description of a diet, which required them to restrict their calorie intake for one year, 12 months or 365 days, according to the condition they were in. </w:t>
      </w:r>
      <w:r>
        <w:t xml:space="preserve">This diet plan required them to avoid a long list of foods including pasta, rice, and alcohol. It was suggested that maintaining this diet for the indicated duration would help maintain an ideal body mass index (BMI). </w:t>
      </w:r>
      <w:r w:rsidR="00497C1B">
        <w:t xml:space="preserve">After reading the description, participants indicated how likely they would be to adopt this diet </w:t>
      </w:r>
      <w:r w:rsidR="00585229">
        <w:t>(1 = V</w:t>
      </w:r>
      <w:r w:rsidR="00497C1B">
        <w:t>ery unlikely</w:t>
      </w:r>
      <w:r w:rsidR="00585229">
        <w:t>, 7 = V</w:t>
      </w:r>
      <w:r w:rsidR="00497C1B">
        <w:t>ery likely</w:t>
      </w:r>
      <w:r w:rsidR="00585229">
        <w:t>).</w:t>
      </w:r>
      <w:r w:rsidR="00497C1B">
        <w:t xml:space="preserve"> </w:t>
      </w:r>
      <w:r w:rsidR="008878BC">
        <w:t>To measure personal relevance, p</w:t>
      </w:r>
      <w:r w:rsidR="00497C1B">
        <w:t xml:space="preserve">articipants </w:t>
      </w:r>
      <w:r w:rsidR="008878BC">
        <w:t>were asked to</w:t>
      </w:r>
      <w:r w:rsidR="00497C1B">
        <w:t xml:space="preserve"> rate how concerned they were with their BMI</w:t>
      </w:r>
      <w:r w:rsidR="00585229">
        <w:t xml:space="preserve"> (1 = Not concerned at all, 7 = Very concerned).</w:t>
      </w:r>
      <w:r w:rsidR="00497C1B">
        <w:t xml:space="preserve"> </w:t>
      </w:r>
      <w:r w:rsidR="006F2533">
        <w:t xml:space="preserve">Presumably, a diet plan that promises to improve participants’ BMI should be more personally relevant for participants who were more concerned with their BMI. </w:t>
      </w:r>
    </w:p>
    <w:p w14:paraId="3329B244" w14:textId="77777777" w:rsidR="00116CB1" w:rsidRDefault="00116CB1">
      <w:pPr>
        <w:widowControl w:val="0"/>
        <w:spacing w:line="480" w:lineRule="auto"/>
      </w:pPr>
    </w:p>
    <w:p w14:paraId="61A8B9EF" w14:textId="77777777" w:rsidR="00116CB1" w:rsidRDefault="00164795">
      <w:pPr>
        <w:widowControl w:val="0"/>
        <w:spacing w:line="480" w:lineRule="auto"/>
      </w:pPr>
      <w:r>
        <w:t>Results</w:t>
      </w:r>
    </w:p>
    <w:p w14:paraId="20F200DC" w14:textId="77777777" w:rsidR="00116CB1" w:rsidRDefault="00497C1B">
      <w:pPr>
        <w:widowControl w:val="0"/>
        <w:autoSpaceDE w:val="0"/>
        <w:autoSpaceDN w:val="0"/>
        <w:adjustRightInd w:val="0"/>
        <w:spacing w:line="480" w:lineRule="auto"/>
        <w:ind w:firstLine="720"/>
        <w:contextualSpacing/>
      </w:pPr>
      <w:proofErr w:type="gramStart"/>
      <w:r>
        <w:rPr>
          <w:i/>
        </w:rPr>
        <w:t>Likelihood to adopt diet.</w:t>
      </w:r>
      <w:proofErr w:type="gramEnd"/>
      <w:r>
        <w:rPr>
          <w:i/>
        </w:rPr>
        <w:t xml:space="preserve"> </w:t>
      </w:r>
      <w:r w:rsidR="00EB3D4E">
        <w:t>T</w:t>
      </w:r>
      <w:r w:rsidR="008878BC">
        <w:t>he t</w:t>
      </w:r>
      <w:r w:rsidR="00F9265B">
        <w:t xml:space="preserve">hree levels of the </w:t>
      </w:r>
      <w:r w:rsidR="008878BC">
        <w:t xml:space="preserve">duration </w:t>
      </w:r>
      <w:r w:rsidR="00EB3D4E">
        <w:t>frame</w:t>
      </w:r>
      <w:r>
        <w:t xml:space="preserve"> </w:t>
      </w:r>
      <w:r w:rsidR="00F9265B">
        <w:t>variable were</w:t>
      </w:r>
      <w:r>
        <w:t xml:space="preserve"> coded using two dummy variables</w:t>
      </w:r>
      <w:proofErr w:type="gramStart"/>
      <w:r>
        <w:t>;</w:t>
      </w:r>
      <w:proofErr w:type="gramEnd"/>
      <w:r>
        <w:t xml:space="preserve"> D1 and D2, where 1 year was set as the comparison group. The first dummy variable, D1</w:t>
      </w:r>
      <w:r w:rsidR="008878BC">
        <w:t xml:space="preserve"> was coded as 1 when the duration was framed as 12 months and </w:t>
      </w:r>
      <w:r w:rsidR="00032E42">
        <w:t xml:space="preserve">as </w:t>
      </w:r>
      <w:r w:rsidR="008878BC">
        <w:t>0 in all other conditions,</w:t>
      </w:r>
      <w:r>
        <w:t xml:space="preserve"> and the second dummy variable, D2, </w:t>
      </w:r>
      <w:r w:rsidR="008878BC">
        <w:t>was coded as 1 when the duration was framed as</w:t>
      </w:r>
      <w:r>
        <w:t xml:space="preserve"> 365 days</w:t>
      </w:r>
      <w:r w:rsidR="008878BC">
        <w:t xml:space="preserve"> and as 0 in all the other conditions</w:t>
      </w:r>
      <w:r>
        <w:t xml:space="preserve">. The continuous </w:t>
      </w:r>
      <w:r w:rsidR="001D1385">
        <w:t xml:space="preserve">personal relevance </w:t>
      </w:r>
      <w:r>
        <w:t>measure was mean-centered.</w:t>
      </w:r>
      <w:r w:rsidRPr="00455648">
        <w:t xml:space="preserve"> The results revealed a main effect of </w:t>
      </w:r>
      <w:r w:rsidR="001D1385">
        <w:t>personal relevance</w:t>
      </w:r>
      <w:r w:rsidR="001D1385" w:rsidRPr="00455648">
        <w:t xml:space="preserve"> </w:t>
      </w:r>
      <w:r w:rsidRPr="00455648">
        <w:t xml:space="preserve">(b = </w:t>
      </w:r>
      <w:r>
        <w:t>.209</w:t>
      </w:r>
      <w:r w:rsidRPr="00455648">
        <w:t>, t = 2.</w:t>
      </w:r>
      <w:r>
        <w:t>30</w:t>
      </w:r>
      <w:r w:rsidRPr="00455648">
        <w:t xml:space="preserve">, </w:t>
      </w:r>
      <w:r w:rsidRPr="00AD4B41">
        <w:rPr>
          <w:i/>
        </w:rPr>
        <w:t>p</w:t>
      </w:r>
      <w:r w:rsidRPr="00455648">
        <w:t xml:space="preserve"> &lt; .0</w:t>
      </w:r>
      <w:r>
        <w:t>5</w:t>
      </w:r>
      <w:r w:rsidRPr="00455648">
        <w:t xml:space="preserve">), a </w:t>
      </w:r>
      <w:r>
        <w:t xml:space="preserve">significant </w:t>
      </w:r>
      <w:r w:rsidRPr="00455648">
        <w:t xml:space="preserve">two-way interaction between </w:t>
      </w:r>
      <w:r>
        <w:t xml:space="preserve">D1 and </w:t>
      </w:r>
      <w:r w:rsidR="001D1385">
        <w:t>personal relevance</w:t>
      </w:r>
      <w:r w:rsidR="001D1385" w:rsidRPr="00455648">
        <w:t xml:space="preserve"> </w:t>
      </w:r>
      <w:r w:rsidRPr="00455648">
        <w:t xml:space="preserve">(b = </w:t>
      </w:r>
      <w:r>
        <w:t xml:space="preserve">.317, </w:t>
      </w:r>
      <w:r>
        <w:lastRenderedPageBreak/>
        <w:t>t = 2.89</w:t>
      </w:r>
      <w:r w:rsidRPr="00455648">
        <w:t xml:space="preserve">, </w:t>
      </w:r>
      <w:r w:rsidRPr="00AD4B41">
        <w:rPr>
          <w:i/>
        </w:rPr>
        <w:t>p</w:t>
      </w:r>
      <w:r w:rsidRPr="00455648">
        <w:t xml:space="preserve"> &lt; .0</w:t>
      </w:r>
      <w:r>
        <w:t>5</w:t>
      </w:r>
      <w:r w:rsidRPr="00455648">
        <w:t>)</w:t>
      </w:r>
      <w:r>
        <w:t xml:space="preserve">, and a significant two-way </w:t>
      </w:r>
      <w:r w:rsidRPr="00455648">
        <w:t xml:space="preserve">interaction between </w:t>
      </w:r>
      <w:r>
        <w:t xml:space="preserve">D2 and </w:t>
      </w:r>
      <w:r w:rsidR="001D1385">
        <w:t>personal relevance</w:t>
      </w:r>
      <w:r w:rsidR="001D1385" w:rsidRPr="00455648">
        <w:t xml:space="preserve"> </w:t>
      </w:r>
      <w:r w:rsidRPr="00455648">
        <w:t xml:space="preserve">(b = </w:t>
      </w:r>
      <w:r>
        <w:t>-.363, t = -2.57</w:t>
      </w:r>
      <w:r w:rsidRPr="00455648">
        <w:t xml:space="preserve">, </w:t>
      </w:r>
      <w:r w:rsidRPr="00AD4B41">
        <w:rPr>
          <w:i/>
        </w:rPr>
        <w:t>p</w:t>
      </w:r>
      <w:r w:rsidRPr="00455648">
        <w:t xml:space="preserve"> &lt; .0</w:t>
      </w:r>
      <w:r>
        <w:t>5</w:t>
      </w:r>
      <w:r w:rsidRPr="00455648">
        <w:t xml:space="preserve">). To explore </w:t>
      </w:r>
      <w:r w:rsidR="002E1E19">
        <w:t>this</w:t>
      </w:r>
      <w:r w:rsidR="002E1E19" w:rsidRPr="00455648">
        <w:t xml:space="preserve"> </w:t>
      </w:r>
      <w:r w:rsidRPr="00455648">
        <w:t>interaction</w:t>
      </w:r>
      <w:r w:rsidR="0074192D">
        <w:t xml:space="preserve"> </w:t>
      </w:r>
      <w:r w:rsidRPr="00455648">
        <w:t xml:space="preserve">we examined the effects of </w:t>
      </w:r>
      <w:r w:rsidR="00F9265B">
        <w:t>frame</w:t>
      </w:r>
      <w:r w:rsidRPr="00455648">
        <w:t xml:space="preserve"> at one standard deviation above and below the mean</w:t>
      </w:r>
      <w:r>
        <w:t xml:space="preserve"> </w:t>
      </w:r>
      <w:r w:rsidR="001D1385">
        <w:t xml:space="preserve">personal relevance </w:t>
      </w:r>
      <w:r>
        <w:t>score</w:t>
      </w:r>
      <w:r w:rsidR="004E6BA7">
        <w:t>, by</w:t>
      </w:r>
      <w:r w:rsidRPr="00455648">
        <w:t xml:space="preserve"> mean-</w:t>
      </w:r>
      <w:r w:rsidR="004E6BA7" w:rsidRPr="00455648">
        <w:t>shift</w:t>
      </w:r>
      <w:r w:rsidR="004E6BA7">
        <w:t>ing</w:t>
      </w:r>
      <w:r w:rsidR="004E6BA7" w:rsidRPr="00455648">
        <w:t xml:space="preserve"> </w:t>
      </w:r>
      <w:r w:rsidR="004E6BA7">
        <w:t>the data</w:t>
      </w:r>
      <w:r w:rsidR="00E72110">
        <w:t xml:space="preserve"> (Aiken and West 1991)</w:t>
      </w:r>
      <w:r>
        <w:t xml:space="preserve">. At high </w:t>
      </w:r>
      <w:r w:rsidR="001D1385">
        <w:t>personal relevance</w:t>
      </w:r>
      <w:r>
        <w:t>, t</w:t>
      </w:r>
      <w:r w:rsidRPr="00455648">
        <w:t xml:space="preserve">he </w:t>
      </w:r>
      <w:r>
        <w:t>dummy comparing 12 months to 1 year</w:t>
      </w:r>
      <w:r w:rsidRPr="00455648">
        <w:t xml:space="preserve"> </w:t>
      </w:r>
      <w:r>
        <w:t xml:space="preserve">had a </w:t>
      </w:r>
      <w:r w:rsidR="00EC745D">
        <w:t xml:space="preserve">significant </w:t>
      </w:r>
      <w:r>
        <w:t xml:space="preserve">positive effect </w:t>
      </w:r>
      <w:r w:rsidRPr="00455648">
        <w:t>(b = .</w:t>
      </w:r>
      <w:r>
        <w:t>806</w:t>
      </w:r>
      <w:r w:rsidRPr="00455648">
        <w:t>, t = 2.</w:t>
      </w:r>
      <w:r>
        <w:t>46</w:t>
      </w:r>
      <w:r w:rsidRPr="00455648">
        <w:t xml:space="preserve">, </w:t>
      </w:r>
      <w:r w:rsidRPr="00AD4B41">
        <w:rPr>
          <w:i/>
        </w:rPr>
        <w:t>p</w:t>
      </w:r>
      <w:r w:rsidRPr="00455648">
        <w:t xml:space="preserve"> &lt; .05), </w:t>
      </w:r>
      <w:r>
        <w:t>and</w:t>
      </w:r>
      <w:r w:rsidRPr="00455648">
        <w:t xml:space="preserve"> </w:t>
      </w:r>
      <w:r>
        <w:t>the dummy comparing 365 days to 1 year</w:t>
      </w:r>
      <w:r w:rsidRPr="00455648">
        <w:t xml:space="preserve"> </w:t>
      </w:r>
      <w:r>
        <w:t>had a</w:t>
      </w:r>
      <w:r w:rsidRPr="00455648">
        <w:t xml:space="preserve"> </w:t>
      </w:r>
      <w:r w:rsidR="00504FBE" w:rsidRPr="00455648">
        <w:t xml:space="preserve">significant </w:t>
      </w:r>
      <w:r w:rsidRPr="00455648">
        <w:t xml:space="preserve">negative </w:t>
      </w:r>
      <w:r>
        <w:t xml:space="preserve">effect </w:t>
      </w:r>
      <w:r w:rsidRPr="00455648">
        <w:t xml:space="preserve">(b = </w:t>
      </w:r>
      <w:r>
        <w:t>-1.032</w:t>
      </w:r>
      <w:r w:rsidRPr="00455648">
        <w:t>, t = -3.</w:t>
      </w:r>
      <w:r>
        <w:t>18</w:t>
      </w:r>
      <w:r w:rsidRPr="00455648">
        <w:t xml:space="preserve">, </w:t>
      </w:r>
      <w:r w:rsidRPr="00AD4B41">
        <w:rPr>
          <w:i/>
        </w:rPr>
        <w:t>p</w:t>
      </w:r>
      <w:r w:rsidRPr="00455648">
        <w:t xml:space="preserve"> &lt; .005). </w:t>
      </w:r>
      <w:r>
        <w:t xml:space="preserve">At low </w:t>
      </w:r>
      <w:r w:rsidR="001D1385">
        <w:t>personal relevance</w:t>
      </w:r>
      <w:r>
        <w:t xml:space="preserve">, the effects of dummy variables were not </w:t>
      </w:r>
      <w:r w:rsidRPr="00516169">
        <w:t xml:space="preserve">significant (p’s  &gt;  </w:t>
      </w:r>
      <w:r w:rsidR="0017283C" w:rsidRPr="00516169">
        <w:t>.1).</w:t>
      </w:r>
      <w:r w:rsidR="0017283C">
        <w:t xml:space="preserve"> </w:t>
      </w:r>
    </w:p>
    <w:p w14:paraId="7F17B523" w14:textId="77777777" w:rsidR="00116CB1" w:rsidRDefault="00497C1B">
      <w:pPr>
        <w:widowControl w:val="0"/>
        <w:spacing w:line="480" w:lineRule="auto"/>
        <w:ind w:firstLine="720"/>
      </w:pPr>
      <w:r w:rsidRPr="00455648">
        <w:t xml:space="preserve">In addition, a spotlight analysis at one standard deviation above the mean </w:t>
      </w:r>
      <w:r w:rsidR="001D1385">
        <w:t xml:space="preserve">personal relevance </w:t>
      </w:r>
      <w:r>
        <w:t>measure</w:t>
      </w:r>
      <w:r w:rsidRPr="00455648">
        <w:t xml:space="preserve"> showed that </w:t>
      </w:r>
      <w:r>
        <w:t>the diet was more likely to be adopted when framed as a 12-month diet than a 1-year diet (M</w:t>
      </w:r>
      <w:r w:rsidRPr="002C22DB">
        <w:rPr>
          <w:vertAlign w:val="subscript"/>
        </w:rPr>
        <w:t>12months</w:t>
      </w:r>
      <w:r>
        <w:t xml:space="preserve"> = 3.45, M</w:t>
      </w:r>
      <w:r w:rsidRPr="002C22DB">
        <w:rPr>
          <w:vertAlign w:val="subscript"/>
        </w:rPr>
        <w:t>1year</w:t>
      </w:r>
      <w:r>
        <w:t xml:space="preserve"> = 2.64), and it was </w:t>
      </w:r>
      <w:r w:rsidR="0074192D">
        <w:t xml:space="preserve">least </w:t>
      </w:r>
      <w:r>
        <w:t>likely to be adopted when framed as a 365-day diet (M</w:t>
      </w:r>
      <w:r w:rsidRPr="002C22DB">
        <w:rPr>
          <w:vertAlign w:val="subscript"/>
        </w:rPr>
        <w:t>365days</w:t>
      </w:r>
      <w:r>
        <w:t xml:space="preserve"> = 1.61). At low level of </w:t>
      </w:r>
      <w:r w:rsidR="001D1385">
        <w:t>personal relevance</w:t>
      </w:r>
      <w:r>
        <w:t>, there was no difference between the likelihood of adopting 12-month or the 365-day diets, when compared to the 1-year diet (M</w:t>
      </w:r>
      <w:r w:rsidRPr="002C22DB">
        <w:rPr>
          <w:vertAlign w:val="subscript"/>
        </w:rPr>
        <w:t>12months</w:t>
      </w:r>
      <w:r>
        <w:t xml:space="preserve"> = 1.72, M</w:t>
      </w:r>
      <w:r w:rsidRPr="002C22DB">
        <w:rPr>
          <w:vertAlign w:val="subscript"/>
        </w:rPr>
        <w:t>1year</w:t>
      </w:r>
      <w:r>
        <w:t xml:space="preserve"> = 1.96,</w:t>
      </w:r>
      <w:r w:rsidRPr="0071108C">
        <w:t xml:space="preserve"> </w:t>
      </w:r>
      <w:r>
        <w:t>M</w:t>
      </w:r>
      <w:r w:rsidRPr="002C22DB">
        <w:rPr>
          <w:vertAlign w:val="subscript"/>
        </w:rPr>
        <w:t xml:space="preserve">365days </w:t>
      </w:r>
      <w:r>
        <w:t>= 2.11)</w:t>
      </w:r>
      <w:r w:rsidR="00032E42">
        <w:t xml:space="preserve"> (See </w:t>
      </w:r>
      <w:r w:rsidRPr="006212A0">
        <w:t xml:space="preserve">Figure </w:t>
      </w:r>
      <w:r w:rsidR="0017283C" w:rsidRPr="006212A0">
        <w:t>2</w:t>
      </w:r>
      <w:r w:rsidR="00032E42">
        <w:t>)</w:t>
      </w:r>
      <w:r w:rsidRPr="006212A0">
        <w:t>.</w:t>
      </w:r>
    </w:p>
    <w:p w14:paraId="4B8CE8EA" w14:textId="77777777" w:rsidR="00116CB1" w:rsidRDefault="00116CB1" w:rsidP="00AD4B41">
      <w:pPr>
        <w:widowControl w:val="0"/>
        <w:spacing w:line="360" w:lineRule="auto"/>
        <w:ind w:firstLine="720"/>
      </w:pPr>
    </w:p>
    <w:p w14:paraId="77D033BE" w14:textId="77777777" w:rsidR="00116CB1" w:rsidRDefault="00FD1013">
      <w:pPr>
        <w:widowControl w:val="0"/>
        <w:spacing w:line="480" w:lineRule="auto"/>
        <w:jc w:val="center"/>
      </w:pPr>
      <w:r w:rsidRPr="006212A0">
        <w:t xml:space="preserve">&lt;Insert Figure 2 about </w:t>
      </w:r>
      <w:r w:rsidR="00845A56">
        <w:t>h</w:t>
      </w:r>
      <w:r w:rsidRPr="006212A0">
        <w:t>ere&gt;</w:t>
      </w:r>
    </w:p>
    <w:p w14:paraId="095DFEF5" w14:textId="77777777" w:rsidR="00116CB1" w:rsidRDefault="00116CB1" w:rsidP="00AD4B41">
      <w:pPr>
        <w:widowControl w:val="0"/>
        <w:spacing w:line="360" w:lineRule="auto"/>
      </w:pPr>
    </w:p>
    <w:p w14:paraId="760AA516" w14:textId="77777777" w:rsidR="00116CB1" w:rsidRDefault="00775FA8">
      <w:pPr>
        <w:widowControl w:val="0"/>
        <w:autoSpaceDE w:val="0"/>
        <w:autoSpaceDN w:val="0"/>
        <w:adjustRightInd w:val="0"/>
        <w:spacing w:line="480" w:lineRule="auto"/>
        <w:contextualSpacing/>
      </w:pPr>
      <w:r>
        <w:t>Discussion</w:t>
      </w:r>
    </w:p>
    <w:p w14:paraId="116C4404" w14:textId="77777777" w:rsidR="00116CB1" w:rsidRDefault="00775FA8">
      <w:pPr>
        <w:pStyle w:val="ListParagraph"/>
        <w:widowControl w:val="0"/>
        <w:spacing w:line="480" w:lineRule="auto"/>
        <w:ind w:left="0" w:firstLine="720"/>
      </w:pPr>
      <w:r>
        <w:t xml:space="preserve">The results of </w:t>
      </w:r>
      <w:r w:rsidR="007D53B3">
        <w:t>S</w:t>
      </w:r>
      <w:r>
        <w:t>tudy 1</w:t>
      </w:r>
      <w:r w:rsidR="007149FD">
        <w:t>A</w:t>
      </w:r>
      <w:r>
        <w:t xml:space="preserve"> offer preliminary support for the hypothesis that personal relevance can </w:t>
      </w:r>
      <w:r w:rsidR="00B54D20">
        <w:t xml:space="preserve">amplify </w:t>
      </w:r>
      <w:r w:rsidR="00C87356">
        <w:t xml:space="preserve">duration </w:t>
      </w:r>
      <w:r>
        <w:t>framing effects</w:t>
      </w:r>
      <w:r w:rsidR="00B54D20">
        <w:t xml:space="preserve"> (H1)</w:t>
      </w:r>
      <w:r>
        <w:t xml:space="preserve">. </w:t>
      </w:r>
      <w:r w:rsidR="008960CF">
        <w:t>As predicted, p</w:t>
      </w:r>
      <w:r>
        <w:t xml:space="preserve">articipants who were concerned about their BMI were sensitive to the way the </w:t>
      </w:r>
      <w:r w:rsidR="00F9265B">
        <w:t xml:space="preserve">diet </w:t>
      </w:r>
      <w:r>
        <w:t xml:space="preserve">duration was framed. </w:t>
      </w:r>
      <w:r w:rsidR="008960CF">
        <w:t>Specifically, t</w:t>
      </w:r>
      <w:r>
        <w:t xml:space="preserve">hese participants were </w:t>
      </w:r>
      <w:r w:rsidR="00B90CBE">
        <w:t xml:space="preserve">more </w:t>
      </w:r>
      <w:r w:rsidR="008960CF">
        <w:t>(</w:t>
      </w:r>
      <w:r w:rsidR="00B90CBE">
        <w:t>less</w:t>
      </w:r>
      <w:r w:rsidR="008960CF">
        <w:t>)</w:t>
      </w:r>
      <w:r>
        <w:t xml:space="preserve"> likely to adopt </w:t>
      </w:r>
      <w:r w:rsidR="00B90CBE">
        <w:t xml:space="preserve">a </w:t>
      </w:r>
      <w:r>
        <w:t xml:space="preserve">diet </w:t>
      </w:r>
      <w:r w:rsidR="00B90CBE">
        <w:t xml:space="preserve">when it was </w:t>
      </w:r>
      <w:r w:rsidR="008960CF">
        <w:t xml:space="preserve">described </w:t>
      </w:r>
      <w:r w:rsidR="00B90CBE">
        <w:t xml:space="preserve">using a frame that induced shorter </w:t>
      </w:r>
      <w:r w:rsidR="008960CF">
        <w:t>(</w:t>
      </w:r>
      <w:r w:rsidR="00B90CBE">
        <w:t>longer</w:t>
      </w:r>
      <w:r w:rsidR="008960CF">
        <w:t xml:space="preserve">) </w:t>
      </w:r>
      <w:r w:rsidR="00B90CBE">
        <w:t>duration perceptions</w:t>
      </w:r>
      <w:r w:rsidR="008960CF">
        <w:t>. In contrast, f</w:t>
      </w:r>
      <w:r>
        <w:t xml:space="preserve">raming did not influence the likelihood estimates of participants who were not concerned about their BMI. </w:t>
      </w:r>
    </w:p>
    <w:p w14:paraId="017A0D39" w14:textId="77777777" w:rsidR="00116CB1" w:rsidRDefault="00116CB1">
      <w:pPr>
        <w:widowControl w:val="0"/>
        <w:spacing w:line="480" w:lineRule="auto"/>
      </w:pPr>
    </w:p>
    <w:p w14:paraId="4259E6EC" w14:textId="77777777" w:rsidR="00116CB1" w:rsidRPr="00AD4B41" w:rsidRDefault="00233110">
      <w:pPr>
        <w:widowControl w:val="0"/>
        <w:spacing w:line="480" w:lineRule="auto"/>
        <w:jc w:val="center"/>
        <w:rPr>
          <w:b/>
          <w:i/>
        </w:rPr>
      </w:pPr>
      <w:r w:rsidRPr="00AD4B41">
        <w:rPr>
          <w:b/>
          <w:i/>
        </w:rPr>
        <w:lastRenderedPageBreak/>
        <w:t xml:space="preserve">STUDY </w:t>
      </w:r>
      <w:r w:rsidR="007149FD">
        <w:rPr>
          <w:b/>
          <w:i/>
        </w:rPr>
        <w:t>1B</w:t>
      </w:r>
      <w:r w:rsidR="00755FEF" w:rsidRPr="00AD4B41">
        <w:rPr>
          <w:b/>
          <w:i/>
        </w:rPr>
        <w:t xml:space="preserve">: </w:t>
      </w:r>
      <w:r w:rsidR="00DF45DF" w:rsidRPr="00AD4B41">
        <w:rPr>
          <w:b/>
          <w:i/>
        </w:rPr>
        <w:t xml:space="preserve">MULTIPLE OPERATIONALIZATIONS OF </w:t>
      </w:r>
      <w:r w:rsidRPr="00AD4B41">
        <w:rPr>
          <w:b/>
          <w:i/>
        </w:rPr>
        <w:t>PERSONAL RELEVANCE</w:t>
      </w:r>
    </w:p>
    <w:p w14:paraId="0DFCD3D0" w14:textId="77777777" w:rsidR="00116CB1" w:rsidRDefault="00116CB1" w:rsidP="0035299E">
      <w:pPr>
        <w:widowControl w:val="0"/>
        <w:autoSpaceDE w:val="0"/>
        <w:autoSpaceDN w:val="0"/>
        <w:adjustRightInd w:val="0"/>
        <w:spacing w:line="480" w:lineRule="auto"/>
        <w:ind w:firstLine="1440"/>
      </w:pPr>
    </w:p>
    <w:p w14:paraId="37569CF8" w14:textId="77777777" w:rsidR="00116CB1" w:rsidRDefault="00164795">
      <w:pPr>
        <w:widowControl w:val="0"/>
        <w:autoSpaceDE w:val="0"/>
        <w:autoSpaceDN w:val="0"/>
        <w:adjustRightInd w:val="0"/>
        <w:spacing w:line="480" w:lineRule="auto"/>
        <w:ind w:firstLine="720"/>
      </w:pPr>
      <w:r w:rsidRPr="008960CF">
        <w:t xml:space="preserve">In </w:t>
      </w:r>
      <w:r w:rsidR="00B54D20">
        <w:t>S</w:t>
      </w:r>
      <w:r w:rsidRPr="008960CF">
        <w:t xml:space="preserve">tudy </w:t>
      </w:r>
      <w:r w:rsidR="007149FD">
        <w:t>1B</w:t>
      </w:r>
      <w:r w:rsidR="007149FD" w:rsidRPr="008960CF">
        <w:t xml:space="preserve"> </w:t>
      </w:r>
      <w:r w:rsidRPr="008960CF">
        <w:t xml:space="preserve">we further examine the fundamental role personal relevance </w:t>
      </w:r>
      <w:r>
        <w:t xml:space="preserve">plays </w:t>
      </w:r>
      <w:r w:rsidRPr="008960CF">
        <w:t>in the manifestation of framing effects</w:t>
      </w:r>
      <w:r w:rsidR="006526D4">
        <w:t xml:space="preserve"> (H1)</w:t>
      </w:r>
      <w:r>
        <w:t>. In this study, personal relevance was operationalized in two different ways: perspective (self versus others), and concern with BMI.</w:t>
      </w:r>
      <w:r w:rsidR="00106772">
        <w:t xml:space="preserve"> If both measures confirm to the predicted pattern of results, this will provide converging evidence for the role this key variable plays. </w:t>
      </w:r>
    </w:p>
    <w:p w14:paraId="10D097BC" w14:textId="77777777" w:rsidR="00116CB1" w:rsidRDefault="00396836">
      <w:pPr>
        <w:widowControl w:val="0"/>
        <w:autoSpaceDE w:val="0"/>
        <w:autoSpaceDN w:val="0"/>
        <w:adjustRightInd w:val="0"/>
        <w:spacing w:line="480" w:lineRule="auto"/>
        <w:ind w:firstLine="720"/>
      </w:pPr>
      <w:r>
        <w:t xml:space="preserve">In </w:t>
      </w:r>
      <w:r w:rsidR="00F62CE8">
        <w:t xml:space="preserve">this, and </w:t>
      </w:r>
      <w:r>
        <w:t xml:space="preserve">all remaining studies we limit our investigation to the two frames used most frequently to refer to annual plans, the </w:t>
      </w:r>
      <w:r w:rsidR="00EC745D">
        <w:t>“</w:t>
      </w:r>
      <w:r>
        <w:t>12-month</w:t>
      </w:r>
      <w:r w:rsidR="00EC745D">
        <w:t>”</w:t>
      </w:r>
      <w:r>
        <w:t xml:space="preserve"> frame and the </w:t>
      </w:r>
      <w:r w:rsidR="00EC745D">
        <w:t>“</w:t>
      </w:r>
      <w:r>
        <w:t>1-year</w:t>
      </w:r>
      <w:r w:rsidR="00EC745D">
        <w:t>”</w:t>
      </w:r>
      <w:r>
        <w:t xml:space="preserve"> frame.</w:t>
      </w:r>
      <w:r w:rsidR="00B83ADF">
        <w:rPr>
          <w:rStyle w:val="FootnoteReference"/>
        </w:rPr>
        <w:footnoteReference w:id="1"/>
      </w:r>
      <w:r>
        <w:t xml:space="preserve"> </w:t>
      </w:r>
    </w:p>
    <w:p w14:paraId="2D59BF45" w14:textId="77777777" w:rsidR="00116CB1" w:rsidRDefault="00116CB1">
      <w:pPr>
        <w:widowControl w:val="0"/>
        <w:spacing w:line="480" w:lineRule="auto"/>
        <w:rPr>
          <w:i/>
        </w:rPr>
      </w:pPr>
    </w:p>
    <w:p w14:paraId="670B87D7" w14:textId="77777777" w:rsidR="00116CB1" w:rsidRDefault="00E43A74">
      <w:pPr>
        <w:widowControl w:val="0"/>
        <w:spacing w:line="480" w:lineRule="auto"/>
      </w:pPr>
      <w:r w:rsidRPr="00E43A74">
        <w:rPr>
          <w:i/>
        </w:rPr>
        <w:t>Method</w:t>
      </w:r>
      <w:r w:rsidR="00396836" w:rsidRPr="00396836">
        <w:t xml:space="preserve"> </w:t>
      </w:r>
    </w:p>
    <w:p w14:paraId="406731C6" w14:textId="77777777" w:rsidR="00116CB1" w:rsidRDefault="00014F32">
      <w:pPr>
        <w:widowControl w:val="0"/>
        <w:spacing w:line="480" w:lineRule="auto"/>
        <w:ind w:firstLine="720"/>
      </w:pPr>
      <w:proofErr w:type="gramStart"/>
      <w:r w:rsidRPr="00014F32">
        <w:rPr>
          <w:i/>
        </w:rPr>
        <w:t>Participants</w:t>
      </w:r>
      <w:r w:rsidR="00EB3D4E">
        <w:rPr>
          <w:i/>
        </w:rPr>
        <w:t xml:space="preserve"> and procedure</w:t>
      </w:r>
      <w:r>
        <w:t>.</w:t>
      </w:r>
      <w:proofErr w:type="gramEnd"/>
      <w:r>
        <w:t xml:space="preserve"> </w:t>
      </w:r>
      <w:r w:rsidR="0075601D">
        <w:t>Sixty</w:t>
      </w:r>
      <w:r w:rsidR="003925F6">
        <w:t>-</w:t>
      </w:r>
      <w:r w:rsidR="0075601D">
        <w:t xml:space="preserve">five </w:t>
      </w:r>
      <w:r>
        <w:t>undergraduate and graduate students</w:t>
      </w:r>
      <w:r w:rsidR="0075601D">
        <w:t xml:space="preserve"> took part in the study for partial course credit. </w:t>
      </w:r>
      <w:r w:rsidR="0074192D">
        <w:t>P</w:t>
      </w:r>
      <w:r w:rsidR="0075601D" w:rsidRPr="00862457">
        <w:t>artici</w:t>
      </w:r>
      <w:r w:rsidR="0075601D">
        <w:t xml:space="preserve">pants were presented with </w:t>
      </w:r>
      <w:r w:rsidR="0074192D">
        <w:t xml:space="preserve">the same </w:t>
      </w:r>
      <w:r w:rsidR="0075601D">
        <w:t>diet plan</w:t>
      </w:r>
      <w:r w:rsidR="0074192D">
        <w:t xml:space="preserve"> as in </w:t>
      </w:r>
      <w:r w:rsidR="00BF3213">
        <w:t>S</w:t>
      </w:r>
      <w:r w:rsidR="0074192D">
        <w:t>tudy 1, which</w:t>
      </w:r>
      <w:r w:rsidR="0074192D" w:rsidRPr="0074192D">
        <w:t xml:space="preserve"> </w:t>
      </w:r>
      <w:r w:rsidR="0074192D">
        <w:t xml:space="preserve">was described as a plan that would help maintain an ideal BMI. This time, the diet plan </w:t>
      </w:r>
      <w:r w:rsidR="00EB3D4E">
        <w:t xml:space="preserve">was framed as either a 12-month plan or a </w:t>
      </w:r>
      <w:r w:rsidR="00585229">
        <w:t>1</w:t>
      </w:r>
      <w:r w:rsidR="00EB3D4E">
        <w:t xml:space="preserve">-year plan. </w:t>
      </w:r>
    </w:p>
    <w:p w14:paraId="51ED5DA2" w14:textId="77777777" w:rsidR="00116CB1" w:rsidRDefault="00106772">
      <w:pPr>
        <w:widowControl w:val="0"/>
        <w:spacing w:line="480" w:lineRule="auto"/>
        <w:ind w:firstLine="720"/>
      </w:pPr>
      <w:r w:rsidRPr="0074192D">
        <w:t>W</w:t>
      </w:r>
      <w:r w:rsidRPr="00106772">
        <w:t xml:space="preserve">e </w:t>
      </w:r>
      <w:r>
        <w:t>assessed</w:t>
      </w:r>
      <w:r w:rsidR="00172A60">
        <w:t xml:space="preserve"> personal relevance in two different ways</w:t>
      </w:r>
      <w:r w:rsidR="00863F32">
        <w:t xml:space="preserve">: </w:t>
      </w:r>
      <w:r w:rsidR="00172A60">
        <w:t>perspective</w:t>
      </w:r>
      <w:r w:rsidR="001A3564">
        <w:t xml:space="preserve"> (self versus others)</w:t>
      </w:r>
      <w:r w:rsidR="00172A60">
        <w:t xml:space="preserve">, and </w:t>
      </w:r>
      <w:r w:rsidR="001E17B9">
        <w:t xml:space="preserve">concern </w:t>
      </w:r>
      <w:r w:rsidR="0014508F">
        <w:t>with</w:t>
      </w:r>
      <w:r w:rsidR="001E17B9">
        <w:t xml:space="preserve"> BMI</w:t>
      </w:r>
      <w:r w:rsidR="00172A60">
        <w:t>.</w:t>
      </w:r>
      <w:r w:rsidR="001E17B9">
        <w:t xml:space="preserve"> </w:t>
      </w:r>
      <w:r>
        <w:t xml:space="preserve">After reading the diet plan, participants </w:t>
      </w:r>
      <w:r w:rsidR="00F9265B">
        <w:t xml:space="preserve">first </w:t>
      </w:r>
      <w:r>
        <w:t xml:space="preserve">indicated how likely they would be to adopt this diet plan, and </w:t>
      </w:r>
      <w:r w:rsidR="00F9265B">
        <w:t xml:space="preserve">then </w:t>
      </w:r>
      <w:r>
        <w:t xml:space="preserve">how likely an average student would be to adopt </w:t>
      </w:r>
      <w:r w:rsidR="00C0586C">
        <w:t>it</w:t>
      </w:r>
      <w:r w:rsidR="00585229">
        <w:t xml:space="preserve"> (1=Not likely at all, 7=Very likely)</w:t>
      </w:r>
      <w:r>
        <w:t xml:space="preserve">. </w:t>
      </w:r>
      <w:r w:rsidR="00C0586C">
        <w:t>Finally</w:t>
      </w:r>
      <w:r w:rsidR="001E17B9">
        <w:t>, we measured how concerned participants were about their BMI</w:t>
      </w:r>
      <w:r w:rsidR="00585229">
        <w:t xml:space="preserve"> (1=Not concerned at all, 7=Very concerned)</w:t>
      </w:r>
      <w:r w:rsidR="001E17B9">
        <w:t xml:space="preserve">. </w:t>
      </w:r>
      <w:r w:rsidR="00172A60">
        <w:t xml:space="preserve">We expect to observe a larger </w:t>
      </w:r>
      <w:r>
        <w:t xml:space="preserve">effect of </w:t>
      </w:r>
      <w:r w:rsidR="00BF3213">
        <w:t xml:space="preserve">duration </w:t>
      </w:r>
      <w:r>
        <w:t>framing</w:t>
      </w:r>
      <w:r w:rsidR="00172A60">
        <w:t xml:space="preserve"> </w:t>
      </w:r>
      <w:r w:rsidR="00BF3213">
        <w:t xml:space="preserve">for those who are more (versus less) concerned with their BMI, as well as </w:t>
      </w:r>
      <w:r w:rsidR="00172A60">
        <w:t>in estimates about the self (versus estimates about others).</w:t>
      </w:r>
    </w:p>
    <w:p w14:paraId="1A2DEE7D" w14:textId="77777777" w:rsidR="00116CB1" w:rsidRDefault="00116CB1">
      <w:pPr>
        <w:widowControl w:val="0"/>
        <w:autoSpaceDE w:val="0"/>
        <w:autoSpaceDN w:val="0"/>
        <w:adjustRightInd w:val="0"/>
        <w:spacing w:line="360" w:lineRule="auto"/>
      </w:pPr>
    </w:p>
    <w:p w14:paraId="6F22F4B1" w14:textId="77777777" w:rsidR="00116CB1" w:rsidRDefault="00755FEF">
      <w:pPr>
        <w:widowControl w:val="0"/>
        <w:spacing w:line="480" w:lineRule="auto"/>
      </w:pPr>
      <w:r w:rsidRPr="00655942">
        <w:rPr>
          <w:i/>
        </w:rPr>
        <w:t>Results</w:t>
      </w:r>
      <w:r w:rsidR="00873986">
        <w:tab/>
      </w:r>
    </w:p>
    <w:p w14:paraId="2B122EDA" w14:textId="77777777" w:rsidR="00116CB1" w:rsidRDefault="00755281">
      <w:pPr>
        <w:widowControl w:val="0"/>
        <w:spacing w:line="480" w:lineRule="auto"/>
      </w:pPr>
      <w:r w:rsidRPr="00755281">
        <w:rPr>
          <w:i/>
        </w:rPr>
        <w:tab/>
      </w:r>
      <w:r w:rsidR="00172A60">
        <w:rPr>
          <w:i/>
        </w:rPr>
        <w:t>Personal</w:t>
      </w:r>
      <w:r w:rsidR="00454347">
        <w:rPr>
          <w:i/>
        </w:rPr>
        <w:t xml:space="preserve"> </w:t>
      </w:r>
      <w:r w:rsidR="00D214DC">
        <w:rPr>
          <w:i/>
        </w:rPr>
        <w:t>relevance</w:t>
      </w:r>
      <w:r w:rsidR="00454347">
        <w:rPr>
          <w:i/>
        </w:rPr>
        <w:t>:</w:t>
      </w:r>
      <w:r w:rsidR="00172A60">
        <w:rPr>
          <w:i/>
        </w:rPr>
        <w:t xml:space="preserve"> </w:t>
      </w:r>
      <w:r w:rsidR="000E043D">
        <w:rPr>
          <w:i/>
        </w:rPr>
        <w:t>C</w:t>
      </w:r>
      <w:r w:rsidR="00D214DC" w:rsidRPr="00755281">
        <w:rPr>
          <w:i/>
        </w:rPr>
        <w:t xml:space="preserve">oncern </w:t>
      </w:r>
      <w:r w:rsidR="00EF15E2">
        <w:rPr>
          <w:i/>
        </w:rPr>
        <w:t>with</w:t>
      </w:r>
      <w:r w:rsidRPr="00755281">
        <w:rPr>
          <w:i/>
        </w:rPr>
        <w:t xml:space="preserve"> BMI</w:t>
      </w:r>
      <w:r>
        <w:t xml:space="preserve">. </w:t>
      </w:r>
      <w:r w:rsidR="00BF246F">
        <w:t xml:space="preserve">Participants’ reported concern for BMI was unaffected by </w:t>
      </w:r>
      <w:r w:rsidR="00C0586C">
        <w:t xml:space="preserve">the </w:t>
      </w:r>
      <w:r w:rsidR="00BF246F">
        <w:t>frame manipulation (M</w:t>
      </w:r>
      <w:r w:rsidR="00BF246F" w:rsidRPr="00917C6E">
        <w:rPr>
          <w:vertAlign w:val="subscript"/>
        </w:rPr>
        <w:t>12months</w:t>
      </w:r>
      <w:r w:rsidR="00BF246F">
        <w:t xml:space="preserve"> = 4.46, M</w:t>
      </w:r>
      <w:r w:rsidR="00BF246F" w:rsidRPr="00917C6E">
        <w:rPr>
          <w:vertAlign w:val="subscript"/>
        </w:rPr>
        <w:t>1year</w:t>
      </w:r>
      <w:r w:rsidR="00BF246F">
        <w:t xml:space="preserve"> = 4.27; </w:t>
      </w:r>
      <w:proofErr w:type="gramStart"/>
      <w:r w:rsidR="00BF246F">
        <w:t>F(</w:t>
      </w:r>
      <w:proofErr w:type="gramEnd"/>
      <w:r w:rsidR="00BF246F">
        <w:t xml:space="preserve">1, 63) &lt; 1). </w:t>
      </w:r>
      <w:r w:rsidR="00126C4E">
        <w:t xml:space="preserve">We conducted a regression analysis on </w:t>
      </w:r>
      <w:r w:rsidR="00C0586C">
        <w:t>likelihood to adopt the diet</w:t>
      </w:r>
      <w:r w:rsidR="00BF3213">
        <w:t>,</w:t>
      </w:r>
      <w:r w:rsidR="00C0586C">
        <w:t xml:space="preserve"> </w:t>
      </w:r>
      <w:r w:rsidR="00126C4E">
        <w:t>with independent variables (</w:t>
      </w:r>
      <w:proofErr w:type="spellStart"/>
      <w:r w:rsidR="00126C4E">
        <w:t>i</w:t>
      </w:r>
      <w:proofErr w:type="spellEnd"/>
      <w:r w:rsidR="00126C4E">
        <w:t xml:space="preserve">) a dummy variable for </w:t>
      </w:r>
      <w:r w:rsidR="00C0586C">
        <w:t xml:space="preserve">frame </w:t>
      </w:r>
      <w:r w:rsidR="00042F1C">
        <w:t>(12 months = 0, 1 year = 1)</w:t>
      </w:r>
      <w:r w:rsidR="00126C4E">
        <w:t xml:space="preserve">, (ii) continuous personal relevance score, and (iii) a two-way interaction term. The results revealed </w:t>
      </w:r>
      <w:r w:rsidR="00C224BA">
        <w:t xml:space="preserve">a main effect of personal relevance (b = .425, t = 4.55, </w:t>
      </w:r>
      <w:r w:rsidR="00C224BA">
        <w:rPr>
          <w:i/>
        </w:rPr>
        <w:t>p</w:t>
      </w:r>
      <w:r w:rsidR="00C224BA">
        <w:t xml:space="preserve"> &lt; .001), and </w:t>
      </w:r>
      <w:r w:rsidR="00126C4E">
        <w:t xml:space="preserve">a significant </w:t>
      </w:r>
      <w:r w:rsidR="00504FBE">
        <w:t xml:space="preserve">two-way </w:t>
      </w:r>
      <w:r w:rsidR="00126C4E">
        <w:t>interaction (b = -.</w:t>
      </w:r>
      <w:r w:rsidR="00C224BA">
        <w:t>453</w:t>
      </w:r>
      <w:r w:rsidR="00126C4E">
        <w:t>, t = -2.</w:t>
      </w:r>
      <w:r w:rsidR="00C224BA">
        <w:t>99</w:t>
      </w:r>
      <w:r w:rsidR="00126C4E">
        <w:t xml:space="preserve">, </w:t>
      </w:r>
      <w:r w:rsidR="00126C4E">
        <w:rPr>
          <w:i/>
        </w:rPr>
        <w:t>p</w:t>
      </w:r>
      <w:r w:rsidR="00126C4E">
        <w:t xml:space="preserve"> &lt; .0</w:t>
      </w:r>
      <w:r w:rsidR="00C224BA">
        <w:t>05</w:t>
      </w:r>
      <w:r w:rsidR="00126C4E">
        <w:t xml:space="preserve">). To examine the effect of </w:t>
      </w:r>
      <w:r w:rsidR="00D214DC">
        <w:t xml:space="preserve">frame </w:t>
      </w:r>
      <w:r w:rsidR="00126C4E">
        <w:t>at one standard deviation above and below mean personal relevance score</w:t>
      </w:r>
      <w:r w:rsidR="00504FBE">
        <w:t>, t</w:t>
      </w:r>
      <w:r w:rsidR="00126C4E">
        <w:t xml:space="preserve">he data were mean-shifted. The dummy variable </w:t>
      </w:r>
      <w:r w:rsidR="00B53BD8">
        <w:t>comparing the 1-year frame with the 12-month frame</w:t>
      </w:r>
      <w:r w:rsidR="00D214DC">
        <w:t xml:space="preserve"> </w:t>
      </w:r>
      <w:r w:rsidR="00042F1C">
        <w:t xml:space="preserve">did not have a significant effect when personal relevance was low (b = -.01, t = -.02, p = .99), whereas </w:t>
      </w:r>
      <w:r w:rsidR="00B53BD8">
        <w:t>it</w:t>
      </w:r>
      <w:r w:rsidR="00042F1C">
        <w:t xml:space="preserve"> </w:t>
      </w:r>
      <w:r w:rsidR="00126C4E">
        <w:t xml:space="preserve">had a </w:t>
      </w:r>
      <w:r w:rsidR="00B53BD8">
        <w:t xml:space="preserve">negative </w:t>
      </w:r>
      <w:r w:rsidR="00126C4E">
        <w:t>and significant effect when the personal relevance was high (b = -1.</w:t>
      </w:r>
      <w:r w:rsidR="00042F1C">
        <w:t>74</w:t>
      </w:r>
      <w:r w:rsidR="00126C4E">
        <w:t>, t = -</w:t>
      </w:r>
      <w:r w:rsidR="00042F1C">
        <w:t>4.29</w:t>
      </w:r>
      <w:r w:rsidR="00126C4E">
        <w:t xml:space="preserve">, </w:t>
      </w:r>
      <w:r w:rsidR="00126C4E">
        <w:rPr>
          <w:i/>
        </w:rPr>
        <w:t>p</w:t>
      </w:r>
      <w:r w:rsidR="00126C4E">
        <w:t xml:space="preserve"> &lt; .0</w:t>
      </w:r>
      <w:r w:rsidR="00042F1C">
        <w:t xml:space="preserve">001). A spotlight analysis </w:t>
      </w:r>
      <w:r w:rsidR="00126C4E">
        <w:t xml:space="preserve">showed that at one standard deviation above mean personal relevance, participants </w:t>
      </w:r>
      <w:r w:rsidR="00864947">
        <w:t xml:space="preserve">were more likely to start a 12-month diet </w:t>
      </w:r>
      <w:r w:rsidR="00126C4E">
        <w:t xml:space="preserve">than </w:t>
      </w:r>
      <w:r w:rsidR="00864947">
        <w:t>a 1-year</w:t>
      </w:r>
      <w:r w:rsidR="00126C4E">
        <w:t xml:space="preserve"> </w:t>
      </w:r>
      <w:r w:rsidR="00864947">
        <w:t xml:space="preserve">diet </w:t>
      </w:r>
      <w:r w:rsidR="00126C4E" w:rsidRPr="006212A0">
        <w:t>(M</w:t>
      </w:r>
      <w:r w:rsidR="00126C4E" w:rsidRPr="006212A0">
        <w:rPr>
          <w:vertAlign w:val="subscript"/>
        </w:rPr>
        <w:t>12months</w:t>
      </w:r>
      <w:r w:rsidR="00864947" w:rsidRPr="00E73F1B">
        <w:t xml:space="preserve"> = </w:t>
      </w:r>
      <w:r w:rsidR="00126C4E" w:rsidRPr="005D3BAC">
        <w:t>3.12, M</w:t>
      </w:r>
      <w:r w:rsidR="00126C4E" w:rsidRPr="005D3BAC">
        <w:rPr>
          <w:vertAlign w:val="subscript"/>
        </w:rPr>
        <w:t>1year</w:t>
      </w:r>
      <w:r w:rsidR="00864947" w:rsidRPr="00081EF5">
        <w:t xml:space="preserve"> = </w:t>
      </w:r>
      <w:r w:rsidR="00126C4E" w:rsidRPr="00611501">
        <w:t>1.</w:t>
      </w:r>
      <w:r w:rsidR="00864947" w:rsidRPr="00611501">
        <w:t xml:space="preserve">38, see </w:t>
      </w:r>
      <w:r w:rsidR="00864947" w:rsidRPr="003539D0">
        <w:t xml:space="preserve">figure </w:t>
      </w:r>
      <w:r w:rsidR="0017283C" w:rsidRPr="003539D0">
        <w:t>3</w:t>
      </w:r>
      <w:r w:rsidR="0069037C" w:rsidRPr="003539D0">
        <w:t>A</w:t>
      </w:r>
      <w:r w:rsidR="00126C4E" w:rsidRPr="006212A0">
        <w:t xml:space="preserve">). At one standard deviation below mean personal relevance, </w:t>
      </w:r>
      <w:r w:rsidR="00032E42">
        <w:t>there was no effect of frame</w:t>
      </w:r>
      <w:r w:rsidR="00126C4E" w:rsidRPr="006212A0">
        <w:t xml:space="preserve"> (M</w:t>
      </w:r>
      <w:r w:rsidR="00126C4E" w:rsidRPr="006212A0">
        <w:rPr>
          <w:vertAlign w:val="subscript"/>
        </w:rPr>
        <w:t>12months</w:t>
      </w:r>
      <w:r w:rsidR="00126C4E" w:rsidRPr="006212A0">
        <w:t xml:space="preserve"> = </w:t>
      </w:r>
      <w:r w:rsidR="00864947" w:rsidRPr="006212A0">
        <w:t>1.49</w:t>
      </w:r>
      <w:r w:rsidR="00126C4E" w:rsidRPr="006212A0">
        <w:t>, M</w:t>
      </w:r>
      <w:r w:rsidR="00126C4E" w:rsidRPr="006212A0">
        <w:rPr>
          <w:vertAlign w:val="subscript"/>
        </w:rPr>
        <w:t>1year</w:t>
      </w:r>
      <w:r w:rsidR="00126C4E" w:rsidRPr="006212A0">
        <w:t xml:space="preserve"> = </w:t>
      </w:r>
      <w:r w:rsidR="00864947" w:rsidRPr="006212A0">
        <w:t>1.48)</w:t>
      </w:r>
      <w:r w:rsidR="00126C4E" w:rsidRPr="006212A0">
        <w:t xml:space="preserve">. </w:t>
      </w:r>
    </w:p>
    <w:p w14:paraId="739C211B" w14:textId="77777777" w:rsidR="00116CB1" w:rsidRDefault="00864947" w:rsidP="00794843">
      <w:pPr>
        <w:widowControl w:val="0"/>
        <w:spacing w:line="480" w:lineRule="auto"/>
        <w:ind w:firstLine="720"/>
      </w:pPr>
      <w:r w:rsidRPr="006212A0">
        <w:rPr>
          <w:i/>
        </w:rPr>
        <w:t xml:space="preserve">Personal </w:t>
      </w:r>
      <w:r w:rsidR="00D214DC" w:rsidRPr="006212A0">
        <w:rPr>
          <w:i/>
        </w:rPr>
        <w:t>relevance</w:t>
      </w:r>
      <w:r w:rsidRPr="006212A0">
        <w:rPr>
          <w:i/>
        </w:rPr>
        <w:t xml:space="preserve">: </w:t>
      </w:r>
      <w:r w:rsidR="000E043D">
        <w:rPr>
          <w:i/>
        </w:rPr>
        <w:t>S</w:t>
      </w:r>
      <w:r w:rsidRPr="006212A0">
        <w:rPr>
          <w:i/>
        </w:rPr>
        <w:t xml:space="preserve">elf vs. </w:t>
      </w:r>
      <w:r w:rsidR="00D214DC" w:rsidRPr="006212A0">
        <w:rPr>
          <w:i/>
        </w:rPr>
        <w:t>others</w:t>
      </w:r>
      <w:r w:rsidRPr="006212A0">
        <w:rPr>
          <w:i/>
        </w:rPr>
        <w:t xml:space="preserve">. </w:t>
      </w:r>
      <w:r w:rsidR="00D214DC" w:rsidRPr="006212A0">
        <w:t>A</w:t>
      </w:r>
      <w:r w:rsidRPr="006212A0">
        <w:t xml:space="preserve"> repeated measures ANOVA with the frame (12 months vs. one year) as the between subjects factor, and personal relevance (self versus average student) as the within subjects factor revealed a significant effect of frame (</w:t>
      </w:r>
      <w:proofErr w:type="gramStart"/>
      <w:r w:rsidRPr="006212A0">
        <w:t>F(</w:t>
      </w:r>
      <w:proofErr w:type="gramEnd"/>
      <w:r w:rsidRPr="006212A0">
        <w:t xml:space="preserve">1,63) = 4.68, </w:t>
      </w:r>
      <w:r w:rsidRPr="006212A0">
        <w:rPr>
          <w:i/>
        </w:rPr>
        <w:t>p</w:t>
      </w:r>
      <w:r w:rsidRPr="006212A0">
        <w:t xml:space="preserve"> = .034), and a significant two-way interaction (F</w:t>
      </w:r>
      <w:r w:rsidRPr="00E73F1B">
        <w:t xml:space="preserve">(1,63) = 4.34, </w:t>
      </w:r>
      <w:r w:rsidRPr="005D3BAC">
        <w:rPr>
          <w:i/>
        </w:rPr>
        <w:t>p</w:t>
      </w:r>
      <w:r w:rsidRPr="005D3BAC">
        <w:t xml:space="preserve"> = .041, see </w:t>
      </w:r>
      <w:r w:rsidRPr="003539D0">
        <w:t xml:space="preserve">Figure </w:t>
      </w:r>
      <w:r w:rsidR="0017283C" w:rsidRPr="003539D0">
        <w:t>3</w:t>
      </w:r>
      <w:r w:rsidR="0069037C" w:rsidRPr="003539D0">
        <w:t>B</w:t>
      </w:r>
      <w:r w:rsidRPr="006212A0">
        <w:t xml:space="preserve">). </w:t>
      </w:r>
      <w:r w:rsidR="008A2AAC">
        <w:t>When the judgment pertained to themselves, participants were more likely to start the diet in the 12</w:t>
      </w:r>
      <w:r w:rsidR="00BF3213">
        <w:t>-</w:t>
      </w:r>
      <w:r w:rsidR="008A2AAC">
        <w:t>month frame than in the 1</w:t>
      </w:r>
      <w:r w:rsidR="00BF3213">
        <w:t>-</w:t>
      </w:r>
      <w:r w:rsidR="008A2AAC">
        <w:t>year frame (</w:t>
      </w:r>
      <w:r w:rsidR="008A2AAC" w:rsidRPr="006212A0">
        <w:t>M</w:t>
      </w:r>
      <w:r w:rsidR="008A2AAC" w:rsidRPr="006212A0">
        <w:rPr>
          <w:vertAlign w:val="subscript"/>
        </w:rPr>
        <w:t>12months</w:t>
      </w:r>
      <w:r w:rsidR="008A2AAC" w:rsidRPr="00E73F1B">
        <w:t xml:space="preserve"> = </w:t>
      </w:r>
      <w:r w:rsidR="008A2AAC">
        <w:t>2</w:t>
      </w:r>
      <w:r w:rsidR="008A2AAC" w:rsidRPr="005D3BAC">
        <w:t>.</w:t>
      </w:r>
      <w:r w:rsidR="008A2AAC">
        <w:t>34</w:t>
      </w:r>
      <w:r w:rsidR="008A2AAC" w:rsidRPr="005D3BAC">
        <w:t>, M</w:t>
      </w:r>
      <w:r w:rsidR="008A2AAC" w:rsidRPr="005D3BAC">
        <w:rPr>
          <w:vertAlign w:val="subscript"/>
        </w:rPr>
        <w:t>1year</w:t>
      </w:r>
      <w:r w:rsidR="008A2AAC" w:rsidRPr="00081EF5">
        <w:t xml:space="preserve"> = </w:t>
      </w:r>
      <w:r w:rsidR="008A2AAC" w:rsidRPr="00611501">
        <w:t>1.</w:t>
      </w:r>
      <w:r w:rsidR="008A2AAC">
        <w:t>43</w:t>
      </w:r>
      <w:r w:rsidR="008A2AAC" w:rsidRPr="00611501">
        <w:t xml:space="preserve">, </w:t>
      </w:r>
      <w:proofErr w:type="gramStart"/>
      <w:r w:rsidR="00212416" w:rsidRPr="009729F9">
        <w:t>F</w:t>
      </w:r>
      <w:r w:rsidR="008A2AAC">
        <w:t>(</w:t>
      </w:r>
      <w:proofErr w:type="gramEnd"/>
      <w:r w:rsidR="008A2AAC">
        <w:t xml:space="preserve">1, 63) = 8.72, </w:t>
      </w:r>
      <w:r w:rsidR="008A2AAC" w:rsidRPr="00B85402">
        <w:rPr>
          <w:i/>
        </w:rPr>
        <w:t>p</w:t>
      </w:r>
      <w:r w:rsidR="008A2AAC">
        <w:t xml:space="preserve"> &lt; .01). But when the judgment pertained to an average student, duration framing did not affect the likelihood to adopt the diet (</w:t>
      </w:r>
      <w:r w:rsidR="008A2AAC" w:rsidRPr="006212A0">
        <w:t>M</w:t>
      </w:r>
      <w:r w:rsidR="008A2AAC" w:rsidRPr="006212A0">
        <w:rPr>
          <w:vertAlign w:val="subscript"/>
        </w:rPr>
        <w:t>12months</w:t>
      </w:r>
      <w:r w:rsidR="008A2AAC" w:rsidRPr="00E73F1B">
        <w:t xml:space="preserve"> = </w:t>
      </w:r>
      <w:r w:rsidR="008A2AAC">
        <w:t>2</w:t>
      </w:r>
      <w:r w:rsidR="008A2AAC" w:rsidRPr="005D3BAC">
        <w:t>.</w:t>
      </w:r>
      <w:r w:rsidR="008A2AAC">
        <w:t>17 vs.</w:t>
      </w:r>
      <w:r w:rsidR="008A2AAC" w:rsidRPr="005D3BAC">
        <w:t xml:space="preserve"> M</w:t>
      </w:r>
      <w:r w:rsidR="008A2AAC" w:rsidRPr="005D3BAC">
        <w:rPr>
          <w:vertAlign w:val="subscript"/>
        </w:rPr>
        <w:t>1year</w:t>
      </w:r>
      <w:r w:rsidR="008A2AAC" w:rsidRPr="00081EF5">
        <w:t xml:space="preserve"> = </w:t>
      </w:r>
      <w:r w:rsidR="008A2AAC" w:rsidRPr="00611501">
        <w:t>1.</w:t>
      </w:r>
      <w:r w:rsidR="008A2AAC">
        <w:t>96</w:t>
      </w:r>
      <w:r w:rsidR="008A2AAC" w:rsidRPr="00611501">
        <w:t xml:space="preserve">, </w:t>
      </w:r>
      <w:r w:rsidR="00212416" w:rsidRPr="009729F9">
        <w:t>F</w:t>
      </w:r>
      <w:r w:rsidR="008A2AAC" w:rsidRPr="00585229">
        <w:t xml:space="preserve"> </w:t>
      </w:r>
      <w:r w:rsidR="008A2AAC">
        <w:t>&lt; 1).</w:t>
      </w:r>
    </w:p>
    <w:p w14:paraId="47AF06B0" w14:textId="77777777" w:rsidR="00116CB1" w:rsidRDefault="00116CB1">
      <w:pPr>
        <w:widowControl w:val="0"/>
        <w:autoSpaceDE w:val="0"/>
        <w:autoSpaceDN w:val="0"/>
        <w:adjustRightInd w:val="0"/>
        <w:spacing w:line="360" w:lineRule="auto"/>
        <w:contextualSpacing/>
      </w:pPr>
    </w:p>
    <w:p w14:paraId="20A06DC6" w14:textId="77777777" w:rsidR="00116CB1" w:rsidRDefault="00655942" w:rsidP="00BD1DC9">
      <w:pPr>
        <w:widowControl w:val="0"/>
        <w:autoSpaceDE w:val="0"/>
        <w:autoSpaceDN w:val="0"/>
        <w:adjustRightInd w:val="0"/>
        <w:contextualSpacing/>
        <w:jc w:val="center"/>
        <w:rPr>
          <w:i/>
        </w:rPr>
      </w:pPr>
      <w:r w:rsidRPr="006212A0">
        <w:t>&lt;</w:t>
      </w:r>
      <w:r w:rsidR="00755FEF" w:rsidRPr="006212A0">
        <w:t>Insert Figure</w:t>
      </w:r>
      <w:r w:rsidR="00367A50">
        <w:t xml:space="preserve"> 3 </w:t>
      </w:r>
      <w:r w:rsidR="00755FEF" w:rsidRPr="006212A0">
        <w:t xml:space="preserve">about </w:t>
      </w:r>
      <w:r w:rsidR="00DB31DD">
        <w:t>h</w:t>
      </w:r>
      <w:r w:rsidR="00755FEF" w:rsidRPr="006212A0">
        <w:t>ere</w:t>
      </w:r>
      <w:r w:rsidRPr="006212A0">
        <w:t>&gt;</w:t>
      </w:r>
    </w:p>
    <w:p w14:paraId="45A0049E" w14:textId="77777777" w:rsidR="00116CB1" w:rsidRDefault="00116CB1">
      <w:pPr>
        <w:widowControl w:val="0"/>
        <w:autoSpaceDE w:val="0"/>
        <w:autoSpaceDN w:val="0"/>
        <w:adjustRightInd w:val="0"/>
        <w:spacing w:line="360" w:lineRule="auto"/>
        <w:contextualSpacing/>
        <w:jc w:val="center"/>
      </w:pPr>
    </w:p>
    <w:p w14:paraId="26DE0A60" w14:textId="77777777" w:rsidR="00116CB1" w:rsidRDefault="00755FEF">
      <w:pPr>
        <w:widowControl w:val="0"/>
        <w:spacing w:line="480" w:lineRule="auto"/>
      </w:pPr>
      <w:r w:rsidRPr="00655942">
        <w:rPr>
          <w:i/>
        </w:rPr>
        <w:t>Discussion</w:t>
      </w:r>
    </w:p>
    <w:p w14:paraId="2F40CAB6" w14:textId="753B0CB9" w:rsidR="00116CB1" w:rsidRDefault="00E344FC">
      <w:pPr>
        <w:widowControl w:val="0"/>
        <w:spacing w:line="480" w:lineRule="auto"/>
        <w:ind w:firstLine="720"/>
      </w:pPr>
      <w:r>
        <w:t>The</w:t>
      </w:r>
      <w:r w:rsidR="00253738">
        <w:t>se</w:t>
      </w:r>
      <w:r>
        <w:t xml:space="preserve"> results </w:t>
      </w:r>
      <w:r w:rsidR="00042664">
        <w:t>show that the</w:t>
      </w:r>
      <w:r>
        <w:t xml:space="preserve"> </w:t>
      </w:r>
      <w:r w:rsidR="008A651F">
        <w:t>duration</w:t>
      </w:r>
      <w:r>
        <w:t xml:space="preserve"> framing effect manifest</w:t>
      </w:r>
      <w:r w:rsidR="00253738">
        <w:t>s</w:t>
      </w:r>
      <w:r>
        <w:t xml:space="preserve"> for judgments pertaining </w:t>
      </w:r>
      <w:r w:rsidR="00F24069">
        <w:t>to</w:t>
      </w:r>
      <w:r>
        <w:t xml:space="preserve"> sel</w:t>
      </w:r>
      <w:r w:rsidR="00F24069">
        <w:t>f</w:t>
      </w:r>
      <w:r w:rsidR="00892C5F">
        <w:t>. However,</w:t>
      </w:r>
      <w:r w:rsidR="00F24069">
        <w:t xml:space="preserve"> </w:t>
      </w:r>
      <w:r w:rsidR="00422FAA">
        <w:t>duration framing did not affect their predictions about others’ responses</w:t>
      </w:r>
      <w:r w:rsidR="00F24069">
        <w:t xml:space="preserve">. </w:t>
      </w:r>
      <w:r w:rsidR="00A12616">
        <w:t>Further</w:t>
      </w:r>
      <w:r w:rsidR="00422FAA">
        <w:t>more</w:t>
      </w:r>
      <w:r w:rsidR="00A12616">
        <w:t xml:space="preserve">, </w:t>
      </w:r>
      <w:r w:rsidR="00253738">
        <w:t xml:space="preserve">the </w:t>
      </w:r>
      <w:r w:rsidR="00A12616">
        <w:t>effect did not manifest when the target was not relevant to personal goals: framing did not influence likelihood estimates of participants who were not concerned about the</w:t>
      </w:r>
      <w:r w:rsidR="00E2168D">
        <w:t>ir</w:t>
      </w:r>
      <w:r w:rsidR="00A12616">
        <w:t xml:space="preserve"> BMI. </w:t>
      </w:r>
      <w:r w:rsidR="00E2168D">
        <w:t xml:space="preserve">As predicted, participants who were concerned about their BMI </w:t>
      </w:r>
      <w:r w:rsidR="00324D09">
        <w:t xml:space="preserve">were less likely to adopt the diet when it was described using the 1-year frame than the 12-month frame, presumably due to </w:t>
      </w:r>
      <w:r w:rsidR="00F24069">
        <w:t xml:space="preserve">the </w:t>
      </w:r>
      <w:r w:rsidR="00253738">
        <w:t>long</w:t>
      </w:r>
      <w:r w:rsidR="00194D16">
        <w:t>er</w:t>
      </w:r>
      <w:r w:rsidR="00253738">
        <w:t xml:space="preserve"> duration perceptions </w:t>
      </w:r>
      <w:r w:rsidR="00F24069">
        <w:t>elicited by the year frame</w:t>
      </w:r>
      <w:r>
        <w:t xml:space="preserve">. </w:t>
      </w:r>
      <w:r w:rsidR="006526D4">
        <w:t>T</w:t>
      </w:r>
      <w:r w:rsidR="0014508F">
        <w:t>he</w:t>
      </w:r>
      <w:r w:rsidR="006526D4">
        <w:t>s</w:t>
      </w:r>
      <w:r w:rsidR="0014508F">
        <w:t xml:space="preserve">e results </w:t>
      </w:r>
      <w:r w:rsidR="006526D4">
        <w:t xml:space="preserve">further demonstrate that personal relevance can </w:t>
      </w:r>
      <w:r w:rsidR="00253738">
        <w:t xml:space="preserve">amplify </w:t>
      </w:r>
      <w:r w:rsidR="00194D16">
        <w:t xml:space="preserve">duration </w:t>
      </w:r>
      <w:r w:rsidR="006526D4">
        <w:t xml:space="preserve">framing effects, and thus </w:t>
      </w:r>
      <w:r w:rsidR="0014508F">
        <w:t xml:space="preserve">offer </w:t>
      </w:r>
      <w:r w:rsidR="006526D4">
        <w:t>additional</w:t>
      </w:r>
      <w:r w:rsidR="00F9265B">
        <w:t xml:space="preserve"> </w:t>
      </w:r>
      <w:r w:rsidR="0014508F">
        <w:t xml:space="preserve">support for </w:t>
      </w:r>
      <w:r w:rsidR="006526D4">
        <w:t>H1.</w:t>
      </w:r>
    </w:p>
    <w:p w14:paraId="63AD66AE" w14:textId="77777777" w:rsidR="00A057D4" w:rsidRDefault="00A057D4" w:rsidP="00F14EB4">
      <w:pPr>
        <w:widowControl w:val="0"/>
        <w:spacing w:line="480" w:lineRule="auto"/>
      </w:pPr>
    </w:p>
    <w:p w14:paraId="0E4914C1" w14:textId="6D56A858" w:rsidR="00207006" w:rsidRPr="00AD4B41" w:rsidRDefault="002E628D" w:rsidP="00207006">
      <w:pPr>
        <w:widowControl w:val="0"/>
        <w:spacing w:line="480" w:lineRule="auto"/>
        <w:jc w:val="center"/>
        <w:rPr>
          <w:b/>
        </w:rPr>
      </w:pPr>
      <w:r w:rsidRPr="00AD4B41">
        <w:rPr>
          <w:b/>
          <w:i/>
        </w:rPr>
        <w:t xml:space="preserve">STUDY </w:t>
      </w:r>
      <w:r w:rsidR="007149FD">
        <w:rPr>
          <w:b/>
          <w:i/>
        </w:rPr>
        <w:t>2</w:t>
      </w:r>
      <w:r w:rsidRPr="00AD4B41">
        <w:rPr>
          <w:b/>
          <w:i/>
        </w:rPr>
        <w:t xml:space="preserve">: </w:t>
      </w:r>
      <w:r w:rsidR="009B3E92" w:rsidRPr="00AD4B41">
        <w:rPr>
          <w:b/>
          <w:i/>
        </w:rPr>
        <w:t xml:space="preserve">BIASED DURATION PERCEPTION INFLUENCES </w:t>
      </w:r>
      <w:r w:rsidR="0070105D" w:rsidRPr="00AD4B41">
        <w:rPr>
          <w:b/>
          <w:i/>
        </w:rPr>
        <w:t>DISCOUNT RATES</w:t>
      </w:r>
    </w:p>
    <w:p w14:paraId="24ADE70A" w14:textId="77777777" w:rsidR="00207006" w:rsidRDefault="00207006" w:rsidP="0035299E">
      <w:pPr>
        <w:widowControl w:val="0"/>
        <w:spacing w:line="480" w:lineRule="auto"/>
        <w:jc w:val="center"/>
      </w:pPr>
    </w:p>
    <w:p w14:paraId="3E852394" w14:textId="77777777" w:rsidR="00D23672" w:rsidRDefault="00D23672" w:rsidP="00207006">
      <w:pPr>
        <w:widowControl w:val="0"/>
        <w:spacing w:line="480" w:lineRule="auto"/>
        <w:ind w:firstLine="720"/>
      </w:pPr>
      <w:r>
        <w:t xml:space="preserve">Our conceptualization suggests that personal relevance amplifies the duration framing effect because it increases participants’ sensitivity to perceived duration (H2). Specifically, we propose that when a </w:t>
      </w:r>
      <w:r w:rsidR="006A5E18">
        <w:t>plan</w:t>
      </w:r>
      <w:r>
        <w:t xml:space="preserve"> is relevant to the consumers, they will be more likely to perceive </w:t>
      </w:r>
      <w:r w:rsidR="009B1765">
        <w:t>a 1-</w:t>
      </w:r>
      <w:r>
        <w:t xml:space="preserve">year </w:t>
      </w:r>
      <w:r w:rsidR="009B1765">
        <w:t>plan to be</w:t>
      </w:r>
      <w:r>
        <w:t xml:space="preserve"> longer than </w:t>
      </w:r>
      <w:r w:rsidR="009B1765">
        <w:t xml:space="preserve">a </w:t>
      </w:r>
      <w:r>
        <w:t>12</w:t>
      </w:r>
      <w:r w:rsidR="009B1765">
        <w:t>-</w:t>
      </w:r>
      <w:r>
        <w:t>month</w:t>
      </w:r>
      <w:r w:rsidR="009B1765">
        <w:t xml:space="preserve"> plan</w:t>
      </w:r>
      <w:r>
        <w:t xml:space="preserve">. This biased duration perception, in turn, </w:t>
      </w:r>
      <w:r w:rsidR="009B1765">
        <w:t>should lead</w:t>
      </w:r>
      <w:r w:rsidR="006A5E18">
        <w:t xml:space="preserve"> consumers to expect less success</w:t>
      </w:r>
      <w:r>
        <w:t xml:space="preserve"> </w:t>
      </w:r>
      <w:r w:rsidR="006A5E18">
        <w:t xml:space="preserve">with </w:t>
      </w:r>
      <w:r>
        <w:t xml:space="preserve">1-year </w:t>
      </w:r>
      <w:r w:rsidR="006A5E18">
        <w:t xml:space="preserve">plans </w:t>
      </w:r>
      <w:r>
        <w:t xml:space="preserve">than 12-month </w:t>
      </w:r>
      <w:r w:rsidR="006A5E18">
        <w:t>plans</w:t>
      </w:r>
      <w:r>
        <w:t xml:space="preserve">. In contrast, when the task is not so relevant to them, </w:t>
      </w:r>
      <w:r w:rsidR="006A5E18">
        <w:t>consumers</w:t>
      </w:r>
      <w:r>
        <w:t xml:space="preserve"> will be less likely to </w:t>
      </w:r>
      <w:r w:rsidR="009B1765">
        <w:t>perceive</w:t>
      </w:r>
      <w:r>
        <w:t xml:space="preserve"> </w:t>
      </w:r>
      <w:r w:rsidR="009B1765">
        <w:t>a 1-year plan</w:t>
      </w:r>
      <w:r>
        <w:t xml:space="preserve"> as longer than </w:t>
      </w:r>
      <w:r w:rsidR="009B1765">
        <w:t>a 12-month plan</w:t>
      </w:r>
      <w:r>
        <w:t xml:space="preserve">, and the duration framing effect </w:t>
      </w:r>
      <w:r w:rsidR="009B1765">
        <w:t>should</w:t>
      </w:r>
      <w:r>
        <w:t xml:space="preserve"> not manifest. </w:t>
      </w:r>
    </w:p>
    <w:p w14:paraId="14B2C068" w14:textId="77777777" w:rsidR="00365A79" w:rsidRDefault="00D23672" w:rsidP="00365A79">
      <w:pPr>
        <w:widowControl w:val="0"/>
        <w:spacing w:line="480" w:lineRule="auto"/>
        <w:ind w:firstLine="720"/>
      </w:pPr>
      <w:r>
        <w:t xml:space="preserve">If the duration framing effect is driven by such biased duration perceptions, then we </w:t>
      </w:r>
      <w:r>
        <w:lastRenderedPageBreak/>
        <w:t xml:space="preserve">should observe </w:t>
      </w:r>
      <w:r w:rsidR="006A5E18">
        <w:t xml:space="preserve">the effects of duration framing in personal finance, </w:t>
      </w:r>
      <w:r w:rsidR="00F6789B">
        <w:t xml:space="preserve">a domain </w:t>
      </w:r>
      <w:r w:rsidR="006A5E18">
        <w:t>where duration perceptions are of utmost importance.</w:t>
      </w:r>
      <w:r w:rsidR="00365A79">
        <w:t xml:space="preserve"> In Study </w:t>
      </w:r>
      <w:r w:rsidR="007149FD">
        <w:t>2</w:t>
      </w:r>
      <w:r w:rsidR="001977E4">
        <w:t xml:space="preserve"> we </w:t>
      </w:r>
      <w:r w:rsidR="00365A79">
        <w:t>explore two natural downstream consequences of biased duration perception</w:t>
      </w:r>
      <w:r w:rsidR="00365A79" w:rsidRPr="00365A79">
        <w:t xml:space="preserve"> </w:t>
      </w:r>
      <w:r w:rsidR="00365A79">
        <w:t xml:space="preserve">in financial judgments. First, </w:t>
      </w:r>
      <w:r w:rsidR="00F6789B">
        <w:t xml:space="preserve">we explore inter-temporal </w:t>
      </w:r>
      <w:r w:rsidR="00365A79">
        <w:t>discount rates</w:t>
      </w:r>
      <w:r w:rsidR="00F6789B">
        <w:t>.</w:t>
      </w:r>
      <w:r w:rsidR="00365A79">
        <w:t xml:space="preserve"> </w:t>
      </w:r>
      <w:r w:rsidR="00F6789B">
        <w:t>F</w:t>
      </w:r>
      <w:r w:rsidR="00365A79">
        <w:t>uture outcomes are discounted at a higher rate when the wait seems longer. In fact, hyperbolic discounting can be explained by errors in perceptions of prospective duration (</w:t>
      </w:r>
      <w:proofErr w:type="spellStart"/>
      <w:r w:rsidR="00365A79">
        <w:t>Zauberman</w:t>
      </w:r>
      <w:proofErr w:type="spellEnd"/>
      <w:r w:rsidR="00365A79">
        <w:t xml:space="preserve"> et al. 2009). Thus, if the 1-year frame is perceived as longer than the 12-month frame, then we should observe higher inter-temporal discount rates for this frame. </w:t>
      </w:r>
    </w:p>
    <w:p w14:paraId="288C0EE1" w14:textId="0A71887B" w:rsidR="00116CB1" w:rsidRPr="00365A79" w:rsidRDefault="00365A79" w:rsidP="00365A79">
      <w:pPr>
        <w:widowControl w:val="0"/>
        <w:spacing w:line="480" w:lineRule="auto"/>
        <w:ind w:firstLine="720"/>
      </w:pPr>
      <w:r>
        <w:t xml:space="preserve">In Study </w:t>
      </w:r>
      <w:r w:rsidR="007149FD">
        <w:t>2</w:t>
      </w:r>
      <w:r>
        <w:t xml:space="preserve">, we also examine </w:t>
      </w:r>
      <w:r w:rsidR="00F6789B">
        <w:t xml:space="preserve">consumers’ expectations of success with differentially framed </w:t>
      </w:r>
      <w:r w:rsidR="00D9790B">
        <w:t>saving plan</w:t>
      </w:r>
      <w:r w:rsidR="00F6789B">
        <w:t>s</w:t>
      </w:r>
      <w:r w:rsidR="00D9790B">
        <w:t xml:space="preserve">. </w:t>
      </w:r>
      <w:r w:rsidR="00596218">
        <w:t xml:space="preserve">Just like </w:t>
      </w:r>
      <w:r w:rsidR="00EF7D3C">
        <w:t>dieting, saving</w:t>
      </w:r>
      <w:r w:rsidR="00D9790B">
        <w:t xml:space="preserve"> requires consumers to expend continuous effort</w:t>
      </w:r>
      <w:r w:rsidR="00B20713">
        <w:t xml:space="preserve"> to control their impulsive spending</w:t>
      </w:r>
      <w:r w:rsidR="00D9790B">
        <w:t xml:space="preserve"> throughout </w:t>
      </w:r>
      <w:r w:rsidR="00B20713">
        <w:t>the</w:t>
      </w:r>
      <w:r w:rsidR="00D9790B">
        <w:t xml:space="preserve"> designated duration.</w:t>
      </w:r>
      <w:r w:rsidR="00F6789B">
        <w:t xml:space="preserve"> If consumers perceive 1 year as longer than 12 months, then they should expect to have lower success, and to save less </w:t>
      </w:r>
      <w:r w:rsidR="00D9790B">
        <w:t xml:space="preserve">with a 1-year saving plan than with a </w:t>
      </w:r>
      <w:r w:rsidR="00207006">
        <w:t xml:space="preserve">12-month saving plan. </w:t>
      </w:r>
      <w:r w:rsidR="00F6789B">
        <w:t xml:space="preserve">However, </w:t>
      </w:r>
      <w:r w:rsidR="0061143D">
        <w:t>both of these effects</w:t>
      </w:r>
      <w:r w:rsidR="00F6789B">
        <w:t xml:space="preserve"> should occur only for those consumers for whom the </w:t>
      </w:r>
      <w:r w:rsidR="0061143D">
        <w:t>plan</w:t>
      </w:r>
      <w:r w:rsidR="00F6789B">
        <w:t xml:space="preserve"> is personally relevant.  </w:t>
      </w:r>
    </w:p>
    <w:p w14:paraId="202390F4" w14:textId="77777777" w:rsidR="00116CB1" w:rsidRDefault="00116CB1">
      <w:pPr>
        <w:widowControl w:val="0"/>
        <w:spacing w:line="480" w:lineRule="auto"/>
        <w:ind w:firstLine="720"/>
      </w:pPr>
    </w:p>
    <w:p w14:paraId="0F7C917F" w14:textId="77777777" w:rsidR="00116CB1" w:rsidRDefault="00D8081F">
      <w:pPr>
        <w:widowControl w:val="0"/>
        <w:spacing w:line="480" w:lineRule="auto"/>
      </w:pPr>
      <w:r>
        <w:t>Method</w:t>
      </w:r>
    </w:p>
    <w:p w14:paraId="38E67919" w14:textId="77777777" w:rsidR="00116CB1" w:rsidRDefault="004B7143" w:rsidP="00367A50">
      <w:pPr>
        <w:widowControl w:val="0"/>
        <w:spacing w:line="480" w:lineRule="auto"/>
        <w:ind w:firstLine="720"/>
      </w:pPr>
      <w:proofErr w:type="gramStart"/>
      <w:r w:rsidRPr="004B7143">
        <w:rPr>
          <w:i/>
        </w:rPr>
        <w:t>Participants</w:t>
      </w:r>
      <w:r>
        <w:rPr>
          <w:i/>
        </w:rPr>
        <w:t xml:space="preserve"> and </w:t>
      </w:r>
      <w:r w:rsidR="00267B5B">
        <w:rPr>
          <w:i/>
        </w:rPr>
        <w:t>procedure</w:t>
      </w:r>
      <w:r>
        <w:t>.</w:t>
      </w:r>
      <w:proofErr w:type="gramEnd"/>
      <w:r>
        <w:t xml:space="preserve"> </w:t>
      </w:r>
      <w:r w:rsidR="00D8081F">
        <w:t xml:space="preserve">One hundred and eighty six participants were recruited from an online panel. Participants were presented with saving plan, which suggested </w:t>
      </w:r>
      <w:r w:rsidR="006A494F">
        <w:t xml:space="preserve">that they </w:t>
      </w:r>
      <w:r w:rsidR="00D8081F">
        <w:t xml:space="preserve">eliminate different types of expenses to save money (i.e., eating out, concerts, premium TV channels). The plan was framed either as a </w:t>
      </w:r>
      <w:r w:rsidR="001B440B">
        <w:t>12-month</w:t>
      </w:r>
      <w:r w:rsidR="00D8081F">
        <w:t xml:space="preserve"> or a </w:t>
      </w:r>
      <w:r w:rsidR="00BB0F3E">
        <w:t>1-year</w:t>
      </w:r>
      <w:r w:rsidR="00D8081F">
        <w:t xml:space="preserve"> saving plan. After reading the description, participants estimated how much money they could save in the indicated period</w:t>
      </w:r>
      <w:r w:rsidR="00D8081F" w:rsidRPr="00777168">
        <w:t xml:space="preserve"> </w:t>
      </w:r>
      <w:r w:rsidR="00D8081F">
        <w:t xml:space="preserve">following this plan, in an </w:t>
      </w:r>
      <w:r w:rsidR="001B440B">
        <w:t>open-ended</w:t>
      </w:r>
      <w:r w:rsidR="00D8081F">
        <w:t xml:space="preserve"> format. </w:t>
      </w:r>
      <w:r w:rsidR="005A16AC">
        <w:t xml:space="preserve">We predicted that participants in the </w:t>
      </w:r>
      <w:r w:rsidR="00D35639">
        <w:t>1-year</w:t>
      </w:r>
      <w:r w:rsidR="005A16AC">
        <w:t xml:space="preserve"> frame will </w:t>
      </w:r>
      <w:r w:rsidR="00CE66F7">
        <w:t xml:space="preserve">find it more difficult to </w:t>
      </w:r>
      <w:r w:rsidR="00C369BE">
        <w:t>adhere to the savings plan</w:t>
      </w:r>
      <w:r w:rsidR="00CE66F7">
        <w:t xml:space="preserve">, and thus will expect that they will not be able to </w:t>
      </w:r>
      <w:r w:rsidR="005A16AC">
        <w:t xml:space="preserve">save </w:t>
      </w:r>
      <w:r w:rsidR="00CE66F7">
        <w:t>much</w:t>
      </w:r>
      <w:r w:rsidR="005A16AC">
        <w:t xml:space="preserve"> money</w:t>
      </w:r>
      <w:r w:rsidR="00CE66F7">
        <w:t xml:space="preserve">. In contrast, participants in </w:t>
      </w:r>
      <w:r w:rsidR="005A16AC">
        <w:t>the 12</w:t>
      </w:r>
      <w:r w:rsidR="000F7818">
        <w:t>-</w:t>
      </w:r>
      <w:r w:rsidR="005A16AC">
        <w:t xml:space="preserve">month frame </w:t>
      </w:r>
      <w:r w:rsidR="00CE66F7">
        <w:t xml:space="preserve">will be more confident </w:t>
      </w:r>
      <w:r w:rsidR="00CE66F7">
        <w:lastRenderedPageBreak/>
        <w:t>in their ability to save money</w:t>
      </w:r>
      <w:r w:rsidR="005A16AC">
        <w:t>.</w:t>
      </w:r>
      <w:r w:rsidR="00672C79">
        <w:rPr>
          <w:i/>
        </w:rPr>
        <w:t xml:space="preserve"> </w:t>
      </w:r>
      <w:r w:rsidR="00D8081F">
        <w:t xml:space="preserve">To assess the personal relevance of financial management, participants were asked to indicate how often they think about managing their finances, on a 100-point slider scale, anchored by “very infrequently” and “very frequently.”  </w:t>
      </w:r>
    </w:p>
    <w:p w14:paraId="7CC08440" w14:textId="77777777" w:rsidR="00116CB1" w:rsidRDefault="00D8081F">
      <w:pPr>
        <w:widowControl w:val="0"/>
        <w:spacing w:line="480" w:lineRule="auto"/>
        <w:ind w:firstLine="720"/>
      </w:pPr>
      <w:r>
        <w:t xml:space="preserve">Next, </w:t>
      </w:r>
      <w:r w:rsidR="00BB721B">
        <w:t xml:space="preserve">participants moved on to a separate task designed </w:t>
      </w:r>
      <w:r>
        <w:t xml:space="preserve">to assess the </w:t>
      </w:r>
      <w:r w:rsidR="00267B5B">
        <w:t>inter</w:t>
      </w:r>
      <w:r w:rsidR="007319E7">
        <w:t>-</w:t>
      </w:r>
      <w:r>
        <w:t>temporal discount rate</w:t>
      </w:r>
      <w:r w:rsidR="00BB721B">
        <w:t>. For this</w:t>
      </w:r>
      <w:r w:rsidR="00510E68">
        <w:t xml:space="preserve"> purpose</w:t>
      </w:r>
      <w:r>
        <w:t>, we used a paradigm frequently used in the literature (</w:t>
      </w:r>
      <w:proofErr w:type="spellStart"/>
      <w:r>
        <w:t>Rachlin</w:t>
      </w:r>
      <w:proofErr w:type="spellEnd"/>
      <w:r>
        <w:t xml:space="preserve">, </w:t>
      </w:r>
      <w:proofErr w:type="spellStart"/>
      <w:r>
        <w:t>Raineri</w:t>
      </w:r>
      <w:proofErr w:type="spellEnd"/>
      <w:r>
        <w:t xml:space="preserve"> and Cross 1991). Participants were given a series of choices between a smaller sooner reward and a larger, later reward. </w:t>
      </w:r>
      <w:r w:rsidR="001B440B">
        <w:t xml:space="preserve">The larger reward was $1000 in all cases, which was delivered with a delay of either 12 months or 1 year. </w:t>
      </w:r>
      <w:r>
        <w:t xml:space="preserve">In all cases, the smaller reward was delivered today, and the order of presentation was sequential, from the highest value to the lowest value ($1000, $990, $980, $960, $940, $920, $900, $850, $800, $750, $700, $650, $600, $550, $500, $450, $400, $350, $300, $250, $200, $150, $100, $80, $60, $40, $20, $10, $5, $1, delivered today). </w:t>
      </w:r>
      <w:r w:rsidR="00BD624E">
        <w:t xml:space="preserve">That is, participants first were given a choice between $1000 delivered today and $1000 delivered in 1 year [12 months]. If the participant selected the immediate reward, then the program presented her with a second choice, this time between $990 delivered today </w:t>
      </w:r>
      <w:r w:rsidR="000F7818">
        <w:t xml:space="preserve">and </w:t>
      </w:r>
      <w:r w:rsidR="00BD624E">
        <w:t xml:space="preserve">$1000 delivered in 1 year [12 months]. </w:t>
      </w:r>
      <w:r>
        <w:t>The task was terminated at the point w</w:t>
      </w:r>
      <w:r w:rsidR="0005546F">
        <w:t>h</w:t>
      </w:r>
      <w:r>
        <w:t xml:space="preserve">ere the </w:t>
      </w:r>
      <w:r w:rsidR="00BB0F3E">
        <w:t xml:space="preserve">participant </w:t>
      </w:r>
      <w:r>
        <w:t xml:space="preserve">indicated a preference for the larger, later reward. </w:t>
      </w:r>
      <w:r w:rsidR="00BD624E">
        <w:t>In this task, a participant who is indifferent between receiving $1000 today and</w:t>
      </w:r>
      <w:r w:rsidR="00F610C4">
        <w:t xml:space="preserve"> $1000</w:t>
      </w:r>
      <w:r w:rsidR="00BD624E">
        <w:t xml:space="preserve"> in 1 year </w:t>
      </w:r>
      <w:r w:rsidR="00F610C4">
        <w:t xml:space="preserve">is extremely patient, and </w:t>
      </w:r>
      <w:r w:rsidR="00BD624E">
        <w:t xml:space="preserve">does not </w:t>
      </w:r>
      <w:r w:rsidR="00F610C4">
        <w:t xml:space="preserve">require any compensation for the 1-year delay. In contrast, </w:t>
      </w:r>
      <w:r w:rsidR="00BD624E">
        <w:t>a participant who would rather have $1 today rather than $1000 in 1 year is extremely impatient</w:t>
      </w:r>
      <w:r w:rsidR="00F610C4">
        <w:t>, requiring a very high compensation for the 1-year delay, and thus discounting the future at a very high rate.</w:t>
      </w:r>
    </w:p>
    <w:p w14:paraId="009E9918" w14:textId="77777777" w:rsidR="00116CB1" w:rsidRDefault="00116CB1">
      <w:pPr>
        <w:widowControl w:val="0"/>
        <w:spacing w:line="480" w:lineRule="auto"/>
      </w:pPr>
    </w:p>
    <w:p w14:paraId="5F63DB59" w14:textId="77777777" w:rsidR="00116CB1" w:rsidRDefault="00D8081F">
      <w:pPr>
        <w:widowControl w:val="0"/>
        <w:spacing w:line="480" w:lineRule="auto"/>
      </w:pPr>
      <w:r>
        <w:t>Results</w:t>
      </w:r>
    </w:p>
    <w:p w14:paraId="14E2D6ED" w14:textId="77777777" w:rsidR="00672C79" w:rsidRDefault="00672C79" w:rsidP="00672C79">
      <w:pPr>
        <w:widowControl w:val="0"/>
        <w:ind w:firstLine="720"/>
      </w:pPr>
      <w:r w:rsidRPr="00FB2C67">
        <w:rPr>
          <w:i/>
        </w:rPr>
        <w:t>Discount rates.</w:t>
      </w:r>
      <w:r>
        <w:t xml:space="preserve"> We calculated the discount rate (k) for each participant using the formula,</w:t>
      </w:r>
    </w:p>
    <w:p w14:paraId="5D5C0F1F" w14:textId="77777777" w:rsidR="00672C79" w:rsidRDefault="00672C79" w:rsidP="00672C79">
      <w:pPr>
        <w:widowControl w:val="0"/>
        <w:ind w:firstLine="720"/>
      </w:pPr>
    </w:p>
    <w:p w14:paraId="2FBD0DFA" w14:textId="77777777" w:rsidR="00672C79" w:rsidRDefault="00E665D8" w:rsidP="00672C79">
      <w:pPr>
        <w:widowControl w:val="0"/>
        <w:jc w:val="center"/>
        <w:rPr>
          <w:rFonts w:eastAsiaTheme="minorEastAsia"/>
        </w:rPr>
      </w:pPr>
      <m:oMath>
        <m:sSub>
          <m:sSubPr>
            <m:ctrlPr>
              <w:rPr>
                <w:rFonts w:ascii="Cambria Math" w:hAnsi="Cambria Math" w:cs="Cambria Math"/>
                <w:i/>
              </w:rPr>
            </m:ctrlPr>
          </m:sSubPr>
          <m:e>
            <m:r>
              <w:rPr>
                <w:rFonts w:ascii="Cambria Math" w:hAnsi="Cambria Math" w:cs="Cambria Math"/>
              </w:rPr>
              <m:t>v</m:t>
            </m:r>
          </m:e>
          <m:sub>
            <m:r>
              <w:rPr>
                <w:rFonts w:ascii="Cambria Math" w:hAnsi="Cambria Math" w:cs="Cambria Math"/>
              </w:rPr>
              <m:t>d</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V</m:t>
            </m:r>
          </m:num>
          <m:den>
            <m:r>
              <m:rPr>
                <m:sty m:val="p"/>
              </m:rPr>
              <w:rPr>
                <w:rFonts w:ascii="Cambria Math" w:hAnsi="Cambria Math" w:cs="Cambria Math"/>
              </w:rPr>
              <m:t>(1+</m:t>
            </m:r>
            <m:r>
              <w:rPr>
                <w:rFonts w:ascii="Cambria Math" w:hAnsi="Cambria Math" w:cs="Cambria Math"/>
              </w:rPr>
              <m:t>kd</m:t>
            </m:r>
            <m:r>
              <m:rPr>
                <m:sty m:val="p"/>
              </m:rPr>
              <w:rPr>
                <w:rFonts w:ascii="Cambria Math" w:hAnsi="Cambria Math" w:cs="Cambria Math"/>
              </w:rPr>
              <m:t>)</m:t>
            </m:r>
          </m:den>
        </m:f>
        <m:r>
          <w:rPr>
            <w:rFonts w:ascii="Cambria Math" w:hAnsi="Cambria Math"/>
          </w:rPr>
          <m:t xml:space="preserve"> </m:t>
        </m:r>
      </m:oMath>
      <w:r w:rsidR="006B27F9">
        <w:rPr>
          <w:rFonts w:eastAsiaTheme="minorEastAsia"/>
        </w:rPr>
        <w:t>,</w:t>
      </w:r>
    </w:p>
    <w:p w14:paraId="02CDF103" w14:textId="77777777" w:rsidR="00672C79" w:rsidRDefault="00672C79" w:rsidP="00672C79">
      <w:pPr>
        <w:widowControl w:val="0"/>
      </w:pPr>
    </w:p>
    <w:p w14:paraId="31A3B49E" w14:textId="77777777" w:rsidR="00672C79" w:rsidRDefault="00672C79" w:rsidP="00672C79">
      <w:pPr>
        <w:widowControl w:val="0"/>
        <w:spacing w:line="480" w:lineRule="auto"/>
      </w:pPr>
      <w:r>
        <w:t xml:space="preserve">In the above formula, </w:t>
      </w:r>
      <w:proofErr w:type="spellStart"/>
      <w:proofErr w:type="gramStart"/>
      <w:r w:rsidRPr="00FB2C67">
        <w:rPr>
          <w:i/>
        </w:rPr>
        <w:t>v</w:t>
      </w:r>
      <w:r w:rsidRPr="00FB2C67">
        <w:rPr>
          <w:i/>
          <w:vertAlign w:val="subscript"/>
        </w:rPr>
        <w:t>d</w:t>
      </w:r>
      <w:proofErr w:type="spellEnd"/>
      <w:proofErr w:type="gramEnd"/>
      <w:r>
        <w:t xml:space="preserve"> is the discounted value of a delayed reward, </w:t>
      </w:r>
      <w:r w:rsidRPr="00FB2C67">
        <w:rPr>
          <w:i/>
        </w:rPr>
        <w:t xml:space="preserve">d </w:t>
      </w:r>
      <w:r>
        <w:t xml:space="preserve">is the delay, and </w:t>
      </w:r>
      <w:r w:rsidRPr="00FB2C67">
        <w:rPr>
          <w:i/>
        </w:rPr>
        <w:t>k</w:t>
      </w:r>
      <w:r>
        <w:t xml:space="preserve"> is the discounting rate parameter proportional to the degree of discounting. A regression was performed on log-transformed discount rate (k) with independent variables (</w:t>
      </w:r>
      <w:proofErr w:type="spellStart"/>
      <w:r>
        <w:t>i</w:t>
      </w:r>
      <w:proofErr w:type="spellEnd"/>
      <w:r>
        <w:t xml:space="preserve">) a dummy variable for </w:t>
      </w:r>
      <w:r w:rsidR="000F7818">
        <w:t>frame</w:t>
      </w:r>
      <w:r>
        <w:t xml:space="preserve"> (12</w:t>
      </w:r>
      <w:r w:rsidR="000F7818">
        <w:t>-</w:t>
      </w:r>
      <w:r>
        <w:t>month = 1, 1</w:t>
      </w:r>
      <w:r w:rsidR="000F7818">
        <w:t>-</w:t>
      </w:r>
      <w:r>
        <w:t xml:space="preserve">year = 0), (ii) continuous personal relevance score, and (iii) a two-way interaction term.  The results revealed only a significant two-way interaction between </w:t>
      </w:r>
      <w:r w:rsidR="000F7818">
        <w:t>frame</w:t>
      </w:r>
      <w:r>
        <w:t xml:space="preserve"> dummy and personal relevance (b = -.029, t = -2.51, </w:t>
      </w:r>
      <w:r>
        <w:rPr>
          <w:i/>
        </w:rPr>
        <w:t>p</w:t>
      </w:r>
      <w:r>
        <w:t xml:space="preserve"> &lt; .01). To explore the interaction, we examined the effects of frame at one standard deviation above and below the mean personal relevance score. The dummy variable comparing </w:t>
      </w:r>
      <w:r w:rsidR="00766E4C">
        <w:t xml:space="preserve">the </w:t>
      </w:r>
      <w:r>
        <w:t>12</w:t>
      </w:r>
      <w:r w:rsidR="000F7818">
        <w:t>-</w:t>
      </w:r>
      <w:r>
        <w:t xml:space="preserve">month </w:t>
      </w:r>
      <w:r w:rsidR="00766E4C">
        <w:t xml:space="preserve">frame </w:t>
      </w:r>
      <w:r>
        <w:t xml:space="preserve">to </w:t>
      </w:r>
      <w:r w:rsidR="00766E4C">
        <w:t xml:space="preserve">the </w:t>
      </w:r>
      <w:r>
        <w:t>1</w:t>
      </w:r>
      <w:r w:rsidR="000F7818">
        <w:t>-</w:t>
      </w:r>
      <w:r>
        <w:t xml:space="preserve">year </w:t>
      </w:r>
      <w:r w:rsidR="00766E4C">
        <w:t xml:space="preserve">frame </w:t>
      </w:r>
      <w:r>
        <w:t xml:space="preserve">had a significant effect when the personal relevance was high (b = -1.04, t = -2.80, </w:t>
      </w:r>
      <w:r>
        <w:rPr>
          <w:i/>
        </w:rPr>
        <w:t>p</w:t>
      </w:r>
      <w:r>
        <w:t xml:space="preserve"> &lt; .01), whereas this dummy variable did not have an effect when personal relevance was low (b = .22, t = .66, </w:t>
      </w:r>
      <w:r>
        <w:rPr>
          <w:i/>
        </w:rPr>
        <w:t>p</w:t>
      </w:r>
      <w:r>
        <w:t xml:space="preserve"> &gt; .1). A spotlight analysis showed that at one standard deviation above mean personal relevance, participants discounted a reward more when it was delayed for 1 year than for 12 months (M</w:t>
      </w:r>
      <w:r>
        <w:rPr>
          <w:vertAlign w:val="subscript"/>
        </w:rPr>
        <w:t>12months</w:t>
      </w:r>
      <w:r>
        <w:t xml:space="preserve"> = 0.04, M</w:t>
      </w:r>
      <w:r>
        <w:rPr>
          <w:vertAlign w:val="subscript"/>
        </w:rPr>
        <w:t>1year</w:t>
      </w:r>
      <w:r>
        <w:t xml:space="preserve"> = 0.36).</w:t>
      </w:r>
      <w:r>
        <w:rPr>
          <w:rStyle w:val="FootnoteReference"/>
        </w:rPr>
        <w:footnoteReference w:id="2"/>
      </w:r>
      <w:r>
        <w:t xml:space="preserve"> At one standard deviation below mean personal relevance, the </w:t>
      </w:r>
      <w:r w:rsidRPr="00611501">
        <w:t>discount rates did not differ across frames (M</w:t>
      </w:r>
      <w:r w:rsidRPr="00611501">
        <w:rPr>
          <w:vertAlign w:val="subscript"/>
        </w:rPr>
        <w:t>12months</w:t>
      </w:r>
      <w:r w:rsidRPr="00611501">
        <w:t xml:space="preserve"> = 0.13, M</w:t>
      </w:r>
      <w:r w:rsidRPr="00611501">
        <w:rPr>
          <w:vertAlign w:val="subscript"/>
        </w:rPr>
        <w:t>1year</w:t>
      </w:r>
      <w:r w:rsidRPr="00611501">
        <w:t xml:space="preserve"> = 0.09; see Figure </w:t>
      </w:r>
      <w:r w:rsidR="0056388E">
        <w:t>4</w:t>
      </w:r>
      <w:r w:rsidR="00367A50">
        <w:t>A</w:t>
      </w:r>
      <w:r w:rsidRPr="00611501">
        <w:t>).</w:t>
      </w:r>
      <w:r>
        <w:t xml:space="preserve"> </w:t>
      </w:r>
    </w:p>
    <w:p w14:paraId="7054D189" w14:textId="77777777" w:rsidR="00672C79" w:rsidRDefault="00672C79" w:rsidP="00AD4B41">
      <w:pPr>
        <w:widowControl w:val="0"/>
        <w:spacing w:line="360" w:lineRule="auto"/>
      </w:pPr>
    </w:p>
    <w:p w14:paraId="00F77833" w14:textId="77777777" w:rsidR="00672C79" w:rsidRDefault="00672C79" w:rsidP="00672C79">
      <w:pPr>
        <w:widowControl w:val="0"/>
        <w:autoSpaceDE w:val="0"/>
        <w:autoSpaceDN w:val="0"/>
        <w:adjustRightInd w:val="0"/>
        <w:contextualSpacing/>
        <w:jc w:val="center"/>
      </w:pPr>
      <w:r>
        <w:t>&lt;Insert Figure</w:t>
      </w:r>
      <w:r w:rsidR="00367A50">
        <w:t xml:space="preserve"> </w:t>
      </w:r>
      <w:r w:rsidR="0056388E">
        <w:t>4</w:t>
      </w:r>
      <w:r w:rsidR="00367A50">
        <w:t xml:space="preserve"> </w:t>
      </w:r>
      <w:r w:rsidRPr="006212A0">
        <w:t xml:space="preserve">about </w:t>
      </w:r>
      <w:r>
        <w:t>h</w:t>
      </w:r>
      <w:r w:rsidRPr="006212A0">
        <w:t>ere&gt;</w:t>
      </w:r>
    </w:p>
    <w:p w14:paraId="30CAE0B8" w14:textId="77777777" w:rsidR="00672C79" w:rsidRDefault="00672C79" w:rsidP="00AD4B41">
      <w:pPr>
        <w:widowControl w:val="0"/>
        <w:spacing w:line="360" w:lineRule="auto"/>
      </w:pPr>
    </w:p>
    <w:p w14:paraId="721BC26B" w14:textId="77777777" w:rsidR="00367A50" w:rsidRDefault="008B68F6" w:rsidP="00E6064B">
      <w:pPr>
        <w:widowControl w:val="0"/>
        <w:spacing w:line="480" w:lineRule="auto"/>
        <w:ind w:firstLine="720"/>
      </w:pPr>
      <w:r>
        <w:rPr>
          <w:i/>
        </w:rPr>
        <w:t>Expected success as measured by estimated s</w:t>
      </w:r>
      <w:r w:rsidRPr="00F94C86">
        <w:rPr>
          <w:i/>
        </w:rPr>
        <w:t>avings</w:t>
      </w:r>
      <w:r w:rsidR="00D8081F" w:rsidRPr="00F94C86">
        <w:rPr>
          <w:i/>
        </w:rPr>
        <w:t>.</w:t>
      </w:r>
      <w:r w:rsidR="00D8081F">
        <w:t xml:space="preserve"> We mean-centered the continuous personal relevance</w:t>
      </w:r>
      <w:r w:rsidR="00616957" w:rsidRPr="00616957">
        <w:t xml:space="preserve"> </w:t>
      </w:r>
      <w:r w:rsidR="00616957">
        <w:t>measure</w:t>
      </w:r>
      <w:r w:rsidR="00D8081F">
        <w:t xml:space="preserve">. </w:t>
      </w:r>
      <w:r w:rsidR="00B33FBB">
        <w:t xml:space="preserve">We performed a regression analysis </w:t>
      </w:r>
      <w:r w:rsidR="00D8081F">
        <w:t>on log-transformed savings with independent variables (</w:t>
      </w:r>
      <w:proofErr w:type="spellStart"/>
      <w:r w:rsidR="00D8081F">
        <w:t>i</w:t>
      </w:r>
      <w:proofErr w:type="spellEnd"/>
      <w:r w:rsidR="00D8081F">
        <w:t xml:space="preserve">) a dummy variable for </w:t>
      </w:r>
      <w:r>
        <w:t xml:space="preserve">frame </w:t>
      </w:r>
      <w:r w:rsidR="00F610C4">
        <w:t>(12</w:t>
      </w:r>
      <w:r w:rsidR="00766E4C">
        <w:t>-</w:t>
      </w:r>
      <w:r w:rsidR="00F610C4">
        <w:t xml:space="preserve">month = </w:t>
      </w:r>
      <w:r w:rsidR="00B53BD8">
        <w:t>1</w:t>
      </w:r>
      <w:r w:rsidR="00F610C4">
        <w:t>, 1</w:t>
      </w:r>
      <w:r w:rsidR="00766E4C">
        <w:t>-</w:t>
      </w:r>
      <w:r w:rsidR="00F610C4">
        <w:t xml:space="preserve">year = </w:t>
      </w:r>
      <w:r w:rsidR="00B53BD8">
        <w:t>0</w:t>
      </w:r>
      <w:r w:rsidR="00F610C4">
        <w:t xml:space="preserve">), </w:t>
      </w:r>
      <w:r w:rsidR="00D8081F">
        <w:t xml:space="preserve">(ii) continuous personal relevance score, and (iii) a two-way interaction term. The results revealed only a significant interaction between </w:t>
      </w:r>
      <w:r>
        <w:t xml:space="preserve">frame </w:t>
      </w:r>
      <w:r w:rsidR="00D8081F">
        <w:t xml:space="preserve">and personal relevance (b = .012, t = 2.22, </w:t>
      </w:r>
      <w:r w:rsidR="00D8081F">
        <w:rPr>
          <w:i/>
        </w:rPr>
        <w:t>p</w:t>
      </w:r>
      <w:r w:rsidR="00D8081F">
        <w:t xml:space="preserve"> &lt; .05). </w:t>
      </w:r>
      <w:r w:rsidR="00D8081F">
        <w:lastRenderedPageBreak/>
        <w:t xml:space="preserve">To explore the interaction, we examined the effects of </w:t>
      </w:r>
      <w:r w:rsidR="00B33FBB">
        <w:t xml:space="preserve">frame </w:t>
      </w:r>
      <w:r w:rsidR="00D8081F">
        <w:t xml:space="preserve">at one standard deviation above and below the mean personal relevance score. The dummy variable comparing </w:t>
      </w:r>
      <w:r w:rsidR="00766E4C">
        <w:t xml:space="preserve">the </w:t>
      </w:r>
      <w:r w:rsidR="00D8081F">
        <w:t>12</w:t>
      </w:r>
      <w:r w:rsidR="00766E4C">
        <w:t>-</w:t>
      </w:r>
      <w:r w:rsidR="00D8081F">
        <w:t xml:space="preserve">month </w:t>
      </w:r>
      <w:r w:rsidR="00766E4C">
        <w:t xml:space="preserve">frame </w:t>
      </w:r>
      <w:r w:rsidR="00D8081F">
        <w:t xml:space="preserve">to </w:t>
      </w:r>
      <w:r w:rsidR="00766E4C">
        <w:t xml:space="preserve">the </w:t>
      </w:r>
      <w:r w:rsidR="00D8081F">
        <w:t>1</w:t>
      </w:r>
      <w:r w:rsidR="00766E4C">
        <w:t>-</w:t>
      </w:r>
      <w:r w:rsidR="00D8081F">
        <w:t xml:space="preserve">year </w:t>
      </w:r>
      <w:r w:rsidR="00766E4C">
        <w:t xml:space="preserve">frame </w:t>
      </w:r>
      <w:r w:rsidR="00D8081F">
        <w:t xml:space="preserve">had a positive and significant effect when the personal relevance was high (b = .363, t = 2.09, </w:t>
      </w:r>
      <w:r w:rsidR="00D8081F">
        <w:rPr>
          <w:i/>
        </w:rPr>
        <w:t>p</w:t>
      </w:r>
      <w:r w:rsidR="00D8081F">
        <w:t xml:space="preserve"> &lt; .05), whereas this dummy variable did not have a significant effect when personal relevance was low (b = -.157, t = -1.01, </w:t>
      </w:r>
      <w:r w:rsidR="00D8081F">
        <w:rPr>
          <w:i/>
        </w:rPr>
        <w:t>p</w:t>
      </w:r>
      <w:r w:rsidR="00D8081F">
        <w:t xml:space="preserve"> &gt; .1). In addition, a spotlight analysis showed that at one standard deviation above mean personal relevance, participants estimated they would save more when the saving plan was framed as a 12</w:t>
      </w:r>
      <w:r w:rsidR="00766E4C">
        <w:t>-</w:t>
      </w:r>
      <w:r w:rsidR="00D8081F">
        <w:t>month plan than a 1</w:t>
      </w:r>
      <w:r w:rsidR="00766E4C">
        <w:t>-</w:t>
      </w:r>
      <w:r w:rsidR="00D8081F">
        <w:t>year plan (M</w:t>
      </w:r>
      <w:r w:rsidR="00D8081F">
        <w:rPr>
          <w:vertAlign w:val="subscript"/>
        </w:rPr>
        <w:t>12months</w:t>
      </w:r>
      <w:r w:rsidR="00D8081F">
        <w:t xml:space="preserve"> = </w:t>
      </w:r>
      <w:r w:rsidR="00D338CC">
        <w:t>$3714</w:t>
      </w:r>
      <w:r w:rsidR="00D8081F">
        <w:t>, M</w:t>
      </w:r>
      <w:r w:rsidR="00D8081F">
        <w:rPr>
          <w:vertAlign w:val="subscript"/>
        </w:rPr>
        <w:t>1year</w:t>
      </w:r>
      <w:r w:rsidR="00D8081F">
        <w:t xml:space="preserve"> = </w:t>
      </w:r>
      <w:r w:rsidR="00D338CC">
        <w:t>$562</w:t>
      </w:r>
      <w:r w:rsidR="00D8081F">
        <w:t>).</w:t>
      </w:r>
      <w:r w:rsidR="00D338CC">
        <w:rPr>
          <w:rStyle w:val="FootnoteReference"/>
        </w:rPr>
        <w:footnoteReference w:id="3"/>
      </w:r>
      <w:r w:rsidR="00D8081F">
        <w:t xml:space="preserve"> At one standard deviation below mean personal relevance, there was no </w:t>
      </w:r>
      <w:r w:rsidR="00D8081F" w:rsidRPr="00611501">
        <w:t>difference between the two frames (M</w:t>
      </w:r>
      <w:r w:rsidR="00D8081F" w:rsidRPr="00611501">
        <w:rPr>
          <w:vertAlign w:val="subscript"/>
        </w:rPr>
        <w:t>12months</w:t>
      </w:r>
      <w:r w:rsidR="00D8081F" w:rsidRPr="00611501">
        <w:t xml:space="preserve"> = </w:t>
      </w:r>
      <w:r w:rsidR="00D338CC" w:rsidRPr="00611501">
        <w:t>$3115</w:t>
      </w:r>
      <w:r w:rsidR="00D8081F" w:rsidRPr="00611501">
        <w:t>, M</w:t>
      </w:r>
      <w:r w:rsidR="00D8081F" w:rsidRPr="00611501">
        <w:rPr>
          <w:vertAlign w:val="subscript"/>
        </w:rPr>
        <w:t>1year</w:t>
      </w:r>
      <w:r w:rsidR="00D8081F" w:rsidRPr="00611501">
        <w:t xml:space="preserve"> = </w:t>
      </w:r>
      <w:r w:rsidR="00D338CC" w:rsidRPr="00611501">
        <w:t xml:space="preserve">$2525, see </w:t>
      </w:r>
      <w:r w:rsidR="00B13C30" w:rsidRPr="00611501">
        <w:t xml:space="preserve">Figure </w:t>
      </w:r>
      <w:r w:rsidR="0056388E">
        <w:t>4</w:t>
      </w:r>
      <w:r w:rsidR="00367A50">
        <w:t>B</w:t>
      </w:r>
      <w:r w:rsidR="00D338CC" w:rsidRPr="00611501">
        <w:t>).</w:t>
      </w:r>
    </w:p>
    <w:p w14:paraId="2DFE6477" w14:textId="77777777" w:rsidR="00AD40E3" w:rsidRDefault="00AD40E3" w:rsidP="00AD4B41">
      <w:pPr>
        <w:widowControl w:val="0"/>
        <w:spacing w:line="480" w:lineRule="auto"/>
      </w:pPr>
    </w:p>
    <w:p w14:paraId="13610685" w14:textId="77777777" w:rsidR="00367A50" w:rsidRPr="00AD4B41" w:rsidRDefault="005D57D9" w:rsidP="00AD4B41">
      <w:pPr>
        <w:widowControl w:val="0"/>
        <w:spacing w:line="480" w:lineRule="auto"/>
        <w:jc w:val="center"/>
        <w:rPr>
          <w:b/>
        </w:rPr>
      </w:pPr>
      <w:r w:rsidRPr="00AD4B41">
        <w:rPr>
          <w:b/>
        </w:rPr>
        <w:t xml:space="preserve">STUDY </w:t>
      </w:r>
      <w:r w:rsidR="007149FD">
        <w:rPr>
          <w:b/>
        </w:rPr>
        <w:t>3</w:t>
      </w:r>
      <w:r w:rsidRPr="00AD4B41">
        <w:rPr>
          <w:b/>
        </w:rPr>
        <w:t xml:space="preserve">: </w:t>
      </w:r>
      <w:r w:rsidR="00367A50" w:rsidRPr="00AD4B41">
        <w:rPr>
          <w:b/>
        </w:rPr>
        <w:t>LON</w:t>
      </w:r>
      <w:r w:rsidRPr="00AD4B41">
        <w:rPr>
          <w:b/>
        </w:rPr>
        <w:t>G</w:t>
      </w:r>
      <w:r w:rsidR="00367A50" w:rsidRPr="00AD4B41">
        <w:rPr>
          <w:b/>
        </w:rPr>
        <w:t xml:space="preserve"> PERCEIVED DURATION: OPPORTUNITY OR DIFFICULTY?</w:t>
      </w:r>
    </w:p>
    <w:p w14:paraId="0C43D544" w14:textId="77777777" w:rsidR="00367A50" w:rsidRDefault="00367A50" w:rsidP="00367A50">
      <w:pPr>
        <w:widowControl w:val="0"/>
        <w:spacing w:line="480" w:lineRule="auto"/>
        <w:ind w:firstLine="720"/>
      </w:pPr>
    </w:p>
    <w:p w14:paraId="215946FB" w14:textId="416C745F" w:rsidR="00367A50" w:rsidRDefault="00367A50" w:rsidP="00367A50">
      <w:pPr>
        <w:widowControl w:val="0"/>
        <w:spacing w:line="480" w:lineRule="auto"/>
        <w:ind w:firstLine="720"/>
      </w:pPr>
      <w:r>
        <w:t xml:space="preserve">Results from </w:t>
      </w:r>
      <w:r w:rsidR="00A15452">
        <w:t>S</w:t>
      </w:r>
      <w:r>
        <w:t xml:space="preserve">tudy </w:t>
      </w:r>
      <w:r w:rsidR="007149FD">
        <w:t xml:space="preserve">2 </w:t>
      </w:r>
      <w:r>
        <w:t xml:space="preserve">suggest that consumers perceive one year </w:t>
      </w:r>
      <w:r w:rsidR="00C931C2">
        <w:t>as</w:t>
      </w:r>
      <w:r>
        <w:t xml:space="preserve"> longer than 12 months, and expect less success with a 1-year than a 12-month saving plan, when saving is personally relevant. This shows that when consumers pe</w:t>
      </w:r>
      <w:r w:rsidR="00766E4C">
        <w:t>rceive the duration of a saving</w:t>
      </w:r>
      <w:r>
        <w:t xml:space="preserve"> plan as long, they focus on the difficulty of limiting</w:t>
      </w:r>
      <w:r w:rsidR="00C931C2">
        <w:t xml:space="preserve"> their expenses for a long time</w:t>
      </w:r>
      <w:r>
        <w:t>. Yet, a long duration can also be interpreted as an opportunity to save more. To see if the biasing effect of duration framing can be reversed</w:t>
      </w:r>
      <w:r w:rsidR="00EF048F">
        <w:t xml:space="preserve"> depending on the interpretation of duration as opportunity or difficulty</w:t>
      </w:r>
      <w:r>
        <w:t>, in this study we manipulate the interpretation of a long duration.</w:t>
      </w:r>
    </w:p>
    <w:p w14:paraId="7904C447" w14:textId="77777777" w:rsidR="00367A50" w:rsidRDefault="00367A50" w:rsidP="00367A50">
      <w:pPr>
        <w:widowControl w:val="0"/>
        <w:spacing w:line="480" w:lineRule="auto"/>
        <w:ind w:firstLine="720"/>
      </w:pPr>
    </w:p>
    <w:p w14:paraId="46EAC15E" w14:textId="77777777" w:rsidR="00367A50" w:rsidRDefault="00367A50" w:rsidP="00AD4B41">
      <w:pPr>
        <w:widowControl w:val="0"/>
        <w:spacing w:line="480" w:lineRule="auto"/>
      </w:pPr>
      <w:r>
        <w:t>Method</w:t>
      </w:r>
    </w:p>
    <w:p w14:paraId="37090A71" w14:textId="77777777" w:rsidR="00367A50" w:rsidRDefault="00367A50" w:rsidP="00367A50">
      <w:pPr>
        <w:widowControl w:val="0"/>
        <w:spacing w:line="480" w:lineRule="auto"/>
        <w:ind w:firstLine="720"/>
      </w:pPr>
      <w:r>
        <w:t xml:space="preserve">One hundred </w:t>
      </w:r>
      <w:r w:rsidR="00766E4C">
        <w:t xml:space="preserve">and </w:t>
      </w:r>
      <w:r>
        <w:t xml:space="preserve">twenty nine participants were recruited from an online panel for a small </w:t>
      </w:r>
      <w:r>
        <w:lastRenderedPageBreak/>
        <w:t>compensation. The</w:t>
      </w:r>
      <w:r w:rsidR="002F504C">
        <w:t xml:space="preserve"> study had a 2 (frame: 12-month, 1-</w:t>
      </w:r>
      <w:r>
        <w:t>year) x 2 (interpretation: difficulty, opportunity) x 2 (personal relevance: low, high) between subjects design. Part</w:t>
      </w:r>
      <w:r w:rsidR="00766E4C">
        <w:t xml:space="preserve">icipants were shown either a 12-month </w:t>
      </w:r>
      <w:r>
        <w:t xml:space="preserve">or a </w:t>
      </w:r>
      <w:r w:rsidR="00766E4C">
        <w:t xml:space="preserve">1-year </w:t>
      </w:r>
      <w:r>
        <w:t xml:space="preserve">saving plan. They were instructed to </w:t>
      </w:r>
      <w:r w:rsidR="00766E4C">
        <w:t>either</w:t>
      </w:r>
      <w:r>
        <w:t xml:space="preserve"> imagine for how long they would have to limit their expenses (difficulty interpretation), or how much time they would have to save (opportunity interpretation). Next, as a measure of expected success, they estimated how much money they would save following this plan. Finally, to assess personal relevance of saving, participants indicated whether they were concerned about decreasing spending (yes/no). </w:t>
      </w:r>
    </w:p>
    <w:p w14:paraId="70E25BFA" w14:textId="77777777" w:rsidR="00367A50" w:rsidRDefault="00367A50" w:rsidP="00367A50">
      <w:pPr>
        <w:widowControl w:val="0"/>
        <w:spacing w:line="480" w:lineRule="auto"/>
        <w:ind w:firstLine="720"/>
      </w:pPr>
    </w:p>
    <w:p w14:paraId="36EF783D" w14:textId="77777777" w:rsidR="00367A50" w:rsidRDefault="00367A50" w:rsidP="00AD4B41">
      <w:pPr>
        <w:widowControl w:val="0"/>
        <w:spacing w:line="480" w:lineRule="auto"/>
      </w:pPr>
      <w:r>
        <w:t>Results</w:t>
      </w:r>
    </w:p>
    <w:p w14:paraId="1BE47DBA" w14:textId="1FD1C430" w:rsidR="00367A50" w:rsidRDefault="00367A50" w:rsidP="00367A50">
      <w:pPr>
        <w:widowControl w:val="0"/>
        <w:spacing w:line="480" w:lineRule="auto"/>
        <w:ind w:firstLine="720"/>
      </w:pPr>
      <w:r>
        <w:t>We log-transformed open-ended saving estimates. An ANOVA revealed an interaction between frame and interpretation (</w:t>
      </w:r>
      <w:proofErr w:type="gramStart"/>
      <w:r>
        <w:t>F(</w:t>
      </w:r>
      <w:proofErr w:type="gramEnd"/>
      <w:r>
        <w:t xml:space="preserve">1,121) = 7.18, </w:t>
      </w:r>
      <w:r w:rsidRPr="00AD4B41">
        <w:rPr>
          <w:i/>
        </w:rPr>
        <w:t>p</w:t>
      </w:r>
      <w:r>
        <w:t xml:space="preserve"> &lt; .01), which was qualified by a three-way interaction (F(1,121) = 5.84, </w:t>
      </w:r>
      <w:r w:rsidRPr="00AD4B41">
        <w:rPr>
          <w:i/>
        </w:rPr>
        <w:t>p</w:t>
      </w:r>
      <w:r>
        <w:t xml:space="preserve"> &lt; .05). Planned contrasts suggest that in the high personal relevance condition, when a long duration is interpreted as difficulty, we replicate results from the previous study: participants expect less saving success with 1-year plans than with 12-month plans (M</w:t>
      </w:r>
      <w:r w:rsidRPr="00AD4B41">
        <w:rPr>
          <w:vertAlign w:val="subscript"/>
        </w:rPr>
        <w:t xml:space="preserve">1year </w:t>
      </w:r>
      <w:r w:rsidR="009240FF">
        <w:t>= 6.45, M</w:t>
      </w:r>
      <w:r w:rsidR="009240FF" w:rsidRPr="00AD4B41">
        <w:rPr>
          <w:vertAlign w:val="subscript"/>
        </w:rPr>
        <w:t>12month</w:t>
      </w:r>
      <w:r>
        <w:t xml:space="preserve"> = 8.01; </w:t>
      </w:r>
      <w:proofErr w:type="gramStart"/>
      <w:r>
        <w:t>F(</w:t>
      </w:r>
      <w:proofErr w:type="gramEnd"/>
      <w:r>
        <w:t xml:space="preserve">1,121) = 4.45, </w:t>
      </w:r>
      <w:r w:rsidRPr="00AD4B41">
        <w:rPr>
          <w:i/>
        </w:rPr>
        <w:t>p</w:t>
      </w:r>
      <w:r>
        <w:t xml:space="preserve"> &lt; .05). In contrast, when participants interpret a long duration as opportunity, they expect higher saving success with 1-year </w:t>
      </w:r>
      <w:r w:rsidR="00D61890">
        <w:t xml:space="preserve">than </w:t>
      </w:r>
      <w:r>
        <w:t>12-month plans  (M</w:t>
      </w:r>
      <w:r w:rsidRPr="00AD4B41">
        <w:rPr>
          <w:vertAlign w:val="subscript"/>
        </w:rPr>
        <w:t>1year</w:t>
      </w:r>
      <w:r w:rsidR="009240FF">
        <w:t xml:space="preserve"> = 8.44, M</w:t>
      </w:r>
      <w:r w:rsidR="009240FF" w:rsidRPr="00AD4B41">
        <w:rPr>
          <w:vertAlign w:val="subscript"/>
        </w:rPr>
        <w:t>12month</w:t>
      </w:r>
      <w:r>
        <w:t xml:space="preserve"> = 6.90; </w:t>
      </w:r>
      <w:proofErr w:type="gramStart"/>
      <w:r>
        <w:t>F(</w:t>
      </w:r>
      <w:proofErr w:type="gramEnd"/>
      <w:r>
        <w:t xml:space="preserve">1,121) = 3.72, </w:t>
      </w:r>
      <w:r w:rsidRPr="00AD4B41">
        <w:rPr>
          <w:i/>
        </w:rPr>
        <w:t>p</w:t>
      </w:r>
      <w:r>
        <w:t xml:space="preserve"> &lt; .05). In the low personal relevance condition, duration framing did not influence expected saving success</w:t>
      </w:r>
      <w:r w:rsidR="005D57D9">
        <w:t xml:space="preserve"> (See Figure </w:t>
      </w:r>
      <w:r w:rsidR="00564EB3">
        <w:t>5</w:t>
      </w:r>
      <w:r w:rsidR="005D57D9">
        <w:t>)</w:t>
      </w:r>
      <w:r>
        <w:t>.</w:t>
      </w:r>
    </w:p>
    <w:p w14:paraId="31FFCC28" w14:textId="77777777" w:rsidR="009B469F" w:rsidRDefault="009B469F" w:rsidP="009B469F">
      <w:pPr>
        <w:widowControl w:val="0"/>
        <w:ind w:firstLine="720"/>
      </w:pPr>
    </w:p>
    <w:p w14:paraId="157B307C" w14:textId="08E1BB71" w:rsidR="009B469F" w:rsidRDefault="009B469F" w:rsidP="009B469F">
      <w:pPr>
        <w:widowControl w:val="0"/>
        <w:autoSpaceDE w:val="0"/>
        <w:autoSpaceDN w:val="0"/>
        <w:adjustRightInd w:val="0"/>
        <w:contextualSpacing/>
        <w:jc w:val="center"/>
      </w:pPr>
      <w:r>
        <w:t xml:space="preserve">&lt;Insert Figure 5 </w:t>
      </w:r>
      <w:r w:rsidRPr="006212A0">
        <w:t xml:space="preserve">about </w:t>
      </w:r>
      <w:r>
        <w:t>h</w:t>
      </w:r>
      <w:r w:rsidRPr="006212A0">
        <w:t>ere&gt;</w:t>
      </w:r>
    </w:p>
    <w:p w14:paraId="27B7F993" w14:textId="77777777" w:rsidR="00C931C2" w:rsidRDefault="00C931C2" w:rsidP="00367A50">
      <w:pPr>
        <w:widowControl w:val="0"/>
        <w:spacing w:line="480" w:lineRule="auto"/>
        <w:ind w:firstLine="720"/>
      </w:pPr>
    </w:p>
    <w:p w14:paraId="57EE4E4C" w14:textId="77777777" w:rsidR="00C931C2" w:rsidRDefault="00C931C2" w:rsidP="00C931C2">
      <w:pPr>
        <w:widowControl w:val="0"/>
      </w:pPr>
      <w:r w:rsidRPr="00DC4586">
        <w:t>Discussion</w:t>
      </w:r>
    </w:p>
    <w:p w14:paraId="6C3EA7E7" w14:textId="77777777" w:rsidR="00C931C2" w:rsidRDefault="00C931C2" w:rsidP="00C931C2">
      <w:pPr>
        <w:widowControl w:val="0"/>
      </w:pPr>
    </w:p>
    <w:p w14:paraId="3ABC3125" w14:textId="7316FA63" w:rsidR="00827B3F" w:rsidRDefault="00E038F3" w:rsidP="00827B3F">
      <w:pPr>
        <w:widowControl w:val="0"/>
        <w:spacing w:line="480" w:lineRule="auto"/>
        <w:ind w:firstLine="720"/>
      </w:pPr>
      <w:r>
        <w:t xml:space="preserve">Studies </w:t>
      </w:r>
      <w:r w:rsidR="007149FD">
        <w:t>2</w:t>
      </w:r>
      <w:r>
        <w:t xml:space="preserve"> and </w:t>
      </w:r>
      <w:r w:rsidR="007149FD">
        <w:t>3</w:t>
      </w:r>
      <w:r>
        <w:t xml:space="preserve"> </w:t>
      </w:r>
      <w:r w:rsidR="0061143D">
        <w:t>demonstrat</w:t>
      </w:r>
      <w:r>
        <w:t>e</w:t>
      </w:r>
      <w:r w:rsidR="0061143D">
        <w:t xml:space="preserve"> </w:t>
      </w:r>
      <w:r>
        <w:t xml:space="preserve">how duration framing and personal relevance can impact </w:t>
      </w:r>
      <w:r>
        <w:lastRenderedPageBreak/>
        <w:t>inter-temporal discounting and expected saving success, judgments closely associated with duration perception. These results</w:t>
      </w:r>
      <w:r w:rsidR="0061143D">
        <w:t xml:space="preserve"> </w:t>
      </w:r>
      <w:r w:rsidR="00C931C2">
        <w:t xml:space="preserve">suggest that </w:t>
      </w:r>
      <w:r w:rsidR="00D414C3">
        <w:t xml:space="preserve">under high personal relevance 1 </w:t>
      </w:r>
      <w:r w:rsidR="00896C7D">
        <w:t>year can be perceived longer than 12 months, and thus</w:t>
      </w:r>
      <w:r w:rsidR="0061143D">
        <w:t xml:space="preserve"> </w:t>
      </w:r>
      <w:r w:rsidR="00896C7D">
        <w:t xml:space="preserve">support H2. </w:t>
      </w:r>
      <w:r w:rsidR="00C931C2">
        <w:t>Participants were more willing to wait to receive a larger amount of money when the wait was framed as 12 months than as 1 year</w:t>
      </w:r>
      <w:r w:rsidR="00896C7D">
        <w:t>,</w:t>
      </w:r>
      <w:r w:rsidR="00896C7D" w:rsidRPr="00896C7D">
        <w:t xml:space="preserve"> </w:t>
      </w:r>
      <w:r w:rsidR="00896C7D">
        <w:t>resulting in lower discount rates.</w:t>
      </w:r>
      <w:r w:rsidR="00C931C2">
        <w:t xml:space="preserve"> </w:t>
      </w:r>
      <w:r w:rsidR="00A7638E">
        <w:t xml:space="preserve">When consumers interpret a long duration as difficulty (opportunity), they </w:t>
      </w:r>
      <w:r w:rsidR="00E917AC">
        <w:t xml:space="preserve">expected </w:t>
      </w:r>
      <w:r w:rsidR="00A7638E">
        <w:t>lower</w:t>
      </w:r>
      <w:r w:rsidR="00E917AC">
        <w:t xml:space="preserve"> </w:t>
      </w:r>
      <w:r w:rsidR="00A7638E">
        <w:t xml:space="preserve">(higher) </w:t>
      </w:r>
      <w:r w:rsidR="00E917AC">
        <w:t xml:space="preserve">saving success with a </w:t>
      </w:r>
      <w:r w:rsidR="00A7638E">
        <w:t xml:space="preserve">1-year than a 12-month </w:t>
      </w:r>
      <w:r w:rsidR="00E917AC">
        <w:t>saving plan</w:t>
      </w:r>
      <w:r w:rsidR="00A7638E">
        <w:t>. As predicted, these effects are observed only under high personal relevance.</w:t>
      </w:r>
      <w:r w:rsidR="00E917AC">
        <w:t xml:space="preserve"> </w:t>
      </w:r>
    </w:p>
    <w:p w14:paraId="60B62564" w14:textId="77777777" w:rsidR="00367A50" w:rsidRDefault="00C931C2" w:rsidP="00827B3F">
      <w:pPr>
        <w:widowControl w:val="0"/>
        <w:spacing w:line="480" w:lineRule="auto"/>
        <w:ind w:firstLine="720"/>
      </w:pPr>
      <w:r>
        <w:t xml:space="preserve">The results </w:t>
      </w:r>
      <w:r w:rsidR="00896C7D">
        <w:t xml:space="preserve">not only </w:t>
      </w:r>
      <w:r>
        <w:t xml:space="preserve">establish </w:t>
      </w:r>
      <w:r w:rsidR="00896C7D">
        <w:t>that</w:t>
      </w:r>
      <w:r>
        <w:t xml:space="preserve"> frame-induced biased duration perception can be consequential</w:t>
      </w:r>
      <w:r w:rsidR="00896C7D">
        <w:t xml:space="preserve">, but also offer a </w:t>
      </w:r>
      <w:r w:rsidR="005D57D9">
        <w:t>technique</w:t>
      </w:r>
      <w:r w:rsidR="00896C7D">
        <w:t xml:space="preserve"> for marketers to </w:t>
      </w:r>
      <w:r w:rsidR="000A10DD">
        <w:t>reverse</w:t>
      </w:r>
      <w:r w:rsidR="00896C7D">
        <w:t xml:space="preserve"> the direction of duration framing by </w:t>
      </w:r>
      <w:r w:rsidR="005D57D9">
        <w:t>changing</w:t>
      </w:r>
      <w:r w:rsidR="00896C7D">
        <w:t xml:space="preserve"> </w:t>
      </w:r>
      <w:r w:rsidR="00A7638E">
        <w:t>consumers’ interpretation of</w:t>
      </w:r>
      <w:r w:rsidR="00E917AC">
        <w:t xml:space="preserve"> </w:t>
      </w:r>
      <w:r w:rsidR="00896C7D">
        <w:t>a long duration.</w:t>
      </w:r>
    </w:p>
    <w:p w14:paraId="46C55C12" w14:textId="77777777" w:rsidR="00116CB1" w:rsidRDefault="00116CB1">
      <w:pPr>
        <w:widowControl w:val="0"/>
        <w:autoSpaceDE w:val="0"/>
        <w:autoSpaceDN w:val="0"/>
        <w:adjustRightInd w:val="0"/>
        <w:spacing w:line="480" w:lineRule="auto"/>
        <w:contextualSpacing/>
        <w:jc w:val="center"/>
        <w:rPr>
          <w:b/>
        </w:rPr>
      </w:pPr>
    </w:p>
    <w:p w14:paraId="1C6A0A37" w14:textId="77777777" w:rsidR="00116CB1" w:rsidRPr="007149FD" w:rsidRDefault="002E628D" w:rsidP="007149FD">
      <w:pPr>
        <w:widowControl w:val="0"/>
        <w:spacing w:line="480" w:lineRule="auto"/>
        <w:jc w:val="center"/>
        <w:rPr>
          <w:b/>
          <w:i/>
        </w:rPr>
      </w:pPr>
      <w:r w:rsidRPr="00AD4B41">
        <w:rPr>
          <w:b/>
          <w:i/>
        </w:rPr>
        <w:t xml:space="preserve">STUDY </w:t>
      </w:r>
      <w:r w:rsidR="007149FD">
        <w:rPr>
          <w:b/>
          <w:i/>
        </w:rPr>
        <w:t>4</w:t>
      </w:r>
      <w:r w:rsidRPr="00AD4B41">
        <w:rPr>
          <w:b/>
          <w:i/>
        </w:rPr>
        <w:t xml:space="preserve">: </w:t>
      </w:r>
      <w:r w:rsidR="007149FD">
        <w:rPr>
          <w:b/>
          <w:i/>
        </w:rPr>
        <w:t>EXPLORING THE PROCESS—</w:t>
      </w:r>
      <w:r w:rsidR="00B41E2F" w:rsidRPr="00AD4B41">
        <w:rPr>
          <w:b/>
          <w:i/>
        </w:rPr>
        <w:t>THE ROLE</w:t>
      </w:r>
      <w:r w:rsidR="007149FD">
        <w:rPr>
          <w:b/>
          <w:i/>
        </w:rPr>
        <w:t>S</w:t>
      </w:r>
      <w:r w:rsidR="00B41E2F" w:rsidRPr="00AD4B41">
        <w:rPr>
          <w:b/>
          <w:i/>
        </w:rPr>
        <w:t xml:space="preserve"> OF </w:t>
      </w:r>
      <w:r w:rsidR="007149FD">
        <w:rPr>
          <w:b/>
          <w:i/>
        </w:rPr>
        <w:t>DURATION PERCEPTION</w:t>
      </w:r>
      <w:r w:rsidR="007149FD" w:rsidRPr="00AD4B41">
        <w:rPr>
          <w:b/>
          <w:i/>
        </w:rPr>
        <w:t xml:space="preserve"> </w:t>
      </w:r>
      <w:r w:rsidR="007149FD">
        <w:rPr>
          <w:b/>
          <w:i/>
        </w:rPr>
        <w:t>AND</w:t>
      </w:r>
      <w:r w:rsidR="007149FD" w:rsidRPr="00AD4B41">
        <w:rPr>
          <w:b/>
          <w:i/>
        </w:rPr>
        <w:t xml:space="preserve"> </w:t>
      </w:r>
      <w:r w:rsidRPr="00AD4B41">
        <w:rPr>
          <w:b/>
          <w:i/>
        </w:rPr>
        <w:t>MENTAL SIMULATION</w:t>
      </w:r>
      <w:r w:rsidR="00834560" w:rsidRPr="00AD4B41">
        <w:rPr>
          <w:b/>
        </w:rPr>
        <w:tab/>
      </w:r>
    </w:p>
    <w:p w14:paraId="2B169422" w14:textId="77777777" w:rsidR="00116CB1" w:rsidRDefault="00116CB1" w:rsidP="0035299E">
      <w:pPr>
        <w:widowControl w:val="0"/>
        <w:spacing w:line="480" w:lineRule="auto"/>
        <w:jc w:val="center"/>
      </w:pPr>
    </w:p>
    <w:p w14:paraId="03306DC2" w14:textId="74F81459" w:rsidR="00A057D4" w:rsidRDefault="003A799F" w:rsidP="00DB4445">
      <w:pPr>
        <w:widowControl w:val="0"/>
        <w:spacing w:line="480" w:lineRule="auto"/>
      </w:pPr>
      <w:r>
        <w:tab/>
      </w:r>
      <w:r w:rsidR="007149FD">
        <w:t>Study 4</w:t>
      </w:r>
      <w:r w:rsidR="00DB4445">
        <w:t xml:space="preserve"> has two aims.</w:t>
      </w:r>
      <w:r w:rsidR="007149FD">
        <w:t xml:space="preserve"> </w:t>
      </w:r>
      <w:r w:rsidR="00DB4445">
        <w:t xml:space="preserve">First, </w:t>
      </w:r>
      <w:r w:rsidR="00A33F90">
        <w:t>we directly test the mediating role of duration perception.</w:t>
      </w:r>
      <w:r w:rsidR="00DB4445">
        <w:t xml:space="preserve"> Second, we test the role of process-oriented mental simulation. </w:t>
      </w:r>
      <w:r>
        <w:t>A pivotal assumption in our conceptualization is that</w:t>
      </w:r>
      <w:r w:rsidR="007F3E65">
        <w:t xml:space="preserve"> the effect of personal relevance is caused by process-oriented mental simulation. To test this assumption, we directly manipulated process-oriented simulation in this study. One third of the participants were assigned to the process-oriented simulation condition, one third to outcome-oriented simulation condition and another one third to a control condition</w:t>
      </w:r>
      <w:r w:rsidR="00CA0722">
        <w:t xml:space="preserve"> without explicit simulation instructions</w:t>
      </w:r>
      <w:r w:rsidR="007F3E65">
        <w:t xml:space="preserve">. </w:t>
      </w:r>
    </w:p>
    <w:p w14:paraId="73EF56B5" w14:textId="372BB88C" w:rsidR="00116CB1" w:rsidRDefault="007F3E65">
      <w:pPr>
        <w:widowControl w:val="0"/>
        <w:spacing w:line="480" w:lineRule="auto"/>
        <w:ind w:firstLine="720"/>
      </w:pPr>
      <w:r>
        <w:t xml:space="preserve">We </w:t>
      </w:r>
      <w:r w:rsidR="00BB0F3E">
        <w:t xml:space="preserve">had </w:t>
      </w:r>
      <w:r w:rsidR="00BF3C3D">
        <w:t>three</w:t>
      </w:r>
      <w:r w:rsidR="00BB0F3E">
        <w:t xml:space="preserve"> predictions </w:t>
      </w:r>
      <w:r w:rsidR="00CA0722">
        <w:t>with regards to</w:t>
      </w:r>
      <w:r w:rsidR="00BB0F3E">
        <w:t xml:space="preserve"> </w:t>
      </w:r>
      <w:r w:rsidR="00A33F90">
        <w:t>the role of mental simulation</w:t>
      </w:r>
      <w:r w:rsidR="00BB0F3E">
        <w:t xml:space="preserve">. First, </w:t>
      </w:r>
      <w:r w:rsidR="00CA0722">
        <w:t xml:space="preserve">if personal relevance leads participants to </w:t>
      </w:r>
      <w:r w:rsidR="002B0DF9">
        <w:t xml:space="preserve">spontaneously </w:t>
      </w:r>
      <w:r w:rsidR="00CA0722">
        <w:t xml:space="preserve">engage in process simulation, then under high </w:t>
      </w:r>
      <w:r w:rsidR="00CA0722">
        <w:lastRenderedPageBreak/>
        <w:t xml:space="preserve">personal relevance, we should observe the </w:t>
      </w:r>
      <w:r w:rsidR="008A651F">
        <w:t>duration</w:t>
      </w:r>
      <w:r w:rsidR="00CA0722">
        <w:t xml:space="preserve"> framing effect manifest </w:t>
      </w:r>
      <w:r w:rsidR="00983053">
        <w:t xml:space="preserve">both </w:t>
      </w:r>
      <w:r w:rsidR="00CA0722">
        <w:t>in the control condition, and the process simulation condition</w:t>
      </w:r>
      <w:r w:rsidR="00244D65">
        <w:t xml:space="preserve"> (H3a)</w:t>
      </w:r>
      <w:r w:rsidR="00CA0722">
        <w:t xml:space="preserve">. Second, we </w:t>
      </w:r>
      <w:r>
        <w:t xml:space="preserve">predict that when participants are asked to mentally simulate the process, the </w:t>
      </w:r>
      <w:r w:rsidR="00983053">
        <w:t xml:space="preserve">framing </w:t>
      </w:r>
      <w:r>
        <w:t>effect will manifest even when the task is not personally relevant</w:t>
      </w:r>
      <w:r w:rsidR="00244D65">
        <w:t xml:space="preserve"> (H3b)</w:t>
      </w:r>
      <w:r>
        <w:t xml:space="preserve">. </w:t>
      </w:r>
      <w:r w:rsidR="00BF3C3D">
        <w:t xml:space="preserve">Finally, since it is process, not outcome simulation that causes our effect, we do not expect outcome simulation to lead to the </w:t>
      </w:r>
      <w:r w:rsidR="008A651F">
        <w:t>duration</w:t>
      </w:r>
      <w:r w:rsidR="00BF3C3D">
        <w:t xml:space="preserve"> framing effect, regardless of level of personal relevance</w:t>
      </w:r>
      <w:r w:rsidR="001F524C">
        <w:t xml:space="preserve"> (H3c)</w:t>
      </w:r>
      <w:r w:rsidR="00BF3C3D">
        <w:t xml:space="preserve">. </w:t>
      </w:r>
      <w:r>
        <w:t xml:space="preserve">If </w:t>
      </w:r>
      <w:r w:rsidR="00BF3C3D">
        <w:t xml:space="preserve">all three </w:t>
      </w:r>
      <w:r>
        <w:t>prediction</w:t>
      </w:r>
      <w:r w:rsidR="00BF3C3D">
        <w:t xml:space="preserve">s are </w:t>
      </w:r>
      <w:r>
        <w:t>empirically supported, we can conclude that the effect of personal relevance is indeed caused by process</w:t>
      </w:r>
      <w:r w:rsidR="00263F37">
        <w:t xml:space="preserve"> </w:t>
      </w:r>
      <w:r>
        <w:t>simulation.</w:t>
      </w:r>
      <w:r w:rsidR="000F4A8A">
        <w:t xml:space="preserve"> Moreover, we test whether perceived duration mediate</w:t>
      </w:r>
      <w:r w:rsidR="00DB4445">
        <w:t>s</w:t>
      </w:r>
      <w:r w:rsidR="000F4A8A">
        <w:t xml:space="preserve"> the </w:t>
      </w:r>
      <w:r w:rsidR="00311AE7">
        <w:t>abovementioned pattern (H2).</w:t>
      </w:r>
    </w:p>
    <w:p w14:paraId="3FDE568A" w14:textId="77777777" w:rsidR="00116CB1" w:rsidRDefault="00116CB1">
      <w:pPr>
        <w:widowControl w:val="0"/>
        <w:spacing w:line="480" w:lineRule="auto"/>
      </w:pPr>
    </w:p>
    <w:p w14:paraId="4FAAD58E" w14:textId="77777777" w:rsidR="00116CB1" w:rsidRDefault="004F17FD">
      <w:pPr>
        <w:widowControl w:val="0"/>
        <w:spacing w:line="480" w:lineRule="auto"/>
      </w:pPr>
      <w:r>
        <w:t>Method</w:t>
      </w:r>
    </w:p>
    <w:p w14:paraId="67CF983A" w14:textId="77777777" w:rsidR="00116CB1" w:rsidRDefault="00B41E2F">
      <w:pPr>
        <w:widowControl w:val="0"/>
        <w:spacing w:line="480" w:lineRule="auto"/>
        <w:ind w:firstLine="720"/>
      </w:pPr>
      <w:proofErr w:type="gramStart"/>
      <w:r w:rsidRPr="00B41E2F">
        <w:rPr>
          <w:i/>
        </w:rPr>
        <w:t xml:space="preserve">Participants and </w:t>
      </w:r>
      <w:r w:rsidR="00263F37">
        <w:rPr>
          <w:i/>
        </w:rPr>
        <w:t>p</w:t>
      </w:r>
      <w:r w:rsidR="00263F37" w:rsidRPr="00B41E2F">
        <w:rPr>
          <w:i/>
        </w:rPr>
        <w:t>rocedure</w:t>
      </w:r>
      <w:r>
        <w:t>.</w:t>
      </w:r>
      <w:proofErr w:type="gramEnd"/>
      <w:r>
        <w:t xml:space="preserve"> </w:t>
      </w:r>
      <w:r w:rsidR="004F17FD">
        <w:t>Four hundred eighty seven participants were recruited from an online panel in exchange for a small payment. The study had a 2 (frame: 12</w:t>
      </w:r>
      <w:r w:rsidR="00B37BDB">
        <w:t>-</w:t>
      </w:r>
      <w:r w:rsidR="004F17FD">
        <w:t>month, 1</w:t>
      </w:r>
      <w:r w:rsidR="00B37BDB">
        <w:t>-</w:t>
      </w:r>
      <w:r w:rsidR="004F17FD">
        <w:t xml:space="preserve">year) x 3 (simulation: no simulation control, process simulation, outcome simulation) x 2 (personal relevance: low, high) between subjects design. As a manipulation of frame, participants were presented with either as a </w:t>
      </w:r>
      <w:r w:rsidR="00B37BDB">
        <w:t>1</w:t>
      </w:r>
      <w:r w:rsidR="004F17FD">
        <w:t xml:space="preserve">-year diet plan or a 12-month diet plan. </w:t>
      </w:r>
    </w:p>
    <w:p w14:paraId="220FDBA3" w14:textId="6C3184BA" w:rsidR="00116CB1" w:rsidRDefault="00B41E2F">
      <w:pPr>
        <w:widowControl w:val="0"/>
        <w:spacing w:line="480" w:lineRule="auto"/>
        <w:ind w:firstLine="720"/>
      </w:pPr>
      <w:proofErr w:type="gramStart"/>
      <w:r>
        <w:rPr>
          <w:i/>
        </w:rPr>
        <w:t xml:space="preserve">Process </w:t>
      </w:r>
      <w:r w:rsidR="00263F37">
        <w:rPr>
          <w:i/>
        </w:rPr>
        <w:t>versus outcome</w:t>
      </w:r>
      <w:r w:rsidRPr="00B41E2F">
        <w:rPr>
          <w:i/>
        </w:rPr>
        <w:t xml:space="preserve"> </w:t>
      </w:r>
      <w:r w:rsidR="00263F37">
        <w:rPr>
          <w:i/>
        </w:rPr>
        <w:t>s</w:t>
      </w:r>
      <w:r w:rsidRPr="00B41E2F">
        <w:rPr>
          <w:i/>
        </w:rPr>
        <w:t>imulation</w:t>
      </w:r>
      <w:r>
        <w:t>.</w:t>
      </w:r>
      <w:proofErr w:type="gramEnd"/>
      <w:r>
        <w:t xml:space="preserve"> </w:t>
      </w:r>
      <w:r w:rsidR="004F17FD">
        <w:t>To manipulate mental simulation, we adopted instructions from prior research (</w:t>
      </w:r>
      <w:proofErr w:type="spellStart"/>
      <w:r w:rsidR="004F17FD">
        <w:t>Escalas</w:t>
      </w:r>
      <w:proofErr w:type="spellEnd"/>
      <w:r w:rsidR="004F17FD">
        <w:t xml:space="preserve"> and Luce 2003, 2004).  Specifically, participants were asked to mentally simulate either the process of following this diet (process simulation condition), or the end benefits of this diet (outcome simulation condition)</w:t>
      </w:r>
      <w:r w:rsidR="004F17FD" w:rsidRPr="005179FC">
        <w:t xml:space="preserve"> </w:t>
      </w:r>
      <w:r w:rsidR="004F17FD">
        <w:t xml:space="preserve">while studying this diet plan. Detailed instructions used can be found in </w:t>
      </w:r>
      <w:r w:rsidR="00A15452">
        <w:t xml:space="preserve">the </w:t>
      </w:r>
      <w:r w:rsidR="004F17FD">
        <w:t>Appendix</w:t>
      </w:r>
      <w:r w:rsidR="00DB4445">
        <w:t>.</w:t>
      </w:r>
      <w:r w:rsidR="004F17FD">
        <w:t xml:space="preserve"> Participants in the no simulation control condition did not receive any simulation instructions. </w:t>
      </w:r>
    </w:p>
    <w:p w14:paraId="5569CBA3" w14:textId="42BDD113" w:rsidR="00116CB1" w:rsidRDefault="00B41E2F">
      <w:pPr>
        <w:widowControl w:val="0"/>
        <w:spacing w:line="480" w:lineRule="auto"/>
        <w:ind w:firstLine="720"/>
      </w:pPr>
      <w:r w:rsidRPr="00B41E2F">
        <w:rPr>
          <w:i/>
        </w:rPr>
        <w:t>Dependent Measures</w:t>
      </w:r>
      <w:r>
        <w:t xml:space="preserve">. </w:t>
      </w:r>
      <w:r w:rsidR="004F17FD">
        <w:t>After reviewing the diet plan, participants indicated how likely they are to adopt this diet</w:t>
      </w:r>
      <w:r w:rsidR="00585229">
        <w:t xml:space="preserve"> (1=Not likely at all, 7=Very likely)</w:t>
      </w:r>
      <w:r w:rsidR="004F17FD">
        <w:t xml:space="preserve">. Participants next responded to two </w:t>
      </w:r>
      <w:r w:rsidR="004F17FD" w:rsidRPr="009729F9">
        <w:lastRenderedPageBreak/>
        <w:t>items that aimed to measure</w:t>
      </w:r>
      <w:r w:rsidR="006449A2" w:rsidRPr="009729F9">
        <w:t xml:space="preserve"> </w:t>
      </w:r>
      <w:r w:rsidR="007F3E65" w:rsidRPr="009729F9">
        <w:t xml:space="preserve">perceived </w:t>
      </w:r>
      <w:r w:rsidR="006449A2" w:rsidRPr="009729F9">
        <w:t>difficulty</w:t>
      </w:r>
      <w:r w:rsidR="00703252" w:rsidRPr="009729F9">
        <w:t xml:space="preserve"> </w:t>
      </w:r>
      <w:r w:rsidR="00212416" w:rsidRPr="009729F9">
        <w:t>(</w:t>
      </w:r>
      <w:proofErr w:type="spellStart"/>
      <w:r w:rsidR="00553B74" w:rsidRPr="009729F9">
        <w:t>Cronbach’s</w:t>
      </w:r>
      <w:proofErr w:type="spellEnd"/>
      <w:r w:rsidR="00553B74" w:rsidRPr="009729F9">
        <w:t xml:space="preserve"> alpha</w:t>
      </w:r>
      <w:r w:rsidR="00212416" w:rsidRPr="009729F9">
        <w:t xml:space="preserve"> = </w:t>
      </w:r>
      <w:r w:rsidR="00553B74" w:rsidRPr="009729F9">
        <w:t>.7</w:t>
      </w:r>
      <w:r w:rsidR="00BF6213" w:rsidRPr="009729F9">
        <w:t>5</w:t>
      </w:r>
      <w:r w:rsidR="00212416" w:rsidRPr="009729F9">
        <w:t>)</w:t>
      </w:r>
      <w:r w:rsidR="004F17FD" w:rsidRPr="009729F9">
        <w:t>. They indicated how</w:t>
      </w:r>
      <w:r w:rsidR="004F17FD">
        <w:t xml:space="preserve"> plausible </w:t>
      </w:r>
      <w:r w:rsidR="007F3E65">
        <w:t xml:space="preserve">it is to be </w:t>
      </w:r>
      <w:r w:rsidR="004F17FD">
        <w:t>on this diet for the indicated time period</w:t>
      </w:r>
      <w:r w:rsidR="00585229">
        <w:t xml:space="preserve"> (1=Not </w:t>
      </w:r>
      <w:r w:rsidR="00EC3DD3">
        <w:t>plausible</w:t>
      </w:r>
      <w:r w:rsidR="00585229">
        <w:t xml:space="preserve"> at all, 7=Very </w:t>
      </w:r>
      <w:r w:rsidR="00EC3DD3">
        <w:t>plausible</w:t>
      </w:r>
      <w:r w:rsidR="00585229">
        <w:t>)</w:t>
      </w:r>
      <w:r w:rsidR="004F17FD">
        <w:t xml:space="preserve">, and how easy or difficult it </w:t>
      </w:r>
      <w:r w:rsidR="00D35639">
        <w:t xml:space="preserve">is </w:t>
      </w:r>
      <w:r w:rsidR="004F17FD">
        <w:t xml:space="preserve">to think about situations </w:t>
      </w:r>
      <w:r w:rsidR="00D35639">
        <w:t xml:space="preserve">where </w:t>
      </w:r>
      <w:r w:rsidR="004F17FD">
        <w:t>they break the diet</w:t>
      </w:r>
      <w:r w:rsidR="00EC3DD3">
        <w:t xml:space="preserve"> in the indicated period (1 = Easy to think about breaking the diet, 7 = Difficult to think about breaking the diet)</w:t>
      </w:r>
      <w:r w:rsidR="004F17FD">
        <w:t>.</w:t>
      </w:r>
      <w:r w:rsidR="009249C2">
        <w:t xml:space="preserve"> Both items were reverse coded, and thus a</w:t>
      </w:r>
      <w:r w:rsidR="007F3E65">
        <w:t xml:space="preserve"> higher score on this </w:t>
      </w:r>
      <w:r w:rsidR="009249C2">
        <w:t xml:space="preserve">scale </w:t>
      </w:r>
      <w:r w:rsidR="007F3E65">
        <w:t>indicates greater perceived difficulty</w:t>
      </w:r>
      <w:r w:rsidR="00EC3DD3">
        <w:t xml:space="preserve"> of the diet</w:t>
      </w:r>
      <w:r w:rsidR="007F3E65">
        <w:t>.</w:t>
      </w:r>
      <w:r w:rsidR="004F17FD">
        <w:t xml:space="preserve"> Then, participants indicated their subjective assessment of how long 12 months and </w:t>
      </w:r>
      <w:r w:rsidR="00720312">
        <w:t>one-year</w:t>
      </w:r>
      <w:r w:rsidR="004F17FD">
        <w:t xml:space="preserve"> feel, relative to each other (1</w:t>
      </w:r>
      <w:r w:rsidR="00EC3DD3">
        <w:t xml:space="preserve"> </w:t>
      </w:r>
      <w:r w:rsidR="004F17FD">
        <w:t>=</w:t>
      </w:r>
      <w:r w:rsidR="00EC3DD3">
        <w:t xml:space="preserve"> </w:t>
      </w:r>
      <w:r w:rsidR="004F17FD">
        <w:t>12 months feel longer, 4</w:t>
      </w:r>
      <w:r w:rsidR="00EC3DD3">
        <w:t xml:space="preserve"> </w:t>
      </w:r>
      <w:r w:rsidR="004F17FD">
        <w:t>=</w:t>
      </w:r>
      <w:r w:rsidR="00EC3DD3">
        <w:t xml:space="preserve"> </w:t>
      </w:r>
      <w:r w:rsidR="004F17FD">
        <w:t>They feel equally long, 7</w:t>
      </w:r>
      <w:r w:rsidR="00EC3DD3">
        <w:t xml:space="preserve"> </w:t>
      </w:r>
      <w:r w:rsidR="004F17FD">
        <w:t xml:space="preserve">= One year feels longer). Finally, </w:t>
      </w:r>
      <w:r w:rsidR="00182B33">
        <w:t xml:space="preserve">as in the previous study, </w:t>
      </w:r>
      <w:r w:rsidR="00182B33" w:rsidRPr="009249C2">
        <w:t xml:space="preserve">we used the </w:t>
      </w:r>
      <w:r w:rsidR="00720312">
        <w:t xml:space="preserve">natural </w:t>
      </w:r>
      <w:r w:rsidR="00182B33" w:rsidRPr="009249C2">
        <w:t>frequency of engaging in the task as a measure of</w:t>
      </w:r>
      <w:r w:rsidR="004F17FD" w:rsidRPr="009249C2">
        <w:t xml:space="preserve"> personal relevance</w:t>
      </w:r>
      <w:r w:rsidR="00182B33">
        <w:t>.</w:t>
      </w:r>
      <w:r w:rsidR="004F17FD">
        <w:t xml:space="preserve"> </w:t>
      </w:r>
      <w:r w:rsidR="00182B33">
        <w:t>W</w:t>
      </w:r>
      <w:r w:rsidR="004F17FD">
        <w:t>e measured whether participants were frequent dieters on a dichotomous scale (yes/no), and use</w:t>
      </w:r>
      <w:r w:rsidR="00A9049C">
        <w:t>d</w:t>
      </w:r>
      <w:r w:rsidR="004F17FD">
        <w:t xml:space="preserve"> this as the third factor in our analysis.</w:t>
      </w:r>
    </w:p>
    <w:p w14:paraId="56B61ABC" w14:textId="77777777" w:rsidR="00116CB1" w:rsidRDefault="00116CB1">
      <w:pPr>
        <w:widowControl w:val="0"/>
        <w:spacing w:line="480" w:lineRule="auto"/>
      </w:pPr>
    </w:p>
    <w:p w14:paraId="232C7511" w14:textId="77777777" w:rsidR="00116CB1" w:rsidRDefault="004F17FD">
      <w:pPr>
        <w:widowControl w:val="0"/>
        <w:spacing w:line="480" w:lineRule="auto"/>
      </w:pPr>
      <w:r>
        <w:t>Results</w:t>
      </w:r>
    </w:p>
    <w:p w14:paraId="7B93CDB0" w14:textId="73F3273E" w:rsidR="00116CB1" w:rsidRDefault="004F17FD">
      <w:pPr>
        <w:widowControl w:val="0"/>
        <w:spacing w:line="480" w:lineRule="auto"/>
        <w:ind w:firstLine="720"/>
      </w:pPr>
      <w:proofErr w:type="gramStart"/>
      <w:r w:rsidRPr="009427FC">
        <w:rPr>
          <w:i/>
        </w:rPr>
        <w:t>Likelihood to adopt the diet.</w:t>
      </w:r>
      <w:proofErr w:type="gramEnd"/>
      <w:r>
        <w:t xml:space="preserve"> A 2 (frame: 12</w:t>
      </w:r>
      <w:r w:rsidR="00A9049C">
        <w:t>-</w:t>
      </w:r>
      <w:r>
        <w:t>month, 1</w:t>
      </w:r>
      <w:r w:rsidR="00A9049C">
        <w:t>-</w:t>
      </w:r>
      <w:r>
        <w:t xml:space="preserve">year) x 3 (simulation: no simulation control, process simulation, outcome simulation) x 2 (personal relevance: low, high) ANOVA on </w:t>
      </w:r>
      <w:r w:rsidR="00B9241A">
        <w:t xml:space="preserve">adoption </w:t>
      </w:r>
      <w:r>
        <w:t>likelihood revealed a main effect of simulation (</w:t>
      </w:r>
      <w:proofErr w:type="gramStart"/>
      <w:r>
        <w:t>F(</w:t>
      </w:r>
      <w:proofErr w:type="gramEnd"/>
      <w:r>
        <w:t xml:space="preserve">2, 475) = 5.99, </w:t>
      </w:r>
      <w:r w:rsidRPr="009427FC">
        <w:rPr>
          <w:i/>
        </w:rPr>
        <w:t>p</w:t>
      </w:r>
      <w:r>
        <w:t xml:space="preserve"> = .003, a main effect of personal relevance (F(1, 475) = 67.18, </w:t>
      </w:r>
      <w:r w:rsidRPr="009427FC">
        <w:rPr>
          <w:i/>
        </w:rPr>
        <w:t>p</w:t>
      </w:r>
      <w:r>
        <w:t xml:space="preserve"> = .000, and a two-way interaction between frame and simulation (F(2, 475) = 7.09, </w:t>
      </w:r>
      <w:r w:rsidRPr="009427FC">
        <w:rPr>
          <w:i/>
        </w:rPr>
        <w:t>p</w:t>
      </w:r>
      <w:r>
        <w:t xml:space="preserve"> = .001. </w:t>
      </w:r>
      <w:r w:rsidR="00182B33">
        <w:t>Most important</w:t>
      </w:r>
      <w:r w:rsidR="00263F37">
        <w:t>ly</w:t>
      </w:r>
      <w:r w:rsidR="00842851">
        <w:t>, the</w:t>
      </w:r>
      <w:r w:rsidR="00182B33">
        <w:t xml:space="preserve"> predicted</w:t>
      </w:r>
      <w:r>
        <w:t xml:space="preserve"> three-way interaction</w:t>
      </w:r>
      <w:r w:rsidR="00182B33">
        <w:t xml:space="preserve"> was significant,</w:t>
      </w:r>
      <w:r>
        <w:t xml:space="preserve"> (</w:t>
      </w:r>
      <w:proofErr w:type="gramStart"/>
      <w:r>
        <w:t>F(</w:t>
      </w:r>
      <w:proofErr w:type="gramEnd"/>
      <w:r>
        <w:t xml:space="preserve">2, 475) = 3.22, </w:t>
      </w:r>
      <w:r w:rsidRPr="009427FC">
        <w:rPr>
          <w:i/>
        </w:rPr>
        <w:t>p</w:t>
      </w:r>
      <w:r>
        <w:t xml:space="preserve"> = .041)</w:t>
      </w:r>
      <w:r w:rsidR="00B9241A">
        <w:t xml:space="preserve"> ; (See Figure </w:t>
      </w:r>
      <w:r w:rsidR="009B469F">
        <w:t>6</w:t>
      </w:r>
      <w:r w:rsidR="00B9241A">
        <w:t>A)</w:t>
      </w:r>
      <w:r>
        <w:t xml:space="preserve">. </w:t>
      </w:r>
    </w:p>
    <w:p w14:paraId="7046C1D6" w14:textId="77777777" w:rsidR="00116CB1" w:rsidRDefault="004F17FD">
      <w:pPr>
        <w:widowControl w:val="0"/>
        <w:spacing w:line="480" w:lineRule="auto"/>
        <w:ind w:firstLine="720"/>
      </w:pPr>
      <w:r>
        <w:t>Planned contrasts reveal</w:t>
      </w:r>
      <w:r w:rsidR="00263F37">
        <w:t>ed</w:t>
      </w:r>
      <w:r>
        <w:t xml:space="preserve"> that when personal relevance was high, likelihood to adopt the diet was higher in the 12-month frame than in the 1-year frame in the no-simulation control condition (</w:t>
      </w:r>
      <w:proofErr w:type="gramStart"/>
      <w:r>
        <w:t>F(</w:t>
      </w:r>
      <w:proofErr w:type="gramEnd"/>
      <w:r>
        <w:t xml:space="preserve">1, 475) = 6.86, </w:t>
      </w:r>
      <w:r w:rsidRPr="00E8301C">
        <w:rPr>
          <w:i/>
        </w:rPr>
        <w:t>p</w:t>
      </w:r>
      <w:r>
        <w:t xml:space="preserve"> = .009)</w:t>
      </w:r>
      <w:r w:rsidR="00B9241A">
        <w:t>,</w:t>
      </w:r>
      <w:r>
        <w:t xml:space="preserve"> and in the process simulation condition (F(1, 475) =  4.88, </w:t>
      </w:r>
      <w:r w:rsidRPr="00E8301C">
        <w:rPr>
          <w:i/>
        </w:rPr>
        <w:t>p</w:t>
      </w:r>
      <w:r>
        <w:t xml:space="preserve"> = .028)</w:t>
      </w:r>
      <w:r w:rsidR="009249C2">
        <w:t xml:space="preserve">, suggesting </w:t>
      </w:r>
      <w:r w:rsidR="00B9241A">
        <w:t xml:space="preserve">that </w:t>
      </w:r>
      <w:r w:rsidR="009249C2">
        <w:t xml:space="preserve">when personal relevance is high, consumers </w:t>
      </w:r>
      <w:r w:rsidR="00B41051">
        <w:t xml:space="preserve">spontaneously </w:t>
      </w:r>
      <w:r w:rsidR="009249C2">
        <w:t xml:space="preserve">engage in </w:t>
      </w:r>
      <w:r w:rsidR="009249C2">
        <w:lastRenderedPageBreak/>
        <w:t xml:space="preserve">process simulation. </w:t>
      </w:r>
      <w:r>
        <w:t xml:space="preserve">In contrast, when personal relevance was low, </w:t>
      </w:r>
      <w:r w:rsidR="009916A1">
        <w:t xml:space="preserve">although </w:t>
      </w:r>
      <w:r>
        <w:t>the framing effect</w:t>
      </w:r>
      <w:r w:rsidR="009916A1">
        <w:t xml:space="preserve"> did not manifest in the no-simulation control condition (</w:t>
      </w:r>
      <w:proofErr w:type="gramStart"/>
      <w:r w:rsidR="009916A1">
        <w:t>F(</w:t>
      </w:r>
      <w:proofErr w:type="gramEnd"/>
      <w:r w:rsidR="009916A1">
        <w:t>1, 475) &lt; 1), it did</w:t>
      </w:r>
      <w:r>
        <w:t xml:space="preserve"> manifest in the process </w:t>
      </w:r>
      <w:r w:rsidRPr="00611501">
        <w:t xml:space="preserve">simulation condition (F(1, 475) = 4.04, </w:t>
      </w:r>
      <w:r w:rsidRPr="00611501">
        <w:rPr>
          <w:i/>
        </w:rPr>
        <w:t>p</w:t>
      </w:r>
      <w:r w:rsidRPr="00611501">
        <w:t xml:space="preserve"> = .046)</w:t>
      </w:r>
      <w:r w:rsidR="0066709A" w:rsidRPr="00611501">
        <w:t xml:space="preserve">. </w:t>
      </w:r>
      <w:r w:rsidR="009916A1">
        <w:t xml:space="preserve">These results support our claim that process simulation can cause the </w:t>
      </w:r>
      <w:r w:rsidR="008A651F">
        <w:t>duration</w:t>
      </w:r>
      <w:r w:rsidR="009916A1">
        <w:t xml:space="preserve"> framing effect even when personal relevance is low.</w:t>
      </w:r>
      <w:r w:rsidR="00774A08">
        <w:t xml:space="preserve"> </w:t>
      </w:r>
    </w:p>
    <w:p w14:paraId="658713F8" w14:textId="77777777" w:rsidR="00116CB1" w:rsidRDefault="00E86E01" w:rsidP="00AD4B41">
      <w:pPr>
        <w:widowControl w:val="0"/>
        <w:spacing w:line="480" w:lineRule="auto"/>
      </w:pPr>
      <w:r>
        <w:tab/>
      </w:r>
      <w:r w:rsidR="0066709A">
        <w:t xml:space="preserve">Outcome simulation did not </w:t>
      </w:r>
      <w:r w:rsidR="009916A1">
        <w:t>have the same effect as process simulation</w:t>
      </w:r>
      <w:r w:rsidR="00986C82">
        <w:t>. Under conditions of outcome simulation, when personal relevance was low the effect of framing was not significant</w:t>
      </w:r>
      <w:r w:rsidR="004F17FD">
        <w:t xml:space="preserve"> (</w:t>
      </w:r>
      <w:proofErr w:type="gramStart"/>
      <w:r w:rsidR="004F17FD">
        <w:t>F(</w:t>
      </w:r>
      <w:proofErr w:type="gramEnd"/>
      <w:r w:rsidR="004F17FD">
        <w:t xml:space="preserve">1, 475)  = 1.16, </w:t>
      </w:r>
      <w:r w:rsidR="004F17FD" w:rsidRPr="00E8301C">
        <w:rPr>
          <w:i/>
        </w:rPr>
        <w:t>p</w:t>
      </w:r>
      <w:r w:rsidR="004F17FD">
        <w:t xml:space="preserve"> &gt; .1</w:t>
      </w:r>
      <w:r w:rsidR="008568B6">
        <w:t>;</w:t>
      </w:r>
      <w:r w:rsidR="00C834CB">
        <w:t xml:space="preserve"> </w:t>
      </w:r>
      <w:r w:rsidR="00986C82">
        <w:t>when personal relevance was high t</w:t>
      </w:r>
      <w:r w:rsidR="0066709A">
        <w:t xml:space="preserve">he effect directionally reversed, but did not reach conventional levels of significance (F(1, 475) = 3.24, </w:t>
      </w:r>
      <w:r w:rsidR="0066709A" w:rsidRPr="00E8301C">
        <w:rPr>
          <w:i/>
        </w:rPr>
        <w:t>p</w:t>
      </w:r>
      <w:r w:rsidR="0066709A">
        <w:t xml:space="preserve"> = .</w:t>
      </w:r>
      <w:r w:rsidR="00D35639">
        <w:t>08</w:t>
      </w:r>
      <w:r w:rsidR="0066709A">
        <w:t xml:space="preserve">). </w:t>
      </w:r>
    </w:p>
    <w:p w14:paraId="0A15FA39" w14:textId="77777777" w:rsidR="00E86E01" w:rsidRDefault="00E86E01" w:rsidP="00FD4589">
      <w:pPr>
        <w:widowControl w:val="0"/>
        <w:spacing w:line="360" w:lineRule="auto"/>
        <w:ind w:firstLine="720"/>
      </w:pPr>
    </w:p>
    <w:p w14:paraId="082D0A1E" w14:textId="6600E8C3" w:rsidR="00E86E01" w:rsidRDefault="00E86E01" w:rsidP="00AD4B41">
      <w:pPr>
        <w:widowControl w:val="0"/>
        <w:autoSpaceDE w:val="0"/>
        <w:autoSpaceDN w:val="0"/>
        <w:adjustRightInd w:val="0"/>
        <w:spacing w:line="360" w:lineRule="auto"/>
        <w:contextualSpacing/>
        <w:jc w:val="center"/>
      </w:pPr>
      <w:r>
        <w:t xml:space="preserve">&lt;Insert Figure </w:t>
      </w:r>
      <w:r w:rsidR="009B469F">
        <w:t>6</w:t>
      </w:r>
      <w:r w:rsidR="009B469F" w:rsidRPr="006212A0">
        <w:t xml:space="preserve"> </w:t>
      </w:r>
      <w:r w:rsidRPr="006212A0">
        <w:t xml:space="preserve">about </w:t>
      </w:r>
      <w:r>
        <w:t>h</w:t>
      </w:r>
      <w:r w:rsidRPr="006212A0">
        <w:t>ere&gt;</w:t>
      </w:r>
    </w:p>
    <w:p w14:paraId="42E9D739" w14:textId="77777777" w:rsidR="00E86E01" w:rsidRDefault="00E86E01" w:rsidP="00AD4B41">
      <w:pPr>
        <w:widowControl w:val="0"/>
        <w:spacing w:line="360" w:lineRule="auto"/>
      </w:pPr>
    </w:p>
    <w:p w14:paraId="1FF273A2" w14:textId="77777777" w:rsidR="00116CB1" w:rsidRDefault="00C834CB">
      <w:pPr>
        <w:widowControl w:val="0"/>
        <w:spacing w:line="480" w:lineRule="auto"/>
        <w:ind w:firstLine="720"/>
      </w:pPr>
      <w:r>
        <w:t xml:space="preserve">Taken together, these </w:t>
      </w:r>
      <w:r w:rsidR="004F17FD">
        <w:t xml:space="preserve">results </w:t>
      </w:r>
      <w:r>
        <w:t xml:space="preserve">show </w:t>
      </w:r>
      <w:r w:rsidR="004F17FD">
        <w:t xml:space="preserve">that for participants for whom dieting was personally relevant, the natural tendency was to simulate the process of being on the diet, even without instructions to do so. When dieting </w:t>
      </w:r>
      <w:r w:rsidR="00311AE7">
        <w:t xml:space="preserve">was </w:t>
      </w:r>
      <w:r w:rsidR="004F17FD">
        <w:t xml:space="preserve">not personally relevant, participants </w:t>
      </w:r>
      <w:r w:rsidR="00311AE7">
        <w:t xml:space="preserve">did </w:t>
      </w:r>
      <w:r w:rsidR="004F17FD">
        <w:t xml:space="preserve">not spontaneously engage in </w:t>
      </w:r>
      <w:r w:rsidR="00462799">
        <w:t xml:space="preserve">process </w:t>
      </w:r>
      <w:r w:rsidR="004F17FD">
        <w:t xml:space="preserve">simulation. Under these circumstances, the framing effect </w:t>
      </w:r>
      <w:r w:rsidR="00311AE7">
        <w:t xml:space="preserve">did </w:t>
      </w:r>
      <w:r w:rsidR="004F17FD">
        <w:t xml:space="preserve">not manifest, unless participants </w:t>
      </w:r>
      <w:r w:rsidR="00311AE7">
        <w:t xml:space="preserve">were </w:t>
      </w:r>
      <w:r w:rsidR="004F17FD">
        <w:t>explicitly instructed to engage in process simulation.</w:t>
      </w:r>
      <w:r w:rsidR="00BF3C3D">
        <w:t xml:space="preserve"> Regardless of the level of personal relevance, the framing effect </w:t>
      </w:r>
      <w:r w:rsidR="00311AE7">
        <w:t xml:space="preserve">did </w:t>
      </w:r>
      <w:r w:rsidR="00BF3C3D">
        <w:t xml:space="preserve">not manifest under outcome simulation instructions. </w:t>
      </w:r>
      <w:r w:rsidR="00124EF8">
        <w:t>These results show that process simulation, but not outcome simulation is necessary for the observed framing effects to manifest</w:t>
      </w:r>
      <w:r w:rsidR="00311AE7">
        <w:t>, providing strong support for H3a-c</w:t>
      </w:r>
      <w:r w:rsidR="00124EF8">
        <w:t xml:space="preserve">. </w:t>
      </w:r>
    </w:p>
    <w:p w14:paraId="334AE418" w14:textId="77777777" w:rsidR="00116CB1" w:rsidRDefault="00A33F90">
      <w:pPr>
        <w:widowControl w:val="0"/>
        <w:spacing w:line="480" w:lineRule="auto"/>
        <w:ind w:firstLine="720"/>
      </w:pPr>
      <w:r>
        <w:rPr>
          <w:i/>
        </w:rPr>
        <w:t>Duration perception</w:t>
      </w:r>
      <w:r w:rsidR="004F17FD" w:rsidRPr="00B72D49">
        <w:rPr>
          <w:i/>
        </w:rPr>
        <w:t>.</w:t>
      </w:r>
      <w:r w:rsidR="004F17FD" w:rsidRPr="00B72D49">
        <w:t xml:space="preserve"> A 2 (frame: 12</w:t>
      </w:r>
      <w:r w:rsidR="00FD4589">
        <w:t>-</w:t>
      </w:r>
      <w:r w:rsidR="004F17FD" w:rsidRPr="00B72D49">
        <w:t>month, 1</w:t>
      </w:r>
      <w:r w:rsidR="00FD4589">
        <w:t>-</w:t>
      </w:r>
      <w:r w:rsidR="004F17FD" w:rsidRPr="00B72D49">
        <w:t>year) x 3 (simulation: no simulation control, process simulation, outcome simulation) x 2 (personal relevance: low, high) ANOVA on relative time perception measure revealed a main effect of frame (</w:t>
      </w:r>
      <w:proofErr w:type="gramStart"/>
      <w:r w:rsidR="004F17FD" w:rsidRPr="00B72D49">
        <w:t>F(</w:t>
      </w:r>
      <w:proofErr w:type="gramEnd"/>
      <w:r w:rsidR="004F17FD" w:rsidRPr="00B72D49">
        <w:t xml:space="preserve">2, 475) = 16.18, </w:t>
      </w:r>
      <w:r w:rsidR="004F17FD" w:rsidRPr="00B72D49">
        <w:rPr>
          <w:i/>
        </w:rPr>
        <w:t>p</w:t>
      </w:r>
      <w:r w:rsidR="004F17FD" w:rsidRPr="00B72D49">
        <w:t xml:space="preserve"> = .000, a main effect of personal relevance (F(1, 475) = 13.42, </w:t>
      </w:r>
      <w:r w:rsidR="004F17FD" w:rsidRPr="00B72D49">
        <w:rPr>
          <w:i/>
        </w:rPr>
        <w:t>p</w:t>
      </w:r>
      <w:r w:rsidR="004F17FD" w:rsidRPr="00B72D49">
        <w:t xml:space="preserve"> = .000, and a two-way interaction between time frame and simulation (F(2, 475) = 2.89, </w:t>
      </w:r>
      <w:r w:rsidR="004F17FD" w:rsidRPr="00B72D49">
        <w:rPr>
          <w:i/>
        </w:rPr>
        <w:t>p</w:t>
      </w:r>
      <w:r w:rsidR="004F17FD" w:rsidRPr="00B72D49">
        <w:t xml:space="preserve"> = .05). These effects were qualified by a </w:t>
      </w:r>
      <w:r w:rsidR="004F17FD" w:rsidRPr="00B72D49">
        <w:lastRenderedPageBreak/>
        <w:t>three-way interaction (</w:t>
      </w:r>
      <w:proofErr w:type="gramStart"/>
      <w:r w:rsidR="004F17FD" w:rsidRPr="00B72D49">
        <w:t>F(</w:t>
      </w:r>
      <w:proofErr w:type="gramEnd"/>
      <w:r w:rsidR="004F17FD" w:rsidRPr="00B72D49">
        <w:t xml:space="preserve">2, 475) = 3.92, </w:t>
      </w:r>
      <w:r w:rsidR="004F17FD" w:rsidRPr="00B72D49">
        <w:rPr>
          <w:i/>
        </w:rPr>
        <w:t>p</w:t>
      </w:r>
      <w:r w:rsidR="004F17FD" w:rsidRPr="00B72D49">
        <w:t xml:space="preserve"> = .021).</w:t>
      </w:r>
    </w:p>
    <w:p w14:paraId="5B1D492E" w14:textId="177A78F0" w:rsidR="00116CB1" w:rsidRDefault="004F17FD">
      <w:pPr>
        <w:widowControl w:val="0"/>
        <w:spacing w:line="480" w:lineRule="auto"/>
        <w:ind w:firstLine="720"/>
      </w:pPr>
      <w:r w:rsidRPr="00E8301C">
        <w:t>Planned contrasts reveal that when personal relevance was high, participants perceived 1 year to be longer than 12 months in the no-simulation control condition (</w:t>
      </w:r>
      <w:proofErr w:type="gramStart"/>
      <w:r w:rsidRPr="00E8301C">
        <w:t>F(</w:t>
      </w:r>
      <w:proofErr w:type="gramEnd"/>
      <w:r w:rsidRPr="00E8301C">
        <w:t xml:space="preserve">1, 475) = 11.22, </w:t>
      </w:r>
      <w:r w:rsidRPr="00E8301C">
        <w:rPr>
          <w:i/>
        </w:rPr>
        <w:t>p</w:t>
      </w:r>
      <w:r w:rsidRPr="00E8301C">
        <w:t xml:space="preserve"> = .001), and in the process simulation condition (F(1, 475) =  8.70, </w:t>
      </w:r>
      <w:r w:rsidRPr="00E8301C">
        <w:rPr>
          <w:i/>
        </w:rPr>
        <w:t>p</w:t>
      </w:r>
      <w:r w:rsidRPr="00E8301C">
        <w:t xml:space="preserve"> = .003). In contrast, when personal relevance was low, participants perceived 1 year to be longer than 12 months in the process simulation condition (</w:t>
      </w:r>
      <w:proofErr w:type="gramStart"/>
      <w:r w:rsidRPr="00E8301C">
        <w:t>F(</w:t>
      </w:r>
      <w:proofErr w:type="gramEnd"/>
      <w:r w:rsidRPr="00E8301C">
        <w:t xml:space="preserve">1, 475) = 3.65, </w:t>
      </w:r>
      <w:r w:rsidRPr="00E8301C">
        <w:rPr>
          <w:i/>
        </w:rPr>
        <w:t>p</w:t>
      </w:r>
      <w:r w:rsidRPr="00E8301C">
        <w:t xml:space="preserve"> = .05), but not in the no-simulation control condition (F(1, 475) &lt; 1)</w:t>
      </w:r>
      <w:r w:rsidR="00E20703" w:rsidRPr="00E20703">
        <w:t xml:space="preserve"> </w:t>
      </w:r>
      <w:r w:rsidR="00E20703">
        <w:t xml:space="preserve">, (see </w:t>
      </w:r>
      <w:r w:rsidR="009B469F">
        <w:t>Figure 6</w:t>
      </w:r>
      <w:r w:rsidR="00617340">
        <w:t>B</w:t>
      </w:r>
      <w:r w:rsidR="00E20703">
        <w:t>)</w:t>
      </w:r>
      <w:r w:rsidR="00C834CB">
        <w:t xml:space="preserve">. </w:t>
      </w:r>
    </w:p>
    <w:p w14:paraId="0D8D4919" w14:textId="77777777" w:rsidR="00116CB1" w:rsidRDefault="00C834CB" w:rsidP="00DA6790">
      <w:pPr>
        <w:widowControl w:val="0"/>
        <w:spacing w:line="480" w:lineRule="auto"/>
        <w:ind w:firstLine="720"/>
      </w:pPr>
      <w:r>
        <w:t>Under conditions of outcome simulation, t</w:t>
      </w:r>
      <w:r w:rsidRPr="00E8301C">
        <w:t xml:space="preserve">here was no difference in </w:t>
      </w:r>
      <w:r>
        <w:t xml:space="preserve">perceived </w:t>
      </w:r>
      <w:r w:rsidR="00FC1129">
        <w:t>duration length</w:t>
      </w:r>
      <w:r w:rsidR="00FC1129" w:rsidRPr="00E8301C">
        <w:t xml:space="preserve"> </w:t>
      </w:r>
      <w:r w:rsidRPr="00E8301C">
        <w:t xml:space="preserve">across frames in the </w:t>
      </w:r>
      <w:r>
        <w:t>high personal relevance</w:t>
      </w:r>
      <w:r w:rsidRPr="00E8301C">
        <w:t xml:space="preserve"> condition (</w:t>
      </w:r>
      <w:proofErr w:type="gramStart"/>
      <w:r w:rsidRPr="00E8301C">
        <w:t>F(</w:t>
      </w:r>
      <w:proofErr w:type="gramEnd"/>
      <w:r w:rsidRPr="00E8301C">
        <w:t>1, 475) &lt; 1)</w:t>
      </w:r>
      <w:r w:rsidR="00842851">
        <w:t>,</w:t>
      </w:r>
      <w:r w:rsidRPr="00C834CB">
        <w:t xml:space="preserve"> </w:t>
      </w:r>
      <w:r w:rsidRPr="00E8301C">
        <w:t xml:space="preserve">or in the </w:t>
      </w:r>
      <w:r>
        <w:t>low personal relevance</w:t>
      </w:r>
      <w:r w:rsidRPr="00E8301C">
        <w:t xml:space="preserve"> condition (F(1, 475) = 1.66, </w:t>
      </w:r>
      <w:r w:rsidRPr="00E8301C">
        <w:rPr>
          <w:i/>
        </w:rPr>
        <w:t>p</w:t>
      </w:r>
      <w:r w:rsidRPr="00E8301C">
        <w:t xml:space="preserve"> &gt; .1)</w:t>
      </w:r>
      <w:r>
        <w:t>.</w:t>
      </w:r>
      <w:r w:rsidR="00DA6790">
        <w:t xml:space="preserve"> These results show that process simulation plays a critical role, because it increases sensitivity to duration cues, whereas outcome simulation does not.</w:t>
      </w:r>
    </w:p>
    <w:p w14:paraId="003A0054" w14:textId="77777777" w:rsidR="00116CB1" w:rsidRDefault="00C834CB" w:rsidP="00DA6790">
      <w:pPr>
        <w:widowControl w:val="0"/>
        <w:spacing w:line="480" w:lineRule="auto"/>
        <w:ind w:firstLine="720"/>
      </w:pPr>
      <w:proofErr w:type="gramStart"/>
      <w:r>
        <w:rPr>
          <w:i/>
        </w:rPr>
        <w:t>Mediated Moderation</w:t>
      </w:r>
      <w:r w:rsidR="004F17FD" w:rsidRPr="006478D5">
        <w:rPr>
          <w:i/>
        </w:rPr>
        <w:t xml:space="preserve"> </w:t>
      </w:r>
      <w:r>
        <w:rPr>
          <w:i/>
        </w:rPr>
        <w:t>A</w:t>
      </w:r>
      <w:r w:rsidRPr="006478D5">
        <w:rPr>
          <w:i/>
        </w:rPr>
        <w:t>nalys</w:t>
      </w:r>
      <w:r>
        <w:rPr>
          <w:i/>
        </w:rPr>
        <w:t>i</w:t>
      </w:r>
      <w:r w:rsidRPr="006478D5">
        <w:rPr>
          <w:i/>
        </w:rPr>
        <w:t>s</w:t>
      </w:r>
      <w:r w:rsidR="004F17FD" w:rsidRPr="006478D5">
        <w:rPr>
          <w:i/>
        </w:rPr>
        <w:t>.</w:t>
      </w:r>
      <w:proofErr w:type="gramEnd"/>
      <w:r w:rsidR="004F17FD" w:rsidRPr="006478D5">
        <w:rPr>
          <w:i/>
        </w:rPr>
        <w:t xml:space="preserve"> </w:t>
      </w:r>
      <w:r w:rsidR="007E75CA">
        <w:t>We conducted a mediated moderation analysis t</w:t>
      </w:r>
      <w:r w:rsidR="00295CE3">
        <w:t xml:space="preserve">o see if </w:t>
      </w:r>
      <w:r w:rsidR="007E75CA">
        <w:t>duration perception</w:t>
      </w:r>
      <w:r w:rsidR="00295CE3">
        <w:t xml:space="preserve"> mediates the </w:t>
      </w:r>
      <w:r w:rsidR="00DA6790">
        <w:t xml:space="preserve">effect of the </w:t>
      </w:r>
      <w:r w:rsidR="00295CE3">
        <w:t>three-way interaction between frame, personal relevance and simulation type</w:t>
      </w:r>
      <w:r w:rsidR="00DA6790">
        <w:t xml:space="preserve"> on adoption likelihood</w:t>
      </w:r>
      <w:r w:rsidR="00295CE3">
        <w:t>.</w:t>
      </w:r>
      <w:r w:rsidR="00295CE3" w:rsidRPr="00455648">
        <w:t xml:space="preserve"> We ran two multiple regression models. The first mediator model examined the effects of </w:t>
      </w:r>
      <w:r w:rsidR="00295CE3">
        <w:t>frame</w:t>
      </w:r>
      <w:r w:rsidR="00295CE3" w:rsidRPr="00455648">
        <w:t xml:space="preserve">, </w:t>
      </w:r>
      <w:r w:rsidR="00295CE3">
        <w:t>personal relevance</w:t>
      </w:r>
      <w:r w:rsidR="00295CE3" w:rsidRPr="00455648">
        <w:t xml:space="preserve">, </w:t>
      </w:r>
      <w:r w:rsidR="00295CE3">
        <w:t xml:space="preserve">simulation type </w:t>
      </w:r>
      <w:r w:rsidR="00295CE3" w:rsidRPr="00455648">
        <w:t xml:space="preserve">and their </w:t>
      </w:r>
      <w:r w:rsidR="00295CE3">
        <w:t xml:space="preserve">higher-level </w:t>
      </w:r>
      <w:r w:rsidR="00295CE3" w:rsidRPr="00455648">
        <w:t>interaction</w:t>
      </w:r>
      <w:r w:rsidR="00295CE3">
        <w:t>s</w:t>
      </w:r>
      <w:r w:rsidR="00295CE3" w:rsidRPr="00455648">
        <w:t xml:space="preserve"> on </w:t>
      </w:r>
      <w:r w:rsidR="00915D11">
        <w:t xml:space="preserve">perceived </w:t>
      </w:r>
      <w:r w:rsidR="00F66AD4">
        <w:t>duration</w:t>
      </w:r>
      <w:r w:rsidR="00295CE3" w:rsidRPr="00455648">
        <w:t xml:space="preserve">. </w:t>
      </w:r>
      <w:r w:rsidR="007B5234">
        <w:t>T</w:t>
      </w:r>
      <w:r w:rsidR="00295CE3">
        <w:t xml:space="preserve">he effect of the three-way interaction on perceived </w:t>
      </w:r>
      <w:r w:rsidR="009E229A">
        <w:t>duration</w:t>
      </w:r>
      <w:r w:rsidR="00295CE3">
        <w:t xml:space="preserve"> was significant (b = .760, </w:t>
      </w:r>
      <w:r w:rsidR="00295CE3" w:rsidRPr="00AD4B41">
        <w:rPr>
          <w:i/>
        </w:rPr>
        <w:t>p</w:t>
      </w:r>
      <w:r w:rsidR="00295CE3">
        <w:t xml:space="preserve"> = .005)</w:t>
      </w:r>
      <w:r w:rsidR="00295CE3" w:rsidRPr="00455648">
        <w:t xml:space="preserve">. The second dependent variable model examined the effects of </w:t>
      </w:r>
      <w:r w:rsidR="00295CE3">
        <w:t>frame</w:t>
      </w:r>
      <w:r w:rsidR="00295CE3" w:rsidRPr="00455648">
        <w:t xml:space="preserve">, </w:t>
      </w:r>
      <w:r w:rsidR="00295CE3">
        <w:t>personal relevance</w:t>
      </w:r>
      <w:r w:rsidR="00295CE3" w:rsidRPr="00455648">
        <w:t xml:space="preserve">, </w:t>
      </w:r>
      <w:r w:rsidR="00295CE3">
        <w:t xml:space="preserve">simulation type and the interactions between these factors, as well as the main effect of </w:t>
      </w:r>
      <w:r w:rsidR="007B5234">
        <w:t>duration perception</w:t>
      </w:r>
      <w:r w:rsidR="00295CE3">
        <w:t xml:space="preserve"> </w:t>
      </w:r>
      <w:r w:rsidR="00295CE3" w:rsidRPr="00455648">
        <w:t xml:space="preserve">on </w:t>
      </w:r>
      <w:r w:rsidR="00295CE3">
        <w:t>likelihood</w:t>
      </w:r>
      <w:r w:rsidR="00295CE3" w:rsidRPr="00455648">
        <w:t xml:space="preserve">. This analysis revealed </w:t>
      </w:r>
      <w:r w:rsidR="00295CE3">
        <w:t xml:space="preserve">a </w:t>
      </w:r>
      <w:r w:rsidR="00295CE3" w:rsidRPr="00455648">
        <w:t>significant</w:t>
      </w:r>
      <w:r w:rsidR="00295CE3">
        <w:t xml:space="preserve"> and negative</w:t>
      </w:r>
      <w:r w:rsidR="00295CE3" w:rsidRPr="00455648">
        <w:t xml:space="preserve"> </w:t>
      </w:r>
      <w:r w:rsidR="00295CE3">
        <w:t xml:space="preserve">effect of </w:t>
      </w:r>
      <w:r w:rsidR="007B5234">
        <w:t>duration perception</w:t>
      </w:r>
      <w:r w:rsidR="00295CE3" w:rsidRPr="00455648">
        <w:t xml:space="preserve"> (b = </w:t>
      </w:r>
      <w:r w:rsidR="00295CE3">
        <w:t>-.218</w:t>
      </w:r>
      <w:r w:rsidR="00295CE3" w:rsidRPr="00455648">
        <w:t xml:space="preserve">, </w:t>
      </w:r>
      <w:r w:rsidR="00295CE3" w:rsidRPr="00455648">
        <w:rPr>
          <w:i/>
        </w:rPr>
        <w:t>p</w:t>
      </w:r>
      <w:r w:rsidR="00295CE3" w:rsidRPr="00455648">
        <w:t xml:space="preserve"> </w:t>
      </w:r>
      <w:r w:rsidR="00295CE3">
        <w:t xml:space="preserve">= .002), and a significant and negative effect of the three-way interaction (b = -.904, p = .029). </w:t>
      </w:r>
      <w:r w:rsidR="007B5234">
        <w:t>A bootstrap analysis</w:t>
      </w:r>
      <w:r w:rsidR="00295CE3" w:rsidRPr="00455648">
        <w:t xml:space="preserve"> confirm</w:t>
      </w:r>
      <w:r w:rsidR="007B5234">
        <w:t>ed</w:t>
      </w:r>
      <w:r w:rsidR="00295CE3" w:rsidRPr="00455648">
        <w:t xml:space="preserve"> that the conditional indirect effect of </w:t>
      </w:r>
      <w:r w:rsidR="00295CE3">
        <w:t xml:space="preserve">the three-way interaction between </w:t>
      </w:r>
      <w:r w:rsidR="00295CE3">
        <w:lastRenderedPageBreak/>
        <w:t>frame, personal relevance and simulation type</w:t>
      </w:r>
      <w:r w:rsidR="00295CE3" w:rsidRPr="00455648">
        <w:t xml:space="preserve"> on </w:t>
      </w:r>
      <w:r w:rsidR="00295CE3">
        <w:t>likelihood</w:t>
      </w:r>
      <w:r w:rsidR="00295CE3" w:rsidRPr="00455648">
        <w:t xml:space="preserve">, through </w:t>
      </w:r>
      <w:r w:rsidR="007B5234">
        <w:t>duration perception</w:t>
      </w:r>
      <w:r w:rsidR="00295CE3" w:rsidRPr="00455648">
        <w:t xml:space="preserve"> was significant (b = </w:t>
      </w:r>
      <w:r w:rsidR="00295CE3">
        <w:t>-.167</w:t>
      </w:r>
      <w:r w:rsidR="00295CE3" w:rsidRPr="00455648">
        <w:t xml:space="preserve">; 95% confidence interval </w:t>
      </w:r>
      <w:r w:rsidR="00295CE3">
        <w:t xml:space="preserve">= -.38, -.04). </w:t>
      </w:r>
    </w:p>
    <w:p w14:paraId="4C2B4B7D" w14:textId="77777777" w:rsidR="00116CB1" w:rsidRDefault="00311AE7">
      <w:pPr>
        <w:widowControl w:val="0"/>
        <w:spacing w:line="480" w:lineRule="auto"/>
        <w:ind w:firstLine="720"/>
      </w:pPr>
      <w:r>
        <w:t>These results establish</w:t>
      </w:r>
      <w:r w:rsidR="00DC2154">
        <w:t xml:space="preserve"> that (1) </w:t>
      </w:r>
      <w:r w:rsidR="003E2DB3">
        <w:t xml:space="preserve">personal relevance moderates the observed framing effects because it triggers </w:t>
      </w:r>
      <w:r>
        <w:t>process simulation (H3a-c</w:t>
      </w:r>
      <w:r w:rsidR="00DC2154">
        <w:t>), and that (2) the</w:t>
      </w:r>
      <w:r>
        <w:t xml:space="preserve"> frame-induced duration perceptions mediate the moderating role of </w:t>
      </w:r>
      <w:r w:rsidR="00D35639">
        <w:t>personal relevance</w:t>
      </w:r>
      <w:r>
        <w:t xml:space="preserve"> (</w:t>
      </w:r>
      <w:r w:rsidR="00D35639">
        <w:t>H</w:t>
      </w:r>
      <w:r>
        <w:t xml:space="preserve">2). </w:t>
      </w:r>
    </w:p>
    <w:p w14:paraId="33FBE45C" w14:textId="77777777" w:rsidR="00116CB1" w:rsidRDefault="00116CB1">
      <w:pPr>
        <w:widowControl w:val="0"/>
        <w:spacing w:line="480" w:lineRule="auto"/>
      </w:pPr>
    </w:p>
    <w:p w14:paraId="61747F80" w14:textId="77777777" w:rsidR="00116CB1" w:rsidRPr="00AD4B41" w:rsidRDefault="00863F32">
      <w:pPr>
        <w:widowControl w:val="0"/>
        <w:jc w:val="center"/>
        <w:rPr>
          <w:b/>
          <w:i/>
        </w:rPr>
      </w:pPr>
      <w:r w:rsidRPr="00AD4B41">
        <w:rPr>
          <w:b/>
          <w:i/>
        </w:rPr>
        <w:t>GENERAL DISCUSSION</w:t>
      </w:r>
    </w:p>
    <w:p w14:paraId="4D4C48C9" w14:textId="77777777" w:rsidR="00116CB1" w:rsidRDefault="00116CB1" w:rsidP="0035299E">
      <w:pPr>
        <w:widowControl w:val="0"/>
        <w:spacing w:line="480" w:lineRule="auto"/>
        <w:jc w:val="center"/>
        <w:rPr>
          <w:i/>
        </w:rPr>
      </w:pPr>
    </w:p>
    <w:p w14:paraId="02912775" w14:textId="78B94224" w:rsidR="003E2DB3" w:rsidRDefault="0051798D" w:rsidP="003E2DB3">
      <w:pPr>
        <w:widowControl w:val="0"/>
        <w:spacing w:line="480" w:lineRule="auto"/>
        <w:ind w:firstLine="720"/>
      </w:pPr>
      <w:r>
        <w:t xml:space="preserve">Consumers frequently consider plans that promise improvements in areas such as dieting and saving. </w:t>
      </w:r>
      <w:r w:rsidR="00195D6A">
        <w:t>We find that holding objective duration constant, framing of the</w:t>
      </w:r>
      <w:r w:rsidR="007F7975">
        <w:t xml:space="preserve"> duration of these</w:t>
      </w:r>
      <w:r w:rsidR="00195D6A">
        <w:t xml:space="preserve"> plans can influence expectations of success. Compared to a 12-month plan, a 1-year plan is less likely to be adopted, because it can be perceived as longer </w:t>
      </w:r>
      <w:r w:rsidR="00542B71">
        <w:t>(</w:t>
      </w:r>
      <w:r w:rsidR="00195D6A">
        <w:t xml:space="preserve">and </w:t>
      </w:r>
      <w:r w:rsidR="00542B71">
        <w:t xml:space="preserve">in the case of these challenging self-improvement plans, </w:t>
      </w:r>
      <w:r w:rsidR="00195D6A">
        <w:t>more difficult</w:t>
      </w:r>
      <w:r w:rsidR="00542B71">
        <w:t>)</w:t>
      </w:r>
      <w:r w:rsidR="00195D6A">
        <w:t>.</w:t>
      </w:r>
      <w:r w:rsidR="006C0E44">
        <w:t xml:space="preserve"> </w:t>
      </w:r>
      <w:r w:rsidR="007F7975">
        <w:t>More importantly</w:t>
      </w:r>
      <w:r w:rsidR="00195D6A">
        <w:t xml:space="preserve">, we show that personal relevance </w:t>
      </w:r>
      <w:r w:rsidR="00542B71">
        <w:t xml:space="preserve">moderates </w:t>
      </w:r>
      <w:r w:rsidR="007B5234">
        <w:t xml:space="preserve">this </w:t>
      </w:r>
      <w:r w:rsidR="00195D6A">
        <w:t>effect</w:t>
      </w:r>
      <w:r w:rsidR="007B5234">
        <w:t xml:space="preserve"> of duration framing</w:t>
      </w:r>
      <w:r w:rsidR="00195D6A">
        <w:t xml:space="preserve">. We find that personal relevance amplifies this effect because it prompts process-focused simulation of the plan, consequently increasing sensitivity to frame-induced </w:t>
      </w:r>
      <w:r w:rsidR="00781922">
        <w:t xml:space="preserve">duration </w:t>
      </w:r>
      <w:r w:rsidR="00195D6A">
        <w:t>cues.</w:t>
      </w:r>
      <w:r w:rsidR="00E038F3" w:rsidRPr="00E038F3">
        <w:t xml:space="preserve"> </w:t>
      </w:r>
      <w:r w:rsidR="00E038F3">
        <w:t xml:space="preserve">We establish the robustness of the effect in </w:t>
      </w:r>
      <w:r w:rsidR="00A15452">
        <w:t xml:space="preserve">five </w:t>
      </w:r>
      <w:r w:rsidR="00E038F3">
        <w:t>studies using plans</w:t>
      </w:r>
      <w:r w:rsidR="00E038F3" w:rsidRPr="00E02759">
        <w:t xml:space="preserve"> </w:t>
      </w:r>
      <w:r w:rsidR="00E038F3">
        <w:t>in different domains, different criterion variables and different operationalizations of personal relevance.</w:t>
      </w:r>
    </w:p>
    <w:p w14:paraId="15A35E37" w14:textId="77777777" w:rsidR="00116CB1" w:rsidRDefault="00116CB1">
      <w:pPr>
        <w:widowControl w:val="0"/>
        <w:spacing w:line="480" w:lineRule="auto"/>
      </w:pPr>
    </w:p>
    <w:p w14:paraId="37622BFD" w14:textId="77777777" w:rsidR="00116CB1" w:rsidRDefault="002B0DF9">
      <w:pPr>
        <w:widowControl w:val="0"/>
        <w:spacing w:line="480" w:lineRule="auto"/>
        <w:rPr>
          <w:b/>
        </w:rPr>
      </w:pPr>
      <w:r>
        <w:rPr>
          <w:b/>
        </w:rPr>
        <w:t xml:space="preserve">Contribution and </w:t>
      </w:r>
      <w:r w:rsidR="009A3C53" w:rsidRPr="00546B0F">
        <w:rPr>
          <w:b/>
        </w:rPr>
        <w:t>Relationship to Previous Findings</w:t>
      </w:r>
    </w:p>
    <w:p w14:paraId="4C3E68BE" w14:textId="762B52EA" w:rsidR="00116CB1" w:rsidRDefault="00195D6A">
      <w:pPr>
        <w:widowControl w:val="0"/>
        <w:spacing w:line="480" w:lineRule="auto"/>
        <w:ind w:firstLine="720"/>
        <w:rPr>
          <w:b/>
        </w:rPr>
      </w:pPr>
      <w:r>
        <w:t>Our findings build on the literature on framing effects</w:t>
      </w:r>
      <w:r w:rsidR="005349A6">
        <w:t>, and</w:t>
      </w:r>
      <w:r>
        <w:t xml:space="preserve"> extend </w:t>
      </w:r>
      <w:r w:rsidR="005349A6">
        <w:t xml:space="preserve">it </w:t>
      </w:r>
      <w:r>
        <w:t xml:space="preserve">by </w:t>
      </w:r>
      <w:r w:rsidR="008709D6">
        <w:t xml:space="preserve">identifying </w:t>
      </w:r>
      <w:r>
        <w:t>(1)</w:t>
      </w:r>
      <w:r w:rsidR="008709D6">
        <w:t xml:space="preserve"> process simulation triggered by personal relevance as a moderator, and (2) frame-induced</w:t>
      </w:r>
      <w:r>
        <w:t xml:space="preserve"> duration perceptions as </w:t>
      </w:r>
      <w:r w:rsidR="008709D6">
        <w:t>mediators</w:t>
      </w:r>
      <w:r>
        <w:t xml:space="preserve"> for </w:t>
      </w:r>
      <w:r w:rsidR="008709D6">
        <w:t xml:space="preserve">the observed </w:t>
      </w:r>
      <w:r>
        <w:t>framing effects</w:t>
      </w:r>
      <w:r w:rsidR="008709D6">
        <w:t>.</w:t>
      </w:r>
      <w:r>
        <w:t xml:space="preserve"> </w:t>
      </w:r>
      <w:r w:rsidR="000548A2">
        <w:t>Research on framing effects has shown that estimates are susceptible to the length of an estimation window (</w:t>
      </w:r>
      <w:r w:rsidR="003775BF">
        <w:t xml:space="preserve">e.g., </w:t>
      </w:r>
      <w:proofErr w:type="spellStart"/>
      <w:r w:rsidR="000548A2">
        <w:t>Chandran</w:t>
      </w:r>
      <w:proofErr w:type="spellEnd"/>
      <w:r w:rsidR="000548A2">
        <w:t xml:space="preserve"> </w:t>
      </w:r>
      <w:r w:rsidR="000548A2">
        <w:lastRenderedPageBreak/>
        <w:t xml:space="preserve">and </w:t>
      </w:r>
      <w:proofErr w:type="spellStart"/>
      <w:r w:rsidR="000548A2">
        <w:t>Menon</w:t>
      </w:r>
      <w:proofErr w:type="spellEnd"/>
      <w:r w:rsidR="000548A2">
        <w:t xml:space="preserve"> 2004; </w:t>
      </w:r>
      <w:proofErr w:type="spellStart"/>
      <w:r w:rsidR="000548A2">
        <w:t>Gourville</w:t>
      </w:r>
      <w:proofErr w:type="spellEnd"/>
      <w:r w:rsidR="000548A2">
        <w:t xml:space="preserve"> 1998), and can influence plans (Ü</w:t>
      </w:r>
      <w:r w:rsidR="000548A2" w:rsidRPr="00D12E35">
        <w:t>lk</w:t>
      </w:r>
      <w:r w:rsidR="000548A2">
        <w:t>ü</w:t>
      </w:r>
      <w:r w:rsidR="000548A2" w:rsidRPr="00D12E35">
        <w:t>men</w:t>
      </w:r>
      <w:r w:rsidR="005349A6">
        <w:t xml:space="preserve"> </w:t>
      </w:r>
      <w:r w:rsidR="007F7975">
        <w:t>et al.</w:t>
      </w:r>
      <w:r w:rsidR="000548A2" w:rsidRPr="00D12E35">
        <w:t xml:space="preserve"> 2008</w:t>
      </w:r>
      <w:r w:rsidR="000548A2">
        <w:t xml:space="preserve">), purchase intentions and behaviors (Hamilton, Ratner, and Thompson </w:t>
      </w:r>
      <w:r w:rsidR="005A50CB">
        <w:t>2011</w:t>
      </w:r>
      <w:r w:rsidR="000548A2">
        <w:t>). Unlike most papers in this literature, we</w:t>
      </w:r>
      <w:r w:rsidR="000548A2" w:rsidRPr="007A1481">
        <w:t xml:space="preserve"> </w:t>
      </w:r>
      <w:r w:rsidR="000548A2">
        <w:t xml:space="preserve">hold the duration of the estimation period constant while changing its framing. </w:t>
      </w:r>
      <w:r w:rsidR="00803E26">
        <w:t>Previous literature has identified frame-induced subjective feelings of confidence as an important mediator of the effects of framing on judgments (Ü</w:t>
      </w:r>
      <w:r w:rsidR="00803E26" w:rsidRPr="00D12E35">
        <w:t>lk</w:t>
      </w:r>
      <w:r w:rsidR="00803E26">
        <w:t>ü</w:t>
      </w:r>
      <w:r w:rsidR="00803E26" w:rsidRPr="00D12E35">
        <w:t>men</w:t>
      </w:r>
      <w:r w:rsidR="00803E26">
        <w:t xml:space="preserve"> et al.</w:t>
      </w:r>
      <w:r w:rsidR="00803E26" w:rsidRPr="00D12E35">
        <w:t xml:space="preserve"> 2008</w:t>
      </w:r>
      <w:r w:rsidR="00803E26">
        <w:t xml:space="preserve">). We add to this framework by identifying frame-induced duration perceptions as another important mediator of framing effects, and showing how personal relevance moderates the effects of these mediators. These results demonstrate </w:t>
      </w:r>
      <w:r w:rsidR="000548A2">
        <w:t>high personal relevance as an important condition under which frames influence likelihood judgments</w:t>
      </w:r>
    </w:p>
    <w:p w14:paraId="11452714" w14:textId="77777777" w:rsidR="00116CB1" w:rsidRDefault="000548A2">
      <w:pPr>
        <w:widowControl w:val="0"/>
        <w:spacing w:line="480" w:lineRule="auto"/>
        <w:ind w:firstLine="720"/>
      </w:pPr>
      <w:r>
        <w:t xml:space="preserve">The present research also furthers our understanding of mental simulations. </w:t>
      </w:r>
      <w:r w:rsidR="008709D6">
        <w:t xml:space="preserve">While the consequences of using process versus outcome simulations have been studied, our knowledge of the factors that </w:t>
      </w:r>
      <w:r w:rsidR="007B5C7C">
        <w:t>naturally trigger these simulations is limited</w:t>
      </w:r>
      <w:r w:rsidR="00F612BC">
        <w:t xml:space="preserve"> (for an exception, see Zhao, </w:t>
      </w:r>
      <w:proofErr w:type="spellStart"/>
      <w:r w:rsidR="00F612BC">
        <w:t>Hoeffler</w:t>
      </w:r>
      <w:proofErr w:type="spellEnd"/>
      <w:r w:rsidR="00F612BC">
        <w:t xml:space="preserve"> and </w:t>
      </w:r>
      <w:proofErr w:type="spellStart"/>
      <w:r w:rsidR="00F612BC">
        <w:t>Zauberman</w:t>
      </w:r>
      <w:proofErr w:type="spellEnd"/>
      <w:r w:rsidR="00F612BC">
        <w:t xml:space="preserve"> 2011)</w:t>
      </w:r>
      <w:r w:rsidR="007B5C7C">
        <w:t xml:space="preserve">. </w:t>
      </w:r>
      <w:r w:rsidR="00303C8C">
        <w:t>We</w:t>
      </w:r>
      <w:r w:rsidR="007B5C7C">
        <w:t xml:space="preserve"> show that personally relevant</w:t>
      </w:r>
      <w:r w:rsidR="00617F7C">
        <w:t xml:space="preserve"> </w:t>
      </w:r>
      <w:r w:rsidR="00F63DCB">
        <w:t xml:space="preserve">plans </w:t>
      </w:r>
      <w:r w:rsidR="007B5C7C">
        <w:t xml:space="preserve">may </w:t>
      </w:r>
      <w:r w:rsidR="002B0DF9">
        <w:t>spontaneously</w:t>
      </w:r>
      <w:r w:rsidR="007B5C7C">
        <w:t xml:space="preserve"> trigger process-focused, as opposed to outcome-focused simulation. </w:t>
      </w:r>
    </w:p>
    <w:p w14:paraId="24F8ECE1" w14:textId="77777777" w:rsidR="00116CB1" w:rsidRDefault="000548A2">
      <w:pPr>
        <w:widowControl w:val="0"/>
        <w:spacing w:line="480" w:lineRule="auto"/>
        <w:ind w:firstLine="720"/>
      </w:pPr>
      <w:r>
        <w:t xml:space="preserve">A very important part of our theoretical framework is the idea that mentally simulating plans should increase sensitivity to </w:t>
      </w:r>
      <w:r w:rsidR="00617F7C">
        <w:t>perceived duration</w:t>
      </w:r>
      <w:r w:rsidR="001003CF">
        <w:t>, which for self-improvement plans lead</w:t>
      </w:r>
      <w:r w:rsidR="008A450E">
        <w:t>s</w:t>
      </w:r>
      <w:r w:rsidR="001003CF">
        <w:t xml:space="preserve"> to an increase in sensitivity to plan </w:t>
      </w:r>
      <w:r w:rsidR="00617F7C">
        <w:t>difficulty.</w:t>
      </w:r>
      <w:r>
        <w:t xml:space="preserve"> </w:t>
      </w:r>
      <w:r w:rsidR="007B5C7C">
        <w:t>These</w:t>
      </w:r>
      <w:r w:rsidR="008709D6">
        <w:t xml:space="preserve"> findings are </w:t>
      </w:r>
      <w:r>
        <w:t>compatible</w:t>
      </w:r>
      <w:r w:rsidR="008709D6">
        <w:t xml:space="preserve"> with recent findings</w:t>
      </w:r>
      <w:r>
        <w:t xml:space="preserve"> from the literature on mental simulations</w:t>
      </w:r>
      <w:r w:rsidR="001003CF">
        <w:t xml:space="preserve">, demonstrating </w:t>
      </w:r>
      <w:r w:rsidR="008709D6">
        <w:t>that process (versus outcome) simulation is associated with higher difficulty perceptions</w:t>
      </w:r>
      <w:r w:rsidR="001003CF" w:rsidRPr="001003CF">
        <w:t xml:space="preserve"> </w:t>
      </w:r>
      <w:r w:rsidR="001003CF">
        <w:t xml:space="preserve">(Thompson et al. </w:t>
      </w:r>
      <w:r w:rsidR="001003CF" w:rsidRPr="003C558A">
        <w:t>2009)</w:t>
      </w:r>
      <w:r w:rsidR="00187D35">
        <w:t>.</w:t>
      </w:r>
    </w:p>
    <w:p w14:paraId="7CA43991" w14:textId="77777777" w:rsidR="00116CB1" w:rsidRDefault="00187D35">
      <w:pPr>
        <w:widowControl w:val="0"/>
        <w:spacing w:line="480" w:lineRule="auto"/>
      </w:pPr>
      <w:r>
        <w:tab/>
      </w:r>
      <w:r w:rsidR="00E414AB" w:rsidRPr="00691AE1">
        <w:t>From a theoretical perspective, our findings challenge the commonly held view that cognitive biases are driven by lack of involvement with the task</w:t>
      </w:r>
      <w:r w:rsidR="00E414AB">
        <w:t xml:space="preserve"> (Smith 1985)</w:t>
      </w:r>
      <w:r w:rsidR="00E414AB" w:rsidRPr="00691AE1">
        <w:t xml:space="preserve">. </w:t>
      </w:r>
      <w:r w:rsidR="00E414AB">
        <w:t xml:space="preserve">If like many other biases, </w:t>
      </w:r>
      <w:r w:rsidR="008A651F">
        <w:t>duration</w:t>
      </w:r>
      <w:r w:rsidR="00E414AB">
        <w:t xml:space="preserve"> framing influences thinking due to lack of motivation, then one would expect </w:t>
      </w:r>
      <w:r w:rsidR="00F63DCB">
        <w:t xml:space="preserve">greater </w:t>
      </w:r>
      <w:r w:rsidR="00E414AB">
        <w:t xml:space="preserve">processing motivation resulting from high personal relevance to eliminate the effect. </w:t>
      </w:r>
      <w:r w:rsidR="00E414AB">
        <w:lastRenderedPageBreak/>
        <w:t xml:space="preserve">However, our results do not support this account, and hint that </w:t>
      </w:r>
      <w:r w:rsidR="00C1567C">
        <w:t xml:space="preserve">duration </w:t>
      </w:r>
      <w:r w:rsidR="00E414AB">
        <w:t xml:space="preserve">framing may influence judgments through a more cognitive process. </w:t>
      </w:r>
    </w:p>
    <w:p w14:paraId="43417AF8" w14:textId="77777777" w:rsidR="00116CB1" w:rsidRDefault="00116CB1">
      <w:pPr>
        <w:widowControl w:val="0"/>
        <w:spacing w:line="480" w:lineRule="auto"/>
      </w:pPr>
    </w:p>
    <w:p w14:paraId="42174958" w14:textId="77777777" w:rsidR="00116CB1" w:rsidRDefault="00863F32">
      <w:pPr>
        <w:widowControl w:val="0"/>
        <w:spacing w:line="480" w:lineRule="auto"/>
        <w:rPr>
          <w:b/>
        </w:rPr>
      </w:pPr>
      <w:r w:rsidRPr="00863F32">
        <w:rPr>
          <w:b/>
        </w:rPr>
        <w:t>Boundary Conditions</w:t>
      </w:r>
    </w:p>
    <w:p w14:paraId="1265993A" w14:textId="77777777" w:rsidR="0001243D" w:rsidRDefault="00E664B7">
      <w:pPr>
        <w:widowControl w:val="0"/>
        <w:spacing w:line="480" w:lineRule="auto"/>
        <w:ind w:firstLine="720"/>
      </w:pPr>
      <w:r w:rsidRPr="00AD4B41">
        <w:t xml:space="preserve">We expect the demonstrated duration framing effect to </w:t>
      </w:r>
      <w:r w:rsidR="00D55B86" w:rsidRPr="00AD4B41">
        <w:t xml:space="preserve">manifest with a wide variety of tasks that depend on impressions of </w:t>
      </w:r>
      <w:r w:rsidR="0001243D" w:rsidRPr="00AD4B41">
        <w:t>subjective</w:t>
      </w:r>
      <w:r w:rsidR="00D55B86" w:rsidRPr="00AD4B41">
        <w:t xml:space="preserve"> duration. Most of our studies </w:t>
      </w:r>
      <w:r w:rsidR="006E16BB" w:rsidRPr="00AD4B41">
        <w:t>demonstrate</w:t>
      </w:r>
      <w:r w:rsidR="00D55B86" w:rsidRPr="00AD4B41">
        <w:t xml:space="preserve"> </w:t>
      </w:r>
      <w:r w:rsidR="00863F32" w:rsidRPr="001003CF">
        <w:t xml:space="preserve">the </w:t>
      </w:r>
      <w:r w:rsidR="006E16BB" w:rsidRPr="00AD4B41">
        <w:t>duration framing effect</w:t>
      </w:r>
      <w:r w:rsidR="00863F32" w:rsidRPr="001003CF">
        <w:t xml:space="preserve"> with tasks that </w:t>
      </w:r>
      <w:r w:rsidR="006E16BB" w:rsidRPr="00AD4B41">
        <w:t>are challenging and require continuous effort</w:t>
      </w:r>
      <w:r w:rsidR="00863F32" w:rsidRPr="001003CF">
        <w:t>, such as diet</w:t>
      </w:r>
      <w:r w:rsidR="006E16BB" w:rsidRPr="00AD4B41">
        <w:t xml:space="preserve"> plans</w:t>
      </w:r>
      <w:r w:rsidR="00863F32" w:rsidRPr="001003CF">
        <w:t>, exercise regimen</w:t>
      </w:r>
      <w:r w:rsidR="006E16BB" w:rsidRPr="00AD4B41">
        <w:t>s</w:t>
      </w:r>
      <w:r w:rsidR="00863F32" w:rsidRPr="001003CF">
        <w:t>, an</w:t>
      </w:r>
      <w:r w:rsidR="006E16BB" w:rsidRPr="00AD4B41">
        <w:t>d saving plans</w:t>
      </w:r>
      <w:r w:rsidR="00863F32" w:rsidRPr="001003CF">
        <w:t xml:space="preserve">. </w:t>
      </w:r>
      <w:r w:rsidR="00D55B86" w:rsidRPr="00AD4B41">
        <w:t>F</w:t>
      </w:r>
      <w:r w:rsidR="00863F32" w:rsidRPr="001003CF">
        <w:t>or these tasks, frame-induced duration perception</w:t>
      </w:r>
      <w:r w:rsidR="00DF7A50" w:rsidRPr="001003CF">
        <w:t>s</w:t>
      </w:r>
      <w:r w:rsidR="00863F32" w:rsidRPr="001003CF">
        <w:t xml:space="preserve"> translate to difficulty inferences. </w:t>
      </w:r>
      <w:r w:rsidR="00D55B86">
        <w:t xml:space="preserve">However, Study </w:t>
      </w:r>
      <w:r w:rsidR="0056388E">
        <w:t xml:space="preserve">3 </w:t>
      </w:r>
      <w:r w:rsidR="00D55B86">
        <w:t>show</w:t>
      </w:r>
      <w:r w:rsidR="0001243D">
        <w:t>s</w:t>
      </w:r>
      <w:r w:rsidR="00D55B86">
        <w:t xml:space="preserve"> that the effect generalizes to tasks that are not necessarily perceived challenging (when saving for a long time is an opportunity). Moreover, the effect also occurs with tasks that do not require continuous compliance, but simply an assessment of the duration (discount-delay task</w:t>
      </w:r>
      <w:r w:rsidR="0001243D">
        <w:t>,</w:t>
      </w:r>
      <w:r w:rsidR="00D55B86">
        <w:t xml:space="preserve"> Study </w:t>
      </w:r>
      <w:r w:rsidR="0056388E">
        <w:t>2</w:t>
      </w:r>
      <w:r w:rsidR="00D55B86">
        <w:t xml:space="preserve">). </w:t>
      </w:r>
    </w:p>
    <w:p w14:paraId="5EB3FAE5" w14:textId="77777777" w:rsidR="00116CB1" w:rsidRDefault="00D55B86" w:rsidP="0001243D">
      <w:pPr>
        <w:widowControl w:val="0"/>
        <w:spacing w:line="480" w:lineRule="auto"/>
        <w:ind w:firstLine="720"/>
      </w:pPr>
      <w:r>
        <w:t>Note that t</w:t>
      </w:r>
      <w:r w:rsidR="003E2DB3">
        <w:t xml:space="preserve">he direction of </w:t>
      </w:r>
      <w:r w:rsidR="00863F32" w:rsidRPr="007924C5">
        <w:t xml:space="preserve">the effect </w:t>
      </w:r>
      <w:r w:rsidR="003E2DB3">
        <w:t>may</w:t>
      </w:r>
      <w:r w:rsidR="003E2DB3" w:rsidRPr="007924C5">
        <w:t xml:space="preserve"> </w:t>
      </w:r>
      <w:r w:rsidR="00863F32" w:rsidRPr="007924C5">
        <w:t xml:space="preserve">change for plans that </w:t>
      </w:r>
      <w:r w:rsidR="00863F32">
        <w:t>require</w:t>
      </w:r>
      <w:r w:rsidR="00863F32" w:rsidRPr="007924C5">
        <w:t xml:space="preserve"> </w:t>
      </w:r>
      <w:r w:rsidR="00863F32">
        <w:t xml:space="preserve">consumers to </w:t>
      </w:r>
      <w:r w:rsidR="00E414AB">
        <w:t xml:space="preserve">extend a </w:t>
      </w:r>
      <w:r w:rsidR="00863F32">
        <w:t>one-time</w:t>
      </w:r>
      <w:r w:rsidR="00464ADD">
        <w:t>,</w:t>
      </w:r>
      <w:r w:rsidR="00863F32">
        <w:t xml:space="preserve"> </w:t>
      </w:r>
      <w:r w:rsidR="005D0AC5">
        <w:t>rather than</w:t>
      </w:r>
      <w:r w:rsidR="000D3EBE">
        <w:t xml:space="preserve"> continuous</w:t>
      </w:r>
      <w:r w:rsidR="00E414AB">
        <w:t xml:space="preserve"> effort</w:t>
      </w:r>
      <w:r w:rsidR="00863F32" w:rsidRPr="007924C5">
        <w:t xml:space="preserve">. </w:t>
      </w:r>
      <w:r w:rsidR="005D0AC5">
        <w:t>For instance</w:t>
      </w:r>
      <w:r w:rsidR="00863F32">
        <w:t xml:space="preserve">, a consumer </w:t>
      </w:r>
      <w:r w:rsidR="001003CF">
        <w:t xml:space="preserve">who is </w:t>
      </w:r>
      <w:r w:rsidR="005D0AC5">
        <w:t>consider</w:t>
      </w:r>
      <w:r w:rsidR="0001243D">
        <w:t>ing</w:t>
      </w:r>
      <w:r w:rsidR="00863F32">
        <w:t xml:space="preserve"> perform</w:t>
      </w:r>
      <w:r w:rsidR="005D0AC5">
        <w:t>ing</w:t>
      </w:r>
      <w:r w:rsidR="00863F32">
        <w:t xml:space="preserve"> a one-time</w:t>
      </w:r>
      <w:r w:rsidR="0001243D">
        <w:t>, challenging</w:t>
      </w:r>
      <w:r w:rsidR="00863F32">
        <w:t xml:space="preserve"> </w:t>
      </w:r>
      <w:r w:rsidR="00DF7A50">
        <w:t>task</w:t>
      </w:r>
      <w:r w:rsidR="00863F32">
        <w:t xml:space="preserve"> may have high expectancies if </w:t>
      </w:r>
      <w:r w:rsidR="0001243D">
        <w:t>the perceived</w:t>
      </w:r>
      <w:r w:rsidR="00863F32">
        <w:t xml:space="preserve"> </w:t>
      </w:r>
      <w:r w:rsidR="0001243D">
        <w:t>duration</w:t>
      </w:r>
      <w:r w:rsidR="00863F32">
        <w:t xml:space="preserve"> </w:t>
      </w:r>
      <w:r w:rsidR="0001243D">
        <w:t xml:space="preserve">is </w:t>
      </w:r>
      <w:r w:rsidR="00863F32">
        <w:t xml:space="preserve">long </w:t>
      </w:r>
      <w:r w:rsidR="00E414AB">
        <w:t xml:space="preserve">(e.g. </w:t>
      </w:r>
      <w:r w:rsidR="0001243D">
        <w:t>“</w:t>
      </w:r>
      <w:r w:rsidR="00E414AB">
        <w:t xml:space="preserve">One year is a long time, </w:t>
      </w:r>
      <w:r w:rsidR="000D3EBE">
        <w:t>so</w:t>
      </w:r>
      <w:r w:rsidR="00E414AB">
        <w:t xml:space="preserve"> I </w:t>
      </w:r>
      <w:r w:rsidR="003E2DB3">
        <w:t xml:space="preserve">surely </w:t>
      </w:r>
      <w:r w:rsidR="00E414AB">
        <w:t xml:space="preserve">will </w:t>
      </w:r>
      <w:r w:rsidR="000D3EBE">
        <w:t>find</w:t>
      </w:r>
      <w:r w:rsidR="00E414AB">
        <w:t xml:space="preserve"> time to </w:t>
      </w:r>
      <w:r w:rsidR="000D3EBE">
        <w:t>pack</w:t>
      </w:r>
      <w:r w:rsidR="00E414AB">
        <w:t xml:space="preserve"> a disaster preparedness kit</w:t>
      </w:r>
      <w:r w:rsidR="0001243D">
        <w:t>”</w:t>
      </w:r>
      <w:r w:rsidR="00E414AB">
        <w:t xml:space="preserve">) due to greater </w:t>
      </w:r>
      <w:r w:rsidR="003E2DB3">
        <w:t xml:space="preserve">perceived </w:t>
      </w:r>
      <w:r w:rsidR="00E414AB">
        <w:t>slack</w:t>
      </w:r>
      <w:r w:rsidR="00863F32">
        <w:t xml:space="preserve"> </w:t>
      </w:r>
      <w:r w:rsidR="00E414AB">
        <w:t>for time in the future (</w:t>
      </w:r>
      <w:proofErr w:type="spellStart"/>
      <w:r w:rsidR="00E414AB">
        <w:t>Zauberman</w:t>
      </w:r>
      <w:proofErr w:type="spellEnd"/>
      <w:r w:rsidR="00E414AB">
        <w:t xml:space="preserve"> and Lynch 2005).</w:t>
      </w:r>
    </w:p>
    <w:p w14:paraId="39ACFF34" w14:textId="30BFFB43" w:rsidR="00116CB1" w:rsidRDefault="000108AA">
      <w:pPr>
        <w:widowControl w:val="0"/>
        <w:spacing w:line="480" w:lineRule="auto"/>
        <w:ind w:firstLine="720"/>
      </w:pPr>
      <w:r>
        <w:t xml:space="preserve">Our findings suggest that frame-induced </w:t>
      </w:r>
      <w:r w:rsidR="0001243D">
        <w:t xml:space="preserve">duration </w:t>
      </w:r>
      <w:r>
        <w:t xml:space="preserve">cues are used </w:t>
      </w:r>
      <w:r w:rsidR="008720D7">
        <w:t xml:space="preserve">to make </w:t>
      </w:r>
      <w:r>
        <w:t>expectancy judgments regarding plans</w:t>
      </w:r>
      <w:r w:rsidR="000D3EBE">
        <w:t xml:space="preserve">, and that the </w:t>
      </w:r>
      <w:r w:rsidR="008720D7">
        <w:t>effect of these cues is</w:t>
      </w:r>
      <w:r w:rsidR="000D3EBE">
        <w:t xml:space="preserve"> amplified by personal relevance</w:t>
      </w:r>
      <w:r>
        <w:t xml:space="preserve">. </w:t>
      </w:r>
      <w:r w:rsidR="000D3EBE">
        <w:t xml:space="preserve">We </w:t>
      </w:r>
      <w:r w:rsidR="008720D7">
        <w:t xml:space="preserve">empirically </w:t>
      </w:r>
      <w:r w:rsidR="000D3EBE">
        <w:t>determine the length perceptions evoked by different frames</w:t>
      </w:r>
      <w:r w:rsidR="00DD5EB6">
        <w:t>,</w:t>
      </w:r>
      <w:r w:rsidR="000D3EBE">
        <w:t xml:space="preserve"> using a pretest. </w:t>
      </w:r>
      <w:r w:rsidR="001F3FC8">
        <w:t xml:space="preserve">Our main focus is studying the conditions under which these framing </w:t>
      </w:r>
      <w:proofErr w:type="gramStart"/>
      <w:r w:rsidR="001F3FC8">
        <w:t>effects</w:t>
      </w:r>
      <w:proofErr w:type="gramEnd"/>
      <w:r w:rsidR="001F3FC8">
        <w:t xml:space="preserve"> manifest, rather than understanding the relative influence of different framing components. A</w:t>
      </w:r>
      <w:r>
        <w:t xml:space="preserve">ny frame describing a time period involves a time unit and a number to quantify this unit, and </w:t>
      </w:r>
      <w:r w:rsidR="001F3FC8">
        <w:t xml:space="preserve">previous research has </w:t>
      </w:r>
      <w:r w:rsidR="001F3FC8">
        <w:lastRenderedPageBreak/>
        <w:t xml:space="preserve">shown that </w:t>
      </w:r>
      <w:r>
        <w:t xml:space="preserve">consumer reaction to frames depends on a balance between the numeracy effect and the effect of the unit. </w:t>
      </w:r>
      <w:r w:rsidR="001F3FC8">
        <w:t>For instance, w</w:t>
      </w:r>
      <w:r>
        <w:t xml:space="preserve">hen comparing 1 year and 12 months, 1 year </w:t>
      </w:r>
      <w:r w:rsidR="00822E44">
        <w:t xml:space="preserve">is </w:t>
      </w:r>
      <w:r>
        <w:t xml:space="preserve">be perceived longer than 12 months </w:t>
      </w:r>
      <w:r w:rsidR="00822E44">
        <w:t xml:space="preserve">because </w:t>
      </w:r>
      <w:r w:rsidR="00AE164D">
        <w:t>the year is a large enough to override the effect of the larger number</w:t>
      </w:r>
      <w:r>
        <w:t xml:space="preserve">. However, when comparing 1 year to 365 days, 365 days </w:t>
      </w:r>
      <w:r w:rsidR="00822E44">
        <w:t>is</w:t>
      </w:r>
      <w:r>
        <w:t xml:space="preserve"> perceived longer </w:t>
      </w:r>
      <w:r w:rsidR="00822E44">
        <w:t xml:space="preserve">as </w:t>
      </w:r>
      <w:r>
        <w:t xml:space="preserve">the numeracy effect overrides the effect of the unit. </w:t>
      </w:r>
      <w:r w:rsidR="00822E44">
        <w:t xml:space="preserve">We establish </w:t>
      </w:r>
      <w:r>
        <w:t xml:space="preserve">the relative </w:t>
      </w:r>
      <w:r w:rsidR="009F0803">
        <w:t xml:space="preserve">prevalence </w:t>
      </w:r>
      <w:r>
        <w:t xml:space="preserve">of these two effects </w:t>
      </w:r>
      <w:r w:rsidR="00822E44">
        <w:t>empirically in our pretest. Predicting their relative impact</w:t>
      </w:r>
      <w:r w:rsidR="008A450E">
        <w:t xml:space="preserve"> </w:t>
      </w:r>
      <w:r>
        <w:t>is beyond the scope of th</w:t>
      </w:r>
      <w:r w:rsidR="008A450E">
        <w:t xml:space="preserve">e present </w:t>
      </w:r>
      <w:r w:rsidR="00141CBC">
        <w:t xml:space="preserve">investigation </w:t>
      </w:r>
      <w:r w:rsidR="008A450E">
        <w:t xml:space="preserve">and might be </w:t>
      </w:r>
      <w:r w:rsidR="00141CBC">
        <w:t xml:space="preserve">a </w:t>
      </w:r>
      <w:r w:rsidR="008A450E">
        <w:t>fruitful avenue for future research</w:t>
      </w:r>
      <w:r>
        <w:t xml:space="preserve">. </w:t>
      </w:r>
    </w:p>
    <w:p w14:paraId="3CC749D4" w14:textId="77777777" w:rsidR="00116CB1" w:rsidRDefault="00116CB1">
      <w:pPr>
        <w:widowControl w:val="0"/>
        <w:spacing w:line="480" w:lineRule="auto"/>
      </w:pPr>
    </w:p>
    <w:p w14:paraId="44681EFC" w14:textId="77777777" w:rsidR="00116CB1" w:rsidRDefault="000108AA">
      <w:pPr>
        <w:widowControl w:val="0"/>
        <w:spacing w:line="480" w:lineRule="auto"/>
        <w:rPr>
          <w:b/>
        </w:rPr>
      </w:pPr>
      <w:r>
        <w:rPr>
          <w:b/>
        </w:rPr>
        <w:t>Other Possible Accounts</w:t>
      </w:r>
    </w:p>
    <w:p w14:paraId="697982A2" w14:textId="7718D450" w:rsidR="00116CB1" w:rsidRDefault="000108AA">
      <w:pPr>
        <w:widowControl w:val="0"/>
        <w:spacing w:line="480" w:lineRule="auto"/>
        <w:ind w:firstLine="720"/>
      </w:pPr>
      <w:r w:rsidRPr="00767F43">
        <w:t>It could be argued that the moderating role of personal</w:t>
      </w:r>
      <w:r>
        <w:t xml:space="preserve"> relevance is not due to enhanced sensitivity to </w:t>
      </w:r>
      <w:r w:rsidR="00AE164D">
        <w:t xml:space="preserve">duration </w:t>
      </w:r>
      <w:r>
        <w:t xml:space="preserve">cues </w:t>
      </w:r>
      <w:r w:rsidR="00B92462">
        <w:t>under</w:t>
      </w:r>
      <w:r>
        <w:t xml:space="preserve"> high relevance, but rather due to random responses </w:t>
      </w:r>
      <w:r w:rsidR="00B92462">
        <w:t>under</w:t>
      </w:r>
      <w:r>
        <w:t xml:space="preserve"> low relevance. </w:t>
      </w:r>
      <w:r w:rsidR="00B83DF9" w:rsidRPr="00643CF6">
        <w:t>Our data does not support t</w:t>
      </w:r>
      <w:r w:rsidR="00B83DF9">
        <w:t>h</w:t>
      </w:r>
      <w:r w:rsidR="00B83DF9" w:rsidRPr="00643CF6">
        <w:t>is account</w:t>
      </w:r>
      <w:r w:rsidR="00B83DF9">
        <w:t xml:space="preserve">. </w:t>
      </w:r>
      <w:r w:rsidR="002C38DD">
        <w:t xml:space="preserve">When data from study </w:t>
      </w:r>
      <w:r w:rsidR="005E3E6E">
        <w:t xml:space="preserve">4 </w:t>
      </w:r>
      <w:r w:rsidR="002C38DD">
        <w:t xml:space="preserve">is submitted to </w:t>
      </w:r>
      <w:proofErr w:type="spellStart"/>
      <w:r w:rsidR="007325C0" w:rsidRPr="00F26773">
        <w:t>Levene’s</w:t>
      </w:r>
      <w:proofErr w:type="spellEnd"/>
      <w:r w:rsidR="007325C0" w:rsidRPr="00F26773">
        <w:t xml:space="preserve"> test of equality of variances</w:t>
      </w:r>
      <w:r w:rsidR="002C38DD">
        <w:t xml:space="preserve">, the results </w:t>
      </w:r>
      <w:r w:rsidR="007325C0" w:rsidRPr="00F26773">
        <w:t>suggest that variance of responses do not differ across high (M = 3.79) and low (M = 3.14) personal relevance conditions (</w:t>
      </w:r>
      <w:r w:rsidR="00E43A74" w:rsidRPr="00E43A74">
        <w:rPr>
          <w:i/>
        </w:rPr>
        <w:t>p</w:t>
      </w:r>
      <w:r w:rsidR="007325C0" w:rsidRPr="00F26773">
        <w:t xml:space="preserve"> &gt; .05). </w:t>
      </w:r>
      <w:r w:rsidR="007325C0">
        <w:t xml:space="preserve">Furthermore, the </w:t>
      </w:r>
      <w:r w:rsidR="00B83DF9">
        <w:t xml:space="preserve">mediation </w:t>
      </w:r>
      <w:r w:rsidR="005A50CB">
        <w:t xml:space="preserve">analysis </w:t>
      </w:r>
      <w:r w:rsidR="00B83DF9">
        <w:t xml:space="preserve">in </w:t>
      </w:r>
      <w:r w:rsidR="005E3E6E">
        <w:t>study 4</w:t>
      </w:r>
      <w:r w:rsidR="00A27C41">
        <w:t xml:space="preserve"> </w:t>
      </w:r>
      <w:r w:rsidR="00B83DF9">
        <w:t>show</w:t>
      </w:r>
      <w:r w:rsidR="005A50CB">
        <w:t>s</w:t>
      </w:r>
      <w:r w:rsidR="00B83DF9">
        <w:t xml:space="preserve"> that perceived duration mediate</w:t>
      </w:r>
      <w:r w:rsidR="005E3E6E">
        <w:t>s</w:t>
      </w:r>
      <w:r w:rsidR="00B83DF9">
        <w:t xml:space="preserve"> the moderating role of self-relevance. </w:t>
      </w:r>
      <w:r w:rsidR="00B92462">
        <w:t>Thus</w:t>
      </w:r>
      <w:r w:rsidR="00B83DF9">
        <w:t>, our data shows a consistent pattern with a causal structure, rather than a random pattern.</w:t>
      </w:r>
      <w:r w:rsidR="00E43A74" w:rsidRPr="00E43A74">
        <w:t xml:space="preserve"> </w:t>
      </w:r>
    </w:p>
    <w:p w14:paraId="75957FED" w14:textId="77777777" w:rsidR="00116CB1" w:rsidRDefault="00116CB1">
      <w:pPr>
        <w:widowControl w:val="0"/>
        <w:spacing w:line="480" w:lineRule="auto"/>
        <w:rPr>
          <w:b/>
        </w:rPr>
      </w:pPr>
    </w:p>
    <w:p w14:paraId="0359A9B4" w14:textId="77777777" w:rsidR="00116CB1" w:rsidRDefault="00DD5EB6">
      <w:pPr>
        <w:widowControl w:val="0"/>
        <w:spacing w:line="480" w:lineRule="auto"/>
        <w:rPr>
          <w:b/>
        </w:rPr>
      </w:pPr>
      <w:r w:rsidRPr="004E3957">
        <w:rPr>
          <w:b/>
        </w:rPr>
        <w:t>Managerial Implications</w:t>
      </w:r>
    </w:p>
    <w:p w14:paraId="21D00295" w14:textId="77777777" w:rsidR="00556267" w:rsidRPr="00556267" w:rsidRDefault="00DD5EB6" w:rsidP="00556267">
      <w:pPr>
        <w:pStyle w:val="PlainText"/>
        <w:spacing w:line="480" w:lineRule="auto"/>
        <w:ind w:firstLine="360"/>
        <w:rPr>
          <w:rFonts w:ascii="Times New Roman" w:hAnsi="Times New Roman" w:cs="Times New Roman"/>
          <w:sz w:val="24"/>
          <w:szCs w:val="24"/>
        </w:rPr>
      </w:pPr>
      <w:r w:rsidRPr="00556267">
        <w:rPr>
          <w:rFonts w:ascii="Times New Roman" w:hAnsi="Times New Roman" w:cs="Times New Roman"/>
          <w:sz w:val="24"/>
          <w:szCs w:val="24"/>
        </w:rPr>
        <w:t>From a managerial perspective, our results suggest that</w:t>
      </w:r>
      <w:r w:rsidR="00A27C41" w:rsidRPr="00556267">
        <w:rPr>
          <w:rFonts w:ascii="Times New Roman" w:hAnsi="Times New Roman" w:cs="Times New Roman"/>
          <w:sz w:val="24"/>
          <w:szCs w:val="24"/>
        </w:rPr>
        <w:t xml:space="preserve"> marketers should be cognizant of the effects of framing on duration perception. </w:t>
      </w:r>
      <w:r w:rsidR="001E5550">
        <w:rPr>
          <w:rFonts w:ascii="Times New Roman" w:hAnsi="Times New Roman" w:cs="Times New Roman"/>
          <w:sz w:val="24"/>
          <w:szCs w:val="24"/>
        </w:rPr>
        <w:t>M</w:t>
      </w:r>
      <w:r w:rsidR="001E5550" w:rsidRPr="00556267">
        <w:rPr>
          <w:rFonts w:ascii="Times New Roman" w:hAnsi="Times New Roman" w:cs="Times New Roman"/>
          <w:sz w:val="24"/>
          <w:szCs w:val="24"/>
        </w:rPr>
        <w:t>arket research studies may not reveal existing framing effects</w:t>
      </w:r>
      <w:r w:rsidR="001E5550">
        <w:rPr>
          <w:rFonts w:ascii="Times New Roman" w:hAnsi="Times New Roman" w:cs="Times New Roman"/>
          <w:sz w:val="24"/>
          <w:szCs w:val="24"/>
        </w:rPr>
        <w:t>, if they are</w:t>
      </w:r>
      <w:r w:rsidR="001E5550" w:rsidRPr="00556267">
        <w:rPr>
          <w:rFonts w:ascii="Times New Roman" w:hAnsi="Times New Roman" w:cs="Times New Roman"/>
          <w:sz w:val="24"/>
          <w:szCs w:val="24"/>
        </w:rPr>
        <w:t xml:space="preserve"> </w:t>
      </w:r>
      <w:r w:rsidR="001E5550">
        <w:rPr>
          <w:rFonts w:ascii="Times New Roman" w:hAnsi="Times New Roman" w:cs="Times New Roman"/>
          <w:sz w:val="24"/>
          <w:szCs w:val="24"/>
        </w:rPr>
        <w:t>conducted</w:t>
      </w:r>
      <w:r w:rsidR="001E5550" w:rsidRPr="00556267">
        <w:rPr>
          <w:rFonts w:ascii="Times New Roman" w:hAnsi="Times New Roman" w:cs="Times New Roman"/>
          <w:sz w:val="24"/>
          <w:szCs w:val="24"/>
        </w:rPr>
        <w:t xml:space="preserve"> with </w:t>
      </w:r>
      <w:r w:rsidR="001E5550">
        <w:rPr>
          <w:rFonts w:ascii="Times New Roman" w:hAnsi="Times New Roman" w:cs="Times New Roman"/>
          <w:sz w:val="24"/>
          <w:szCs w:val="24"/>
        </w:rPr>
        <w:t>participants</w:t>
      </w:r>
      <w:r w:rsidR="001E5550" w:rsidRPr="00556267">
        <w:rPr>
          <w:rFonts w:ascii="Times New Roman" w:hAnsi="Times New Roman" w:cs="Times New Roman"/>
          <w:sz w:val="24"/>
          <w:szCs w:val="24"/>
        </w:rPr>
        <w:t xml:space="preserve"> who are not concerned about </w:t>
      </w:r>
      <w:r w:rsidR="001E5550">
        <w:rPr>
          <w:rFonts w:ascii="Times New Roman" w:hAnsi="Times New Roman" w:cs="Times New Roman"/>
          <w:sz w:val="24"/>
          <w:szCs w:val="24"/>
        </w:rPr>
        <w:t>the plan or the product being studied</w:t>
      </w:r>
      <w:r w:rsidR="001E5550" w:rsidRPr="00556267">
        <w:rPr>
          <w:rFonts w:ascii="Times New Roman" w:hAnsi="Times New Roman" w:cs="Times New Roman"/>
          <w:sz w:val="24"/>
          <w:szCs w:val="24"/>
        </w:rPr>
        <w:t>.</w:t>
      </w:r>
      <w:r w:rsidR="001E5550">
        <w:rPr>
          <w:rFonts w:ascii="Times New Roman" w:hAnsi="Times New Roman" w:cs="Times New Roman"/>
          <w:sz w:val="24"/>
          <w:szCs w:val="24"/>
        </w:rPr>
        <w:t xml:space="preserve"> </w:t>
      </w:r>
      <w:r w:rsidR="0026116A" w:rsidRPr="00556267">
        <w:rPr>
          <w:rFonts w:ascii="Times New Roman" w:hAnsi="Times New Roman" w:cs="Times New Roman"/>
          <w:sz w:val="24"/>
          <w:szCs w:val="24"/>
        </w:rPr>
        <w:t>When promoting services, i</w:t>
      </w:r>
      <w:r w:rsidR="00A27C41" w:rsidRPr="00556267">
        <w:rPr>
          <w:rFonts w:ascii="Times New Roman" w:hAnsi="Times New Roman" w:cs="Times New Roman"/>
          <w:sz w:val="24"/>
          <w:szCs w:val="24"/>
        </w:rPr>
        <w:t xml:space="preserve">t may be best to select </w:t>
      </w:r>
      <w:r w:rsidR="0026116A" w:rsidRPr="00556267">
        <w:rPr>
          <w:rFonts w:ascii="Times New Roman" w:hAnsi="Times New Roman" w:cs="Times New Roman"/>
          <w:sz w:val="24"/>
          <w:szCs w:val="24"/>
        </w:rPr>
        <w:t xml:space="preserve">duration </w:t>
      </w:r>
      <w:r w:rsidR="00A27C41" w:rsidRPr="00556267">
        <w:rPr>
          <w:rFonts w:ascii="Times New Roman" w:hAnsi="Times New Roman" w:cs="Times New Roman"/>
          <w:sz w:val="24"/>
          <w:szCs w:val="24"/>
        </w:rPr>
        <w:t xml:space="preserve">frames that </w:t>
      </w:r>
      <w:r w:rsidR="00A27C41" w:rsidRPr="00556267">
        <w:rPr>
          <w:rFonts w:ascii="Times New Roman" w:hAnsi="Times New Roman" w:cs="Times New Roman"/>
          <w:sz w:val="24"/>
          <w:szCs w:val="24"/>
        </w:rPr>
        <w:lastRenderedPageBreak/>
        <w:t xml:space="preserve">are perceived longer for pleasurable </w:t>
      </w:r>
      <w:r w:rsidR="0026116A" w:rsidRPr="00556267">
        <w:rPr>
          <w:rFonts w:ascii="Times New Roman" w:hAnsi="Times New Roman" w:cs="Times New Roman"/>
          <w:sz w:val="24"/>
          <w:szCs w:val="24"/>
        </w:rPr>
        <w:t>experiences</w:t>
      </w:r>
      <w:r w:rsidR="00A27C41" w:rsidRPr="00556267">
        <w:rPr>
          <w:rFonts w:ascii="Times New Roman" w:hAnsi="Times New Roman" w:cs="Times New Roman"/>
          <w:sz w:val="24"/>
          <w:szCs w:val="24"/>
        </w:rPr>
        <w:t xml:space="preserve"> </w:t>
      </w:r>
      <w:r w:rsidR="0026116A" w:rsidRPr="00556267">
        <w:rPr>
          <w:rFonts w:ascii="Times New Roman" w:hAnsi="Times New Roman" w:cs="Times New Roman"/>
          <w:sz w:val="24"/>
          <w:szCs w:val="24"/>
        </w:rPr>
        <w:t xml:space="preserve">(e.g., a vacation) </w:t>
      </w:r>
      <w:r w:rsidR="00A27C41" w:rsidRPr="00556267">
        <w:rPr>
          <w:rFonts w:ascii="Times New Roman" w:hAnsi="Times New Roman" w:cs="Times New Roman"/>
          <w:sz w:val="24"/>
          <w:szCs w:val="24"/>
        </w:rPr>
        <w:t xml:space="preserve">and those that are perceived shorter for effortful </w:t>
      </w:r>
      <w:r w:rsidR="0026116A" w:rsidRPr="00556267">
        <w:rPr>
          <w:rFonts w:ascii="Times New Roman" w:hAnsi="Times New Roman" w:cs="Times New Roman"/>
          <w:sz w:val="24"/>
          <w:szCs w:val="24"/>
        </w:rPr>
        <w:t>or painful experiences (e.g., an unpleasant treatment). If framing cannot be changed, marketers can reverse the direction of the effect by changing consumers’ interpretation of a long duration. Given that</w:t>
      </w:r>
      <w:r w:rsidRPr="00556267">
        <w:rPr>
          <w:rFonts w:ascii="Times New Roman" w:hAnsi="Times New Roman" w:cs="Times New Roman"/>
          <w:sz w:val="24"/>
          <w:szCs w:val="24"/>
        </w:rPr>
        <w:t xml:space="preserve"> </w:t>
      </w:r>
      <w:r w:rsidR="0026116A" w:rsidRPr="00556267">
        <w:rPr>
          <w:rFonts w:ascii="Times New Roman" w:hAnsi="Times New Roman" w:cs="Times New Roman"/>
          <w:sz w:val="24"/>
          <w:szCs w:val="24"/>
        </w:rPr>
        <w:t xml:space="preserve">less </w:t>
      </w:r>
      <w:r w:rsidRPr="00556267">
        <w:rPr>
          <w:rFonts w:ascii="Times New Roman" w:hAnsi="Times New Roman" w:cs="Times New Roman"/>
          <w:sz w:val="24"/>
          <w:szCs w:val="24"/>
        </w:rPr>
        <w:t xml:space="preserve">personally relevant decisions </w:t>
      </w:r>
      <w:r w:rsidR="0026116A" w:rsidRPr="00556267">
        <w:rPr>
          <w:rFonts w:ascii="Times New Roman" w:hAnsi="Times New Roman" w:cs="Times New Roman"/>
          <w:sz w:val="24"/>
          <w:szCs w:val="24"/>
        </w:rPr>
        <w:t xml:space="preserve">are less influenced by framing, </w:t>
      </w:r>
      <w:r w:rsidRPr="00556267">
        <w:rPr>
          <w:rFonts w:ascii="Times New Roman" w:hAnsi="Times New Roman" w:cs="Times New Roman"/>
          <w:sz w:val="24"/>
          <w:szCs w:val="24"/>
        </w:rPr>
        <w:t>marketers can</w:t>
      </w:r>
      <w:r w:rsidR="0026116A" w:rsidRPr="00556267">
        <w:rPr>
          <w:rFonts w:ascii="Times New Roman" w:hAnsi="Times New Roman" w:cs="Times New Roman"/>
          <w:sz w:val="24"/>
          <w:szCs w:val="24"/>
        </w:rPr>
        <w:t xml:space="preserve"> also</w:t>
      </w:r>
      <w:r w:rsidRPr="00556267">
        <w:rPr>
          <w:rFonts w:ascii="Times New Roman" w:hAnsi="Times New Roman" w:cs="Times New Roman"/>
          <w:sz w:val="24"/>
          <w:szCs w:val="24"/>
        </w:rPr>
        <w:t xml:space="preserve"> de-emphasize relevance</w:t>
      </w:r>
      <w:r w:rsidR="0026116A" w:rsidRPr="00556267">
        <w:rPr>
          <w:rFonts w:ascii="Times New Roman" w:hAnsi="Times New Roman" w:cs="Times New Roman"/>
          <w:sz w:val="24"/>
          <w:szCs w:val="24"/>
        </w:rPr>
        <w:t xml:space="preserve">, for example, </w:t>
      </w:r>
      <w:r w:rsidRPr="00556267">
        <w:rPr>
          <w:rFonts w:ascii="Times New Roman" w:hAnsi="Times New Roman" w:cs="Times New Roman"/>
          <w:sz w:val="24"/>
          <w:szCs w:val="24"/>
        </w:rPr>
        <w:t xml:space="preserve">by </w:t>
      </w:r>
      <w:r w:rsidR="0026116A" w:rsidRPr="00556267">
        <w:rPr>
          <w:rFonts w:ascii="Times New Roman" w:hAnsi="Times New Roman" w:cs="Times New Roman"/>
          <w:sz w:val="24"/>
          <w:szCs w:val="24"/>
        </w:rPr>
        <w:t xml:space="preserve">wording </w:t>
      </w:r>
      <w:r w:rsidRPr="00556267">
        <w:rPr>
          <w:rFonts w:ascii="Times New Roman" w:hAnsi="Times New Roman" w:cs="Times New Roman"/>
          <w:sz w:val="24"/>
          <w:szCs w:val="24"/>
        </w:rPr>
        <w:t xml:space="preserve">the message in terms of other consumers. </w:t>
      </w:r>
    </w:p>
    <w:p w14:paraId="43FFDDB4" w14:textId="77777777" w:rsidR="00B66EDA" w:rsidRDefault="00B66EDA" w:rsidP="00AD4B41">
      <w:pPr>
        <w:widowControl w:val="0"/>
        <w:spacing w:line="480" w:lineRule="auto"/>
        <w:ind w:firstLine="720"/>
        <w:rPr>
          <w:i/>
        </w:rPr>
      </w:pPr>
    </w:p>
    <w:p w14:paraId="49E9187C" w14:textId="77777777" w:rsidR="00A27C41" w:rsidRDefault="00A27C41">
      <w:pPr>
        <w:spacing w:after="200" w:line="276" w:lineRule="auto"/>
        <w:rPr>
          <w:i/>
        </w:rPr>
      </w:pPr>
      <w:r>
        <w:rPr>
          <w:i/>
        </w:rPr>
        <w:br w:type="page"/>
      </w:r>
    </w:p>
    <w:p w14:paraId="0E5D1B93" w14:textId="77777777" w:rsidR="00116CB1" w:rsidRPr="00AD4B41" w:rsidRDefault="00755FEF" w:rsidP="00BC7509">
      <w:pPr>
        <w:widowControl w:val="0"/>
        <w:spacing w:line="276" w:lineRule="auto"/>
        <w:jc w:val="center"/>
        <w:rPr>
          <w:b/>
          <w:i/>
        </w:rPr>
      </w:pPr>
      <w:r w:rsidRPr="00AD4B41">
        <w:rPr>
          <w:b/>
          <w:i/>
        </w:rPr>
        <w:lastRenderedPageBreak/>
        <w:t>REFERENCES</w:t>
      </w:r>
    </w:p>
    <w:p w14:paraId="24F797AB" w14:textId="77777777" w:rsidR="00116CB1" w:rsidRDefault="00116CB1" w:rsidP="00BC7509">
      <w:pPr>
        <w:widowControl w:val="0"/>
        <w:spacing w:line="480" w:lineRule="auto"/>
        <w:jc w:val="center"/>
        <w:rPr>
          <w:i/>
        </w:rPr>
      </w:pPr>
    </w:p>
    <w:p w14:paraId="4982369D" w14:textId="77777777" w:rsidR="00AD40E3" w:rsidRDefault="00AD40E3" w:rsidP="00AD40E3">
      <w:pPr>
        <w:tabs>
          <w:tab w:val="left" w:pos="1440"/>
        </w:tabs>
        <w:spacing w:line="480" w:lineRule="auto"/>
        <w:ind w:left="720" w:hanging="720"/>
      </w:pPr>
      <w:r w:rsidRPr="007A5B7A">
        <w:t xml:space="preserve">Aiken, Leona S. and Stephen G. West (1991), </w:t>
      </w:r>
      <w:r w:rsidRPr="007A5B7A">
        <w:rPr>
          <w:i/>
          <w:iCs/>
        </w:rPr>
        <w:t>Multiple Regression: Testing and Interpreting Interactions</w:t>
      </w:r>
      <w:r w:rsidRPr="007A5B7A">
        <w:t>, Newbury</w:t>
      </w:r>
      <w:r>
        <w:t xml:space="preserve"> </w:t>
      </w:r>
      <w:r w:rsidRPr="007A5B7A">
        <w:t>Park, CA: Sage.</w:t>
      </w:r>
    </w:p>
    <w:p w14:paraId="2376076B" w14:textId="77777777" w:rsidR="00116CB1" w:rsidRDefault="00505367">
      <w:pPr>
        <w:widowControl w:val="0"/>
        <w:spacing w:line="480" w:lineRule="auto"/>
        <w:ind w:left="446" w:hanging="446"/>
      </w:pPr>
      <w:r>
        <w:t xml:space="preserve">Anderson, Craig A. (1983), “Imagination and Expectation: The Effect of Imagining Behavioral Scripts On Personal Influences,” </w:t>
      </w:r>
      <w:r w:rsidRPr="00505367">
        <w:rPr>
          <w:i/>
        </w:rPr>
        <w:t>Journal of Personality and Social Psychology</w:t>
      </w:r>
      <w:r>
        <w:t>, 45 (2), 293-305.</w:t>
      </w:r>
    </w:p>
    <w:p w14:paraId="2EAF6916" w14:textId="067BDDE6" w:rsidR="00A86AD4" w:rsidRDefault="00A86AD4">
      <w:pPr>
        <w:widowControl w:val="0"/>
        <w:spacing w:line="480" w:lineRule="auto"/>
        <w:ind w:left="446" w:hanging="446"/>
      </w:pPr>
      <w:proofErr w:type="spellStart"/>
      <w:r w:rsidRPr="00A86AD4">
        <w:t>Ariely</w:t>
      </w:r>
      <w:proofErr w:type="spellEnd"/>
      <w:r w:rsidRPr="00A86AD4">
        <w:t>, D</w:t>
      </w:r>
      <w:r>
        <w:t>an and</w:t>
      </w:r>
      <w:r w:rsidRPr="00A86AD4">
        <w:t xml:space="preserve"> </w:t>
      </w:r>
      <w:r>
        <w:t xml:space="preserve">George </w:t>
      </w:r>
      <w:proofErr w:type="spellStart"/>
      <w:r w:rsidRPr="00A86AD4">
        <w:t>Loewenstein</w:t>
      </w:r>
      <w:proofErr w:type="spellEnd"/>
      <w:r w:rsidRPr="00A86AD4">
        <w:t xml:space="preserve"> (2000)</w:t>
      </w:r>
      <w:r>
        <w:t>,</w:t>
      </w:r>
      <w:r w:rsidRPr="00A86AD4">
        <w:t xml:space="preserve"> </w:t>
      </w:r>
      <w:r>
        <w:t>“</w:t>
      </w:r>
      <w:r w:rsidRPr="00A86AD4">
        <w:t xml:space="preserve">When Does Duration Matter </w:t>
      </w:r>
      <w:r>
        <w:t>i</w:t>
      </w:r>
      <w:r w:rsidRPr="00A86AD4">
        <w:t xml:space="preserve">n Judgment </w:t>
      </w:r>
      <w:r>
        <w:t>a</w:t>
      </w:r>
      <w:r w:rsidRPr="00A86AD4">
        <w:t>nd Decision Making?</w:t>
      </w:r>
      <w:r>
        <w:t>”</w:t>
      </w:r>
      <w:r w:rsidRPr="00A86AD4">
        <w:t xml:space="preserve"> </w:t>
      </w:r>
      <w:r w:rsidRPr="00794832">
        <w:rPr>
          <w:i/>
        </w:rPr>
        <w:t>Journal of Experimental Psychology: General</w:t>
      </w:r>
      <w:r>
        <w:t>, 129 (4), 508</w:t>
      </w:r>
      <w:r w:rsidRPr="00A86AD4">
        <w:t>-523.</w:t>
      </w:r>
    </w:p>
    <w:p w14:paraId="02075A4F" w14:textId="77777777" w:rsidR="00116CB1" w:rsidRDefault="00323B13">
      <w:pPr>
        <w:widowControl w:val="0"/>
        <w:spacing w:line="480" w:lineRule="auto"/>
        <w:ind w:left="446" w:hanging="446"/>
      </w:pPr>
      <w:proofErr w:type="spellStart"/>
      <w:r>
        <w:t>Arkes</w:t>
      </w:r>
      <w:proofErr w:type="spellEnd"/>
      <w:r>
        <w:t xml:space="preserve">, Hal R. (1991), “Costs and Benefits of Judgment Errors: Implications for </w:t>
      </w:r>
      <w:proofErr w:type="spellStart"/>
      <w:r>
        <w:t>Debiasing</w:t>
      </w:r>
      <w:proofErr w:type="spellEnd"/>
      <w:r>
        <w:t xml:space="preserve">,” </w:t>
      </w:r>
      <w:r w:rsidRPr="00E84F6E">
        <w:rPr>
          <w:i/>
        </w:rPr>
        <w:t>Psychological Bulletin</w:t>
      </w:r>
      <w:r w:rsidR="00A60B90">
        <w:t>,</w:t>
      </w:r>
      <w:r>
        <w:t xml:space="preserve"> 110 (3), 486-98.</w:t>
      </w:r>
    </w:p>
    <w:p w14:paraId="4135ED18" w14:textId="77777777" w:rsidR="00116CB1" w:rsidRDefault="00267CDF">
      <w:pPr>
        <w:widowControl w:val="0"/>
        <w:spacing w:after="200" w:line="480" w:lineRule="auto"/>
        <w:ind w:left="432" w:hanging="432"/>
        <w:contextualSpacing/>
      </w:pPr>
      <w:r w:rsidRPr="00267CDF">
        <w:t>Buckner, R</w:t>
      </w:r>
      <w:r>
        <w:t>andy</w:t>
      </w:r>
      <w:r w:rsidRPr="00267CDF">
        <w:t xml:space="preserve"> L., J</w:t>
      </w:r>
      <w:r>
        <w:t>essica</w:t>
      </w:r>
      <w:r w:rsidRPr="00267CDF">
        <w:t xml:space="preserve"> R.</w:t>
      </w:r>
      <w:r>
        <w:t xml:space="preserve"> </w:t>
      </w:r>
      <w:r w:rsidRPr="00267CDF">
        <w:t xml:space="preserve">Andrews-Hanna, </w:t>
      </w:r>
      <w:r>
        <w:t>and</w:t>
      </w:r>
      <w:r w:rsidRPr="00267CDF">
        <w:t xml:space="preserve"> D</w:t>
      </w:r>
      <w:r>
        <w:t>aniel</w:t>
      </w:r>
      <w:r w:rsidRPr="00267CDF">
        <w:t xml:space="preserve"> L. </w:t>
      </w:r>
      <w:proofErr w:type="spellStart"/>
      <w:r>
        <w:t>Schacter</w:t>
      </w:r>
      <w:proofErr w:type="spellEnd"/>
      <w:r w:rsidRPr="00267CDF">
        <w:t xml:space="preserve"> (2008)</w:t>
      </w:r>
      <w:r>
        <w:t>,</w:t>
      </w:r>
      <w:r w:rsidRPr="00267CDF">
        <w:t xml:space="preserve"> </w:t>
      </w:r>
      <w:r>
        <w:t>“</w:t>
      </w:r>
      <w:r w:rsidRPr="00267CDF">
        <w:t xml:space="preserve">The </w:t>
      </w:r>
      <w:r w:rsidR="004E5EFD" w:rsidRPr="00267CDF">
        <w:t xml:space="preserve">Brain's Default Network: </w:t>
      </w:r>
      <w:r w:rsidRPr="00267CDF">
        <w:t>Anatomy</w:t>
      </w:r>
      <w:r w:rsidR="004E5EFD" w:rsidRPr="00267CDF">
        <w:t xml:space="preserve">, Function, </w:t>
      </w:r>
      <w:r w:rsidR="004E5EFD">
        <w:t>a</w:t>
      </w:r>
      <w:r w:rsidR="004E5EFD" w:rsidRPr="00267CDF">
        <w:t xml:space="preserve">nd Relevance </w:t>
      </w:r>
      <w:r w:rsidR="004E5EFD">
        <w:t>t</w:t>
      </w:r>
      <w:r w:rsidR="004E5EFD" w:rsidRPr="00267CDF">
        <w:t>o Disease</w:t>
      </w:r>
      <w:r>
        <w:t>,”</w:t>
      </w:r>
      <w:r w:rsidRPr="00267CDF">
        <w:t xml:space="preserve"> In </w:t>
      </w:r>
      <w:r w:rsidR="004E5EFD">
        <w:t xml:space="preserve">A. </w:t>
      </w:r>
      <w:proofErr w:type="spellStart"/>
      <w:r w:rsidR="004E5EFD">
        <w:t>Kingstone</w:t>
      </w:r>
      <w:proofErr w:type="spellEnd"/>
      <w:r w:rsidR="004E5EFD">
        <w:t xml:space="preserve"> and</w:t>
      </w:r>
      <w:r w:rsidR="004E5EFD" w:rsidRPr="00267CDF">
        <w:t xml:space="preserve"> M. B. Miller (Eds.), </w:t>
      </w:r>
      <w:r w:rsidR="004E5EFD" w:rsidRPr="004E5EFD">
        <w:rPr>
          <w:i/>
        </w:rPr>
        <w:t xml:space="preserve">The </w:t>
      </w:r>
      <w:r w:rsidR="00282F01" w:rsidRPr="004E5EFD">
        <w:rPr>
          <w:i/>
        </w:rPr>
        <w:t xml:space="preserve">Year In Cognitive Neuroscience </w:t>
      </w:r>
      <w:r w:rsidR="004E5EFD" w:rsidRPr="004E5EFD">
        <w:rPr>
          <w:i/>
        </w:rPr>
        <w:t>2008</w:t>
      </w:r>
      <w:r w:rsidR="004E5EFD">
        <w:t>,</w:t>
      </w:r>
      <w:r w:rsidR="004E5EFD" w:rsidRPr="004E5EFD">
        <w:t xml:space="preserve"> </w:t>
      </w:r>
      <w:r w:rsidRPr="00267CDF">
        <w:t>(pp. 1-38). Malden: Blackwell.</w:t>
      </w:r>
    </w:p>
    <w:p w14:paraId="7AAFCE18" w14:textId="1CD933FF" w:rsidR="00BD1EFB" w:rsidRPr="00BD1EFB" w:rsidRDefault="00BD1EFB" w:rsidP="00BD1EFB">
      <w:pPr>
        <w:widowControl w:val="0"/>
        <w:spacing w:after="200" w:line="480" w:lineRule="auto"/>
        <w:ind w:left="432" w:hanging="432"/>
        <w:contextualSpacing/>
      </w:pPr>
      <w:r>
        <w:t xml:space="preserve">Caruso, Eugene M. and Francesca Gino (2011), “Blind Ethics: Closing One’s Eyes Polarizes Moral Judgments and Discourages Dishonest Behavior,” </w:t>
      </w:r>
      <w:r>
        <w:rPr>
          <w:i/>
        </w:rPr>
        <w:t>Cognition</w:t>
      </w:r>
      <w:r>
        <w:t>, 118, 280-</w:t>
      </w:r>
      <w:r w:rsidR="008D7C46">
        <w:t>28</w:t>
      </w:r>
      <w:r>
        <w:t>5.</w:t>
      </w:r>
    </w:p>
    <w:p w14:paraId="67C3E40D" w14:textId="77777777" w:rsidR="00116CB1" w:rsidRDefault="00B460AF">
      <w:pPr>
        <w:widowControl w:val="0"/>
        <w:spacing w:after="200" w:line="480" w:lineRule="auto"/>
        <w:ind w:left="432" w:hanging="432"/>
        <w:contextualSpacing/>
      </w:pPr>
      <w:proofErr w:type="spellStart"/>
      <w:r>
        <w:t>Castaño</w:t>
      </w:r>
      <w:proofErr w:type="spellEnd"/>
      <w:r>
        <w:t xml:space="preserve">, Raquel, </w:t>
      </w:r>
      <w:proofErr w:type="spellStart"/>
      <w:r>
        <w:t>Mita</w:t>
      </w:r>
      <w:proofErr w:type="spellEnd"/>
      <w:r>
        <w:t xml:space="preserve"> </w:t>
      </w:r>
      <w:proofErr w:type="spellStart"/>
      <w:r>
        <w:t>Sujan</w:t>
      </w:r>
      <w:proofErr w:type="spellEnd"/>
      <w:r>
        <w:t xml:space="preserve">, Manish </w:t>
      </w:r>
      <w:proofErr w:type="spellStart"/>
      <w:r>
        <w:t>Kacker</w:t>
      </w:r>
      <w:proofErr w:type="spellEnd"/>
      <w:r>
        <w:t xml:space="preserve">, and Harish </w:t>
      </w:r>
      <w:proofErr w:type="spellStart"/>
      <w:r>
        <w:t>Sujan</w:t>
      </w:r>
      <w:proofErr w:type="spellEnd"/>
      <w:r>
        <w:t xml:space="preserve"> (2008), “Managing Consumer Uncertainty In The Adoption of New Products: Temporal Distance and Mental Simulation,” </w:t>
      </w:r>
      <w:r w:rsidRPr="00B460AF">
        <w:rPr>
          <w:i/>
        </w:rPr>
        <w:t>Journal of Marketing Research</w:t>
      </w:r>
      <w:r>
        <w:t xml:space="preserve">, 45 (3), 320-336. </w:t>
      </w:r>
    </w:p>
    <w:p w14:paraId="6110B577" w14:textId="77777777" w:rsidR="00116CB1" w:rsidRDefault="00AC013D">
      <w:pPr>
        <w:widowControl w:val="0"/>
        <w:spacing w:after="200" w:line="480" w:lineRule="auto"/>
        <w:ind w:left="432" w:hanging="432"/>
        <w:contextualSpacing/>
      </w:pPr>
      <w:proofErr w:type="spellStart"/>
      <w:r>
        <w:t>Chandran</w:t>
      </w:r>
      <w:proofErr w:type="spellEnd"/>
      <w:r>
        <w:t xml:space="preserve">, </w:t>
      </w:r>
      <w:proofErr w:type="spellStart"/>
      <w:r>
        <w:t>Sucharita</w:t>
      </w:r>
      <w:proofErr w:type="spellEnd"/>
      <w:r>
        <w:t xml:space="preserve"> and </w:t>
      </w:r>
      <w:proofErr w:type="spellStart"/>
      <w:r>
        <w:t>Geeta</w:t>
      </w:r>
      <w:proofErr w:type="spellEnd"/>
      <w:r>
        <w:t xml:space="preserve"> </w:t>
      </w:r>
      <w:proofErr w:type="spellStart"/>
      <w:r>
        <w:t>Menon</w:t>
      </w:r>
      <w:proofErr w:type="spellEnd"/>
      <w:r>
        <w:t xml:space="preserve">, </w:t>
      </w:r>
      <w:r w:rsidR="000759B5">
        <w:t xml:space="preserve">(2004), </w:t>
      </w:r>
      <w:r>
        <w:t xml:space="preserve">“When </w:t>
      </w:r>
      <w:r w:rsidR="00463129">
        <w:t xml:space="preserve">A Day Means More Than A Year: </w:t>
      </w:r>
      <w:r>
        <w:t xml:space="preserve">Effects </w:t>
      </w:r>
      <w:r w:rsidR="00463129">
        <w:t>of Temporal Framing on Judgments of Health Risk</w:t>
      </w:r>
      <w:r>
        <w:t xml:space="preserve">,” </w:t>
      </w:r>
      <w:r w:rsidR="00A35FE6" w:rsidRPr="00A35FE6">
        <w:rPr>
          <w:i/>
        </w:rPr>
        <w:t>Journal of Consumer Research</w:t>
      </w:r>
      <w:r>
        <w:t>, 31</w:t>
      </w:r>
      <w:r w:rsidR="000759B5">
        <w:t xml:space="preserve"> </w:t>
      </w:r>
      <w:r>
        <w:t>(2), 375- 89</w:t>
      </w:r>
      <w:r w:rsidR="00B92462">
        <w:t>.</w:t>
      </w:r>
    </w:p>
    <w:p w14:paraId="6AF67F73" w14:textId="1649EEB4" w:rsidR="00DF1F3C" w:rsidRDefault="00DF1F3C">
      <w:pPr>
        <w:widowControl w:val="0"/>
        <w:spacing w:after="200" w:line="480" w:lineRule="auto"/>
        <w:ind w:left="432" w:hanging="432"/>
        <w:contextualSpacing/>
      </w:pPr>
      <w:proofErr w:type="spellStart"/>
      <w:proofErr w:type="gramStart"/>
      <w:r w:rsidRPr="00DF1F3C">
        <w:t>Decety</w:t>
      </w:r>
      <w:proofErr w:type="spellEnd"/>
      <w:r w:rsidRPr="00DF1F3C">
        <w:t>, Jean</w:t>
      </w:r>
      <w:r>
        <w:t xml:space="preserve">, </w:t>
      </w:r>
      <w:r w:rsidRPr="00DF1F3C">
        <w:t xml:space="preserve">Marc </w:t>
      </w:r>
      <w:proofErr w:type="spellStart"/>
      <w:r w:rsidRPr="00DF1F3C">
        <w:t>Jeannerod</w:t>
      </w:r>
      <w:proofErr w:type="spellEnd"/>
      <w:r w:rsidRPr="00DF1F3C">
        <w:t xml:space="preserve">, Claude </w:t>
      </w:r>
      <w:proofErr w:type="spellStart"/>
      <w:r w:rsidRPr="00DF1F3C">
        <w:t>Prablanc</w:t>
      </w:r>
      <w:proofErr w:type="spellEnd"/>
      <w:r>
        <w:t xml:space="preserve"> (1989)</w:t>
      </w:r>
      <w:r w:rsidRPr="00DF1F3C">
        <w:t xml:space="preserve">, </w:t>
      </w:r>
      <w:r>
        <w:t>“The T</w:t>
      </w:r>
      <w:r w:rsidRPr="00DF1F3C">
        <w:t xml:space="preserve">iming of </w:t>
      </w:r>
      <w:r>
        <w:t>M</w:t>
      </w:r>
      <w:r w:rsidRPr="00DF1F3C">
        <w:t xml:space="preserve">entally </w:t>
      </w:r>
      <w:r>
        <w:t>R</w:t>
      </w:r>
      <w:r w:rsidRPr="00DF1F3C">
        <w:t xml:space="preserve">epresented </w:t>
      </w:r>
      <w:r>
        <w:t>A</w:t>
      </w:r>
      <w:r w:rsidRPr="00DF1F3C">
        <w:t>ctions,</w:t>
      </w:r>
      <w:r>
        <w:t>”</w:t>
      </w:r>
      <w:r w:rsidRPr="00DF1F3C">
        <w:t xml:space="preserve"> </w:t>
      </w:r>
      <w:proofErr w:type="spellStart"/>
      <w:r w:rsidRPr="00794832">
        <w:rPr>
          <w:i/>
        </w:rPr>
        <w:t>Behavioural</w:t>
      </w:r>
      <w:proofErr w:type="spellEnd"/>
      <w:r w:rsidRPr="00794832">
        <w:rPr>
          <w:i/>
        </w:rPr>
        <w:t xml:space="preserve"> Brain Research</w:t>
      </w:r>
      <w:r w:rsidRPr="00DF1F3C">
        <w:t>, 34</w:t>
      </w:r>
      <w:r>
        <w:t>,</w:t>
      </w:r>
      <w:r w:rsidRPr="00DF1F3C">
        <w:t xml:space="preserve"> 35-42</w:t>
      </w:r>
      <w:r>
        <w:t>.</w:t>
      </w:r>
      <w:proofErr w:type="gramEnd"/>
    </w:p>
    <w:p w14:paraId="1C9A556F" w14:textId="77777777" w:rsidR="00116CB1" w:rsidRDefault="00B460AF">
      <w:pPr>
        <w:widowControl w:val="0"/>
        <w:spacing w:after="200" w:line="480" w:lineRule="auto"/>
        <w:ind w:left="432" w:hanging="432"/>
        <w:contextualSpacing/>
      </w:pPr>
      <w:proofErr w:type="spellStart"/>
      <w:r>
        <w:lastRenderedPageBreak/>
        <w:t>Escalas</w:t>
      </w:r>
      <w:proofErr w:type="spellEnd"/>
      <w:r>
        <w:t xml:space="preserve">, Jennifer Edson and Mary Frances Luce (2003), “Process Versus Outcome Thought Focus and Advertising,” </w:t>
      </w:r>
      <w:r w:rsidRPr="00B460AF">
        <w:rPr>
          <w:i/>
        </w:rPr>
        <w:t>Journal of Consumer Psychology</w:t>
      </w:r>
      <w:r>
        <w:t>, 13 (3), pp. 246-54.</w:t>
      </w:r>
    </w:p>
    <w:p w14:paraId="67CC46FB" w14:textId="77777777" w:rsidR="00116CB1" w:rsidRDefault="00B460AF">
      <w:pPr>
        <w:widowControl w:val="0"/>
        <w:spacing w:after="200" w:line="480" w:lineRule="auto"/>
        <w:ind w:left="432" w:hanging="432"/>
        <w:contextualSpacing/>
      </w:pPr>
      <w:proofErr w:type="spellStart"/>
      <w:r>
        <w:t>Escalas</w:t>
      </w:r>
      <w:proofErr w:type="spellEnd"/>
      <w:r>
        <w:t xml:space="preserve">, Jennifer Edson and Mary Frances Luce (2004), “Understanding the Effects of Process-Focused Versus Outcome-Focused Thought In Response to Advertising, </w:t>
      </w:r>
      <w:r w:rsidRPr="00B460AF">
        <w:rPr>
          <w:i/>
        </w:rPr>
        <w:t>Journal of Consumer Research</w:t>
      </w:r>
      <w:r>
        <w:t>, 31 (2), 274-85.</w:t>
      </w:r>
    </w:p>
    <w:p w14:paraId="4ED1E9FC" w14:textId="2E576D86" w:rsidR="00507C36" w:rsidRPr="00507C36" w:rsidRDefault="00507C36" w:rsidP="00507C36">
      <w:pPr>
        <w:widowControl w:val="0"/>
        <w:spacing w:after="200" w:line="480" w:lineRule="auto"/>
        <w:ind w:left="432" w:hanging="432"/>
        <w:contextualSpacing/>
      </w:pPr>
      <w:proofErr w:type="spellStart"/>
      <w:r>
        <w:t>Fecica</w:t>
      </w:r>
      <w:proofErr w:type="spellEnd"/>
      <w:r>
        <w:t xml:space="preserve">, </w:t>
      </w:r>
      <w:proofErr w:type="spellStart"/>
      <w:r>
        <w:t>Agnieszka</w:t>
      </w:r>
      <w:proofErr w:type="spellEnd"/>
      <w:r>
        <w:t xml:space="preserve"> M. and Daniela K. O’Neill (2010), “A Step At a Time: Preliterate Children’s Simulation of Narrative Movement During Story Comprehension,” </w:t>
      </w:r>
      <w:r>
        <w:rPr>
          <w:i/>
        </w:rPr>
        <w:t>Cognition</w:t>
      </w:r>
      <w:r>
        <w:t xml:space="preserve">, 116, </w:t>
      </w:r>
      <w:r w:rsidRPr="00507C36">
        <w:t>368–381</w:t>
      </w:r>
      <w:r>
        <w:t>.</w:t>
      </w:r>
    </w:p>
    <w:p w14:paraId="22CC0C36" w14:textId="77777777" w:rsidR="00116CB1" w:rsidRDefault="00AC013D">
      <w:pPr>
        <w:widowControl w:val="0"/>
        <w:spacing w:after="200" w:line="480" w:lineRule="auto"/>
        <w:ind w:left="432" w:hanging="432"/>
        <w:contextualSpacing/>
      </w:pPr>
      <w:proofErr w:type="spellStart"/>
      <w:r>
        <w:t>Gourville</w:t>
      </w:r>
      <w:proofErr w:type="spellEnd"/>
      <w:r>
        <w:t>, John T. (1998), “Pennies</w:t>
      </w:r>
      <w:r w:rsidR="00463129">
        <w:t xml:space="preserve">-A-Day: </w:t>
      </w:r>
      <w:r>
        <w:t xml:space="preserve">The </w:t>
      </w:r>
      <w:r w:rsidR="00463129">
        <w:t>Effect of Temporal Reframing on Transaction Evaluation</w:t>
      </w:r>
      <w:r>
        <w:t xml:space="preserve">,” </w:t>
      </w:r>
      <w:r w:rsidR="00A35FE6" w:rsidRPr="00A35FE6">
        <w:rPr>
          <w:i/>
        </w:rPr>
        <w:t>Journal of Consumer Research</w:t>
      </w:r>
      <w:r>
        <w:t>, 24</w:t>
      </w:r>
      <w:r w:rsidR="000759B5">
        <w:t xml:space="preserve"> </w:t>
      </w:r>
      <w:r>
        <w:t>(4), 395-408.</w:t>
      </w:r>
    </w:p>
    <w:p w14:paraId="7CA1581C" w14:textId="77777777" w:rsidR="00867DF1" w:rsidRDefault="00867DF1" w:rsidP="00867DF1">
      <w:pPr>
        <w:widowControl w:val="0"/>
        <w:spacing w:after="200" w:line="480" w:lineRule="auto"/>
        <w:ind w:left="432" w:hanging="432"/>
        <w:contextualSpacing/>
      </w:pPr>
      <w:r>
        <w:t xml:space="preserve">Gregory, W. Larry, Robert B. </w:t>
      </w:r>
      <w:proofErr w:type="spellStart"/>
      <w:r>
        <w:t>Cialdini</w:t>
      </w:r>
      <w:proofErr w:type="spellEnd"/>
      <w:r>
        <w:t xml:space="preserve">, and Kathleen M. Carpenter (1982), “Self-Relevant Scenarios as Mediators of Likelihood Estimates and Compliance: Does Imagining Make It So?” </w:t>
      </w:r>
      <w:proofErr w:type="gramStart"/>
      <w:r w:rsidRPr="00505367">
        <w:rPr>
          <w:i/>
        </w:rPr>
        <w:t>Journal of Personality and Social Psychology</w:t>
      </w:r>
      <w:r>
        <w:t>, 43 (1), 89-99.</w:t>
      </w:r>
      <w:proofErr w:type="gramEnd"/>
    </w:p>
    <w:p w14:paraId="08FD4538" w14:textId="77777777" w:rsidR="00116CB1" w:rsidRDefault="00202CA6">
      <w:pPr>
        <w:widowControl w:val="0"/>
        <w:spacing w:after="200" w:line="480" w:lineRule="auto"/>
        <w:ind w:left="432" w:hanging="432"/>
        <w:contextualSpacing/>
      </w:pPr>
      <w:proofErr w:type="spellStart"/>
      <w:r>
        <w:t>Gutsell</w:t>
      </w:r>
      <w:proofErr w:type="spellEnd"/>
      <w:r>
        <w:t xml:space="preserve">, Jennifer N. and Michael </w:t>
      </w:r>
      <w:proofErr w:type="spellStart"/>
      <w:r>
        <w:t>Inzlicht</w:t>
      </w:r>
      <w:proofErr w:type="spellEnd"/>
      <w:r>
        <w:t xml:space="preserve"> (2010), “Empathy Constrained: Prejudice Predicts Reduced Mental Simulation of Actions During Observation of </w:t>
      </w:r>
      <w:proofErr w:type="spellStart"/>
      <w:r>
        <w:t>Outgroups</w:t>
      </w:r>
      <w:proofErr w:type="spellEnd"/>
      <w:r>
        <w:t xml:space="preserve">,” </w:t>
      </w:r>
      <w:r w:rsidRPr="003539D0">
        <w:rPr>
          <w:i/>
        </w:rPr>
        <w:t>Journal of Experimental Social Psychology</w:t>
      </w:r>
      <w:r>
        <w:t>, 46 (5), 841-45.</w:t>
      </w:r>
    </w:p>
    <w:p w14:paraId="77552166" w14:textId="77777777" w:rsidR="00116CB1" w:rsidRDefault="00343D26">
      <w:pPr>
        <w:widowControl w:val="0"/>
        <w:spacing w:line="480" w:lineRule="auto"/>
        <w:ind w:left="432" w:hanging="432"/>
        <w:contextualSpacing/>
      </w:pPr>
      <w:r w:rsidRPr="00343D26">
        <w:t>Hamilton, Rebecca W., Rebecca K. Ratne</w:t>
      </w:r>
      <w:r>
        <w:t>r and Debora V. Thompson (2011),</w:t>
      </w:r>
      <w:r w:rsidRPr="00343D26">
        <w:t xml:space="preserve"> </w:t>
      </w:r>
      <w:r>
        <w:t>“</w:t>
      </w:r>
      <w:r w:rsidRPr="00343D26">
        <w:t>Outpacing Others: When Consumers Value Products Based on Relative Usage Frequency,</w:t>
      </w:r>
      <w:r>
        <w:t>”</w:t>
      </w:r>
      <w:r w:rsidRPr="00343D26">
        <w:t xml:space="preserve"> </w:t>
      </w:r>
      <w:r w:rsidRPr="003539D0">
        <w:rPr>
          <w:i/>
        </w:rPr>
        <w:t>Journal of Consumer Research</w:t>
      </w:r>
      <w:r w:rsidRPr="00343D26">
        <w:t>, 37 (April), 1079-1094.</w:t>
      </w:r>
      <w:r w:rsidRPr="00343D26" w:rsidDel="00343D26">
        <w:t xml:space="preserve"> </w:t>
      </w:r>
    </w:p>
    <w:p w14:paraId="6950F37F" w14:textId="77777777" w:rsidR="00116CB1" w:rsidRDefault="000E511A">
      <w:pPr>
        <w:widowControl w:val="0"/>
        <w:spacing w:line="480" w:lineRule="auto"/>
        <w:ind w:left="432" w:hanging="432"/>
        <w:contextualSpacing/>
      </w:pPr>
      <w:proofErr w:type="spellStart"/>
      <w:proofErr w:type="gramStart"/>
      <w:r>
        <w:t>LeBoeuf</w:t>
      </w:r>
      <w:proofErr w:type="spellEnd"/>
      <w:r>
        <w:t xml:space="preserve">, Robyn A. and </w:t>
      </w:r>
      <w:proofErr w:type="spellStart"/>
      <w:r>
        <w:t>Eldar</w:t>
      </w:r>
      <w:proofErr w:type="spellEnd"/>
      <w:r>
        <w:t xml:space="preserve"> </w:t>
      </w:r>
      <w:proofErr w:type="spellStart"/>
      <w:r>
        <w:t>Shafir</w:t>
      </w:r>
      <w:proofErr w:type="spellEnd"/>
      <w:r>
        <w:t xml:space="preserve"> (2003), “Deep Thoughts and Shallow Frames; On The Susceptibility To Framing Effects,” </w:t>
      </w:r>
      <w:r w:rsidRPr="003539D0">
        <w:rPr>
          <w:i/>
        </w:rPr>
        <w:t>Journal of Behavioral Decision Making</w:t>
      </w:r>
      <w:r>
        <w:t>, 16 (2), 77-92.</w:t>
      </w:r>
      <w:proofErr w:type="gramEnd"/>
    </w:p>
    <w:p w14:paraId="143F84C0" w14:textId="77777777" w:rsidR="005A103F" w:rsidRDefault="00C232BB" w:rsidP="00794832">
      <w:pPr>
        <w:widowControl w:val="0"/>
        <w:spacing w:line="480" w:lineRule="auto"/>
        <w:ind w:left="432" w:hanging="432"/>
        <w:contextualSpacing/>
      </w:pPr>
      <w:proofErr w:type="spellStart"/>
      <w:r>
        <w:t>MacInnis</w:t>
      </w:r>
      <w:proofErr w:type="spellEnd"/>
      <w:r>
        <w:t xml:space="preserve">, Deborah J. and Linda L. Price (1987), “The Role of Imagery In Information Processing: Review and Extensions,” </w:t>
      </w:r>
      <w:r w:rsidRPr="003539D0">
        <w:rPr>
          <w:i/>
        </w:rPr>
        <w:t>Journal of Consumer Research</w:t>
      </w:r>
      <w:r>
        <w:t>, 13 (4), 473-91.</w:t>
      </w:r>
    </w:p>
    <w:p w14:paraId="081959A6" w14:textId="589603ED" w:rsidR="005A103F" w:rsidRPr="005A103F" w:rsidRDefault="005A103F" w:rsidP="005A103F">
      <w:pPr>
        <w:widowControl w:val="0"/>
        <w:spacing w:line="480" w:lineRule="auto"/>
        <w:ind w:left="432" w:hanging="432"/>
        <w:contextualSpacing/>
      </w:pPr>
      <w:proofErr w:type="gramStart"/>
      <w:r>
        <w:lastRenderedPageBreak/>
        <w:t xml:space="preserve">Matlock, Teenie (2004), “Fictive Motion as Cognitive Simulation,” </w:t>
      </w:r>
      <w:r w:rsidRPr="00B119C4">
        <w:rPr>
          <w:i/>
        </w:rPr>
        <w:t>Memory &amp; Cognition</w:t>
      </w:r>
      <w:r w:rsidR="00D93D8B">
        <w:t xml:space="preserve">, 32 </w:t>
      </w:r>
      <w:r>
        <w:t>(8), 1389-1400.</w:t>
      </w:r>
      <w:proofErr w:type="gramEnd"/>
      <w:r>
        <w:t xml:space="preserve"> </w:t>
      </w:r>
    </w:p>
    <w:p w14:paraId="7F032CD4" w14:textId="77777777" w:rsidR="00116CB1" w:rsidRDefault="00E6120A">
      <w:pPr>
        <w:widowControl w:val="0"/>
        <w:spacing w:line="480" w:lineRule="auto"/>
        <w:ind w:left="432" w:hanging="432"/>
        <w:contextualSpacing/>
      </w:pPr>
      <w:proofErr w:type="spellStart"/>
      <w:r>
        <w:t>Monga</w:t>
      </w:r>
      <w:proofErr w:type="spellEnd"/>
      <w:r>
        <w:t xml:space="preserve">, </w:t>
      </w:r>
      <w:proofErr w:type="spellStart"/>
      <w:r>
        <w:t>Ashwani</w:t>
      </w:r>
      <w:proofErr w:type="spellEnd"/>
      <w:r>
        <w:t xml:space="preserve"> </w:t>
      </w:r>
      <w:r w:rsidRPr="00E6120A">
        <w:t>and</w:t>
      </w:r>
      <w:r>
        <w:t xml:space="preserve"> Rajesh </w:t>
      </w:r>
      <w:proofErr w:type="spellStart"/>
      <w:r>
        <w:t>Bagchi</w:t>
      </w:r>
      <w:proofErr w:type="spellEnd"/>
      <w:r>
        <w:t xml:space="preserve"> </w:t>
      </w:r>
      <w:r w:rsidRPr="00E6120A">
        <w:t>(Forthcoming),“Years,</w:t>
      </w:r>
      <w:r>
        <w:t xml:space="preserve"> </w:t>
      </w:r>
      <w:r w:rsidRPr="00E6120A">
        <w:t>Months,</w:t>
      </w:r>
      <w:r>
        <w:t xml:space="preserve"> </w:t>
      </w:r>
      <w:r w:rsidRPr="00E6120A">
        <w:t>and</w:t>
      </w:r>
      <w:r>
        <w:t xml:space="preserve"> </w:t>
      </w:r>
      <w:r w:rsidRPr="00E6120A">
        <w:t xml:space="preserve">Days versus 1, 12, and 365: The Influence of Units versus Numbers,” </w:t>
      </w:r>
      <w:r w:rsidRPr="00E6120A">
        <w:rPr>
          <w:i/>
        </w:rPr>
        <w:t>Journal of Consumer Research</w:t>
      </w:r>
      <w:r w:rsidRPr="00E6120A">
        <w:t>.</w:t>
      </w:r>
    </w:p>
    <w:p w14:paraId="7ECED6D5" w14:textId="77777777" w:rsidR="00116CB1" w:rsidRDefault="00640528">
      <w:pPr>
        <w:widowControl w:val="0"/>
        <w:spacing w:line="480" w:lineRule="auto"/>
        <w:ind w:left="432" w:hanging="432"/>
        <w:contextualSpacing/>
      </w:pPr>
      <w:r>
        <w:t xml:space="preserve">Pham, Lien B. and Shelley E. Taylor (1999), “From Thought to Action: Effects of Process- Versus Outcome-Based Mental Simulations on Performance,” </w:t>
      </w:r>
      <w:r w:rsidRPr="003539D0">
        <w:rPr>
          <w:i/>
        </w:rPr>
        <w:t>Personality and Social Psychology Bulletin</w:t>
      </w:r>
      <w:r>
        <w:t xml:space="preserve">, 25 (2), 250-60. </w:t>
      </w:r>
    </w:p>
    <w:p w14:paraId="60149341" w14:textId="77777777" w:rsidR="00116CB1" w:rsidRDefault="00B504BB">
      <w:pPr>
        <w:widowControl w:val="0"/>
        <w:spacing w:line="480" w:lineRule="auto"/>
        <w:ind w:left="432" w:hanging="432"/>
        <w:contextualSpacing/>
      </w:pPr>
      <w:proofErr w:type="spellStart"/>
      <w:r>
        <w:t>Rachlin</w:t>
      </w:r>
      <w:proofErr w:type="spellEnd"/>
      <w:r>
        <w:t xml:space="preserve">, Howard, Andres </w:t>
      </w:r>
      <w:proofErr w:type="spellStart"/>
      <w:r>
        <w:t>Raineri</w:t>
      </w:r>
      <w:proofErr w:type="spellEnd"/>
      <w:r>
        <w:t xml:space="preserve">, and David Cross (1991), “Subjective Probability and Delay,” </w:t>
      </w:r>
      <w:r w:rsidRPr="003539D0">
        <w:rPr>
          <w:i/>
        </w:rPr>
        <w:t>Journal of the Experimental Analysis of Behavior</w:t>
      </w:r>
      <w:r>
        <w:t>, 55 (2), 233-244.</w:t>
      </w:r>
    </w:p>
    <w:p w14:paraId="79E729DC" w14:textId="6CA527EC" w:rsidR="007D19E0" w:rsidRDefault="007D19E0">
      <w:pPr>
        <w:widowControl w:val="0"/>
        <w:spacing w:line="480" w:lineRule="auto"/>
        <w:ind w:left="432" w:hanging="432"/>
        <w:contextualSpacing/>
      </w:pPr>
      <w:r w:rsidRPr="007D19E0">
        <w:t>Smi</w:t>
      </w:r>
      <w:r>
        <w:t>th, V</w:t>
      </w:r>
      <w:r w:rsidR="002740DA">
        <w:t>ernon</w:t>
      </w:r>
      <w:r>
        <w:t xml:space="preserve"> L. (1985), “Experimental Economics: R</w:t>
      </w:r>
      <w:r w:rsidRPr="007D19E0">
        <w:t>eply</w:t>
      </w:r>
      <w:r>
        <w:t>,”</w:t>
      </w:r>
      <w:r w:rsidRPr="007D19E0">
        <w:t xml:space="preserve"> </w:t>
      </w:r>
      <w:r w:rsidRPr="007D19E0">
        <w:rPr>
          <w:i/>
        </w:rPr>
        <w:t>American Economic Review</w:t>
      </w:r>
      <w:r w:rsidRPr="007D19E0">
        <w:t>, 75, 265–272.</w:t>
      </w:r>
    </w:p>
    <w:p w14:paraId="1BE6E8BE" w14:textId="77777777" w:rsidR="00116CB1" w:rsidRDefault="00D07E4A">
      <w:pPr>
        <w:widowControl w:val="0"/>
        <w:spacing w:line="480" w:lineRule="auto"/>
        <w:ind w:left="432" w:hanging="432"/>
        <w:contextualSpacing/>
      </w:pPr>
      <w:r>
        <w:t xml:space="preserve">Taylor, Shelley E., Lien B. Pham, Inna D. </w:t>
      </w:r>
      <w:proofErr w:type="spellStart"/>
      <w:r>
        <w:t>Rivkin</w:t>
      </w:r>
      <w:proofErr w:type="spellEnd"/>
      <w:r>
        <w:t xml:space="preserve">, and David A. Armor (1998), “Harnessing the Imagination: Mental Simulation, Self-regulation, and Coping, </w:t>
      </w:r>
      <w:r w:rsidRPr="003539D0">
        <w:rPr>
          <w:i/>
        </w:rPr>
        <w:t>American Psychologist</w:t>
      </w:r>
      <w:r>
        <w:t>, 53 (4), 429-39.</w:t>
      </w:r>
    </w:p>
    <w:p w14:paraId="047B9386" w14:textId="77777777" w:rsidR="00116CB1" w:rsidRDefault="00F80AD0">
      <w:pPr>
        <w:widowControl w:val="0"/>
        <w:spacing w:line="480" w:lineRule="auto"/>
        <w:ind w:left="432" w:hanging="432"/>
        <w:contextualSpacing/>
      </w:pPr>
      <w:r>
        <w:t xml:space="preserve">Thompson, Debora V., Rebecca W. Hamilton, and </w:t>
      </w:r>
      <w:proofErr w:type="spellStart"/>
      <w:r>
        <w:t>Petia</w:t>
      </w:r>
      <w:proofErr w:type="spellEnd"/>
      <w:r>
        <w:t xml:space="preserve"> K. </w:t>
      </w:r>
      <w:proofErr w:type="spellStart"/>
      <w:r>
        <w:t>Petrova</w:t>
      </w:r>
      <w:proofErr w:type="spellEnd"/>
      <w:r>
        <w:t xml:space="preserve"> (2009), “When Mental Simulation Hinders Behavior: The Effects of Process-oriented Thinking on Decision Difficulty and Performance,” </w:t>
      </w:r>
      <w:r w:rsidRPr="003539D0">
        <w:rPr>
          <w:i/>
        </w:rPr>
        <w:t>Journal of Consumer Research</w:t>
      </w:r>
      <w:r>
        <w:t>, 36 (4), 562-74.</w:t>
      </w:r>
    </w:p>
    <w:p w14:paraId="13D72EA2" w14:textId="77777777" w:rsidR="00116CB1" w:rsidRDefault="00AC013D">
      <w:pPr>
        <w:widowControl w:val="0"/>
        <w:spacing w:after="200" w:line="480" w:lineRule="auto"/>
        <w:ind w:left="432" w:hanging="432"/>
        <w:contextualSpacing/>
      </w:pPr>
      <w:r>
        <w:t xml:space="preserve">Ülkümen, Gülden, </w:t>
      </w:r>
      <w:proofErr w:type="spellStart"/>
      <w:r>
        <w:t>Manoj</w:t>
      </w:r>
      <w:proofErr w:type="spellEnd"/>
      <w:r>
        <w:t xml:space="preserve"> Thomas and Vicki G. Morwitz (2008), “Will I </w:t>
      </w:r>
      <w:r w:rsidR="00463129">
        <w:t>Spend More In 12 Months or A Year</w:t>
      </w:r>
      <w:r>
        <w:t xml:space="preserve">? </w:t>
      </w:r>
      <w:proofErr w:type="gramStart"/>
      <w:r>
        <w:t xml:space="preserve">The </w:t>
      </w:r>
      <w:r w:rsidR="00595FCA">
        <w:t>Effect of Ease of Estimation and Confidence on Budget Estimates</w:t>
      </w:r>
      <w:r>
        <w:t xml:space="preserve">,” </w:t>
      </w:r>
      <w:r w:rsidR="00755FEF" w:rsidRPr="00755FEF">
        <w:rPr>
          <w:i/>
        </w:rPr>
        <w:t>Journal of Consumer Research</w:t>
      </w:r>
      <w:r>
        <w:t>, 35</w:t>
      </w:r>
      <w:r w:rsidR="000759B5">
        <w:t xml:space="preserve"> </w:t>
      </w:r>
      <w:r>
        <w:t>(2), 245-56.</w:t>
      </w:r>
      <w:proofErr w:type="gramEnd"/>
    </w:p>
    <w:p w14:paraId="4124C41C" w14:textId="77777777" w:rsidR="00116CB1" w:rsidRDefault="00610CD1">
      <w:pPr>
        <w:widowControl w:val="0"/>
        <w:spacing w:after="200" w:line="480" w:lineRule="auto"/>
        <w:ind w:left="432" w:hanging="432"/>
        <w:contextualSpacing/>
      </w:pPr>
      <w:r>
        <w:t xml:space="preserve">Velasco, Cristina and Alyson Bond (1998), “Personal Relevance Is an Important Dimension for Visceral Reactivity In Emotional Imagery,” </w:t>
      </w:r>
      <w:r w:rsidRPr="00A057D4">
        <w:rPr>
          <w:i/>
        </w:rPr>
        <w:t>Cognition and Emotion</w:t>
      </w:r>
      <w:r>
        <w:t>, 12 (2), 231-42.</w:t>
      </w:r>
    </w:p>
    <w:p w14:paraId="3A84360C" w14:textId="77777777" w:rsidR="00116CB1" w:rsidRDefault="00B620C7">
      <w:pPr>
        <w:widowControl w:val="0"/>
        <w:spacing w:after="200" w:line="480" w:lineRule="auto"/>
        <w:ind w:left="432" w:hanging="432"/>
        <w:contextualSpacing/>
      </w:pPr>
      <w:r w:rsidRPr="002F0A22">
        <w:t xml:space="preserve">Zhao, Min, Steve </w:t>
      </w:r>
      <w:proofErr w:type="spellStart"/>
      <w:r w:rsidRPr="002F0A22">
        <w:t>Hoeffler</w:t>
      </w:r>
      <w:proofErr w:type="spellEnd"/>
      <w:r w:rsidRPr="002F0A22">
        <w:t xml:space="preserve">, and Gal </w:t>
      </w:r>
      <w:proofErr w:type="spellStart"/>
      <w:r w:rsidRPr="002F0A22">
        <w:t>Zauberman</w:t>
      </w:r>
      <w:proofErr w:type="spellEnd"/>
      <w:r>
        <w:t xml:space="preserve"> (2007), “Mental Simulation and Preference </w:t>
      </w:r>
      <w:r>
        <w:lastRenderedPageBreak/>
        <w:t xml:space="preserve">Consistency Over Time: The Role of Process- versus Outcome-focused Thoughts,” </w:t>
      </w:r>
      <w:r w:rsidRPr="003539D0">
        <w:rPr>
          <w:i/>
        </w:rPr>
        <w:t>Journal of Marketing Research</w:t>
      </w:r>
      <w:r>
        <w:t>, 44 (3), 379-88.</w:t>
      </w:r>
    </w:p>
    <w:p w14:paraId="7D1A35F5" w14:textId="77777777" w:rsidR="00116CB1" w:rsidRDefault="00B504BB">
      <w:pPr>
        <w:widowControl w:val="0"/>
        <w:spacing w:after="200" w:line="480" w:lineRule="auto"/>
        <w:ind w:left="432" w:hanging="432"/>
        <w:contextualSpacing/>
      </w:pPr>
      <w:proofErr w:type="spellStart"/>
      <w:r>
        <w:t>Zauberman</w:t>
      </w:r>
      <w:proofErr w:type="spellEnd"/>
      <w:r>
        <w:t xml:space="preserve">, Gal, B. </w:t>
      </w:r>
      <w:proofErr w:type="spellStart"/>
      <w:r>
        <w:t>Kyu</w:t>
      </w:r>
      <w:proofErr w:type="spellEnd"/>
      <w:r>
        <w:t xml:space="preserve"> Kim, </w:t>
      </w:r>
      <w:proofErr w:type="spellStart"/>
      <w:r>
        <w:t>Selin</w:t>
      </w:r>
      <w:proofErr w:type="spellEnd"/>
      <w:r>
        <w:t xml:space="preserve"> A. </w:t>
      </w:r>
      <w:proofErr w:type="spellStart"/>
      <w:r>
        <w:t>Malkoc</w:t>
      </w:r>
      <w:proofErr w:type="spellEnd"/>
      <w:r>
        <w:t xml:space="preserve">, and James R. </w:t>
      </w:r>
      <w:proofErr w:type="spellStart"/>
      <w:r>
        <w:t>Bettman</w:t>
      </w:r>
      <w:proofErr w:type="spellEnd"/>
      <w:r>
        <w:t xml:space="preserve"> (2009), “Discounting Time and Time Discounting: Subjective Time Perception and </w:t>
      </w:r>
      <w:proofErr w:type="spellStart"/>
      <w:r>
        <w:t>Intertemporal</w:t>
      </w:r>
      <w:proofErr w:type="spellEnd"/>
      <w:r>
        <w:t xml:space="preserve"> Preferences,” </w:t>
      </w:r>
      <w:r w:rsidRPr="003539D0">
        <w:rPr>
          <w:i/>
        </w:rPr>
        <w:t>Journal of Marketing Research</w:t>
      </w:r>
      <w:r>
        <w:t>, 46 (4), 543-556.</w:t>
      </w:r>
    </w:p>
    <w:p w14:paraId="719502C5" w14:textId="77777777" w:rsidR="00116CB1" w:rsidRDefault="00BD766F">
      <w:pPr>
        <w:widowControl w:val="0"/>
        <w:spacing w:after="200" w:line="480" w:lineRule="auto"/>
        <w:ind w:left="432" w:hanging="432"/>
        <w:contextualSpacing/>
      </w:pPr>
      <w:proofErr w:type="spellStart"/>
      <w:r>
        <w:t>Zauberman</w:t>
      </w:r>
      <w:proofErr w:type="spellEnd"/>
      <w:r>
        <w:t xml:space="preserve">, Gal, and John G. Lynch (2005), “Resource Slack and Propensity to Discount Delayed Investments of Time Versus Money,” </w:t>
      </w:r>
      <w:r w:rsidRPr="003539D0">
        <w:rPr>
          <w:i/>
        </w:rPr>
        <w:t>Journal of Experimental Psychology: General</w:t>
      </w:r>
      <w:r>
        <w:t>, 134 (1), 23-37.</w:t>
      </w:r>
    </w:p>
    <w:p w14:paraId="7C9828B0" w14:textId="3E84B0F7" w:rsidR="00116CB1" w:rsidRDefault="002F0A22" w:rsidP="00417F1F">
      <w:pPr>
        <w:widowControl w:val="0"/>
        <w:spacing w:after="200" w:line="480" w:lineRule="auto"/>
        <w:ind w:left="432" w:hanging="432"/>
        <w:contextualSpacing/>
      </w:pPr>
      <w:r w:rsidRPr="002F0A22">
        <w:t xml:space="preserve">Zhao, Min, Steve </w:t>
      </w:r>
      <w:proofErr w:type="spellStart"/>
      <w:r w:rsidRPr="002F0A22">
        <w:t>Hoeffler</w:t>
      </w:r>
      <w:proofErr w:type="spellEnd"/>
      <w:r w:rsidRPr="002F0A22">
        <w:t xml:space="preserve">, and Gal </w:t>
      </w:r>
      <w:proofErr w:type="spellStart"/>
      <w:r w:rsidRPr="002F0A22">
        <w:t>Zauberman</w:t>
      </w:r>
      <w:proofErr w:type="spellEnd"/>
      <w:r>
        <w:t xml:space="preserve"> (</w:t>
      </w:r>
      <w:r w:rsidR="00A60A3B">
        <w:t>2011</w:t>
      </w:r>
      <w:r>
        <w:t>)</w:t>
      </w:r>
      <w:r w:rsidRPr="002F0A22">
        <w:t xml:space="preserve"> "Mental Simulation and Product Evaluation: The Affective and Cognitive Dimensions of Process versus Outcome-Focused Thoughts", </w:t>
      </w:r>
      <w:r w:rsidRPr="003539D0">
        <w:rPr>
          <w:i/>
        </w:rPr>
        <w:t>Journal of Marketing Research</w:t>
      </w:r>
      <w:r w:rsidR="00A60A3B">
        <w:t>, 48 (October), 827-39</w:t>
      </w:r>
      <w:r>
        <w:t>.</w:t>
      </w:r>
    </w:p>
    <w:p w14:paraId="745DE225" w14:textId="77777777" w:rsidR="00A27C41" w:rsidRDefault="00A27C41">
      <w:pPr>
        <w:spacing w:after="200" w:line="276" w:lineRule="auto"/>
        <w:rPr>
          <w:i/>
        </w:rPr>
      </w:pPr>
      <w:r>
        <w:rPr>
          <w:i/>
        </w:rPr>
        <w:br w:type="page"/>
      </w:r>
    </w:p>
    <w:p w14:paraId="50B9892C" w14:textId="77777777" w:rsidR="00116CB1" w:rsidRDefault="00AD07A8">
      <w:pPr>
        <w:widowControl w:val="0"/>
        <w:spacing w:line="480" w:lineRule="auto"/>
        <w:jc w:val="center"/>
        <w:rPr>
          <w:i/>
        </w:rPr>
      </w:pPr>
      <w:r w:rsidRPr="00DF140F">
        <w:rPr>
          <w:i/>
        </w:rPr>
        <w:lastRenderedPageBreak/>
        <w:t>TABLE 1</w:t>
      </w:r>
    </w:p>
    <w:p w14:paraId="78D02DD4" w14:textId="77777777" w:rsidR="00116CB1" w:rsidRDefault="00DF140F">
      <w:pPr>
        <w:widowControl w:val="0"/>
        <w:spacing w:line="480" w:lineRule="auto"/>
        <w:jc w:val="center"/>
        <w:rPr>
          <w:i/>
        </w:rPr>
      </w:pPr>
      <w:r w:rsidRPr="00A25767">
        <w:rPr>
          <w:i/>
        </w:rPr>
        <w:t>PRETEST RESULTS</w:t>
      </w:r>
      <w:r w:rsidR="008E75E5">
        <w:rPr>
          <w:i/>
        </w:rPr>
        <w:t>: FRAMING</w:t>
      </w:r>
      <w:r w:rsidR="00A25767" w:rsidRPr="00A25767">
        <w:rPr>
          <w:i/>
        </w:rPr>
        <w:t xml:space="preserve"> INFLUENCE</w:t>
      </w:r>
      <w:r w:rsidR="008E75E5">
        <w:rPr>
          <w:i/>
        </w:rPr>
        <w:t>S</w:t>
      </w:r>
      <w:r w:rsidR="00A25767" w:rsidRPr="00A25767">
        <w:rPr>
          <w:i/>
        </w:rPr>
        <w:t xml:space="preserve"> </w:t>
      </w:r>
    </w:p>
    <w:p w14:paraId="657B1DD7" w14:textId="77777777" w:rsidR="00116CB1" w:rsidRDefault="00A25767">
      <w:pPr>
        <w:widowControl w:val="0"/>
        <w:spacing w:line="480" w:lineRule="auto"/>
        <w:jc w:val="center"/>
        <w:rPr>
          <w:i/>
        </w:rPr>
      </w:pPr>
      <w:r w:rsidRPr="00A25767">
        <w:rPr>
          <w:i/>
        </w:rPr>
        <w:t xml:space="preserve">PERCEPTIONS OF </w:t>
      </w:r>
      <w:r w:rsidR="00752959">
        <w:rPr>
          <w:i/>
        </w:rPr>
        <w:t>DURATION</w:t>
      </w:r>
      <w:r w:rsidRPr="00A25767">
        <w:rPr>
          <w:i/>
        </w:rPr>
        <w:t xml:space="preserve"> AND DIFFICULTY</w:t>
      </w:r>
      <w:r>
        <w:rPr>
          <w:i/>
        </w:rPr>
        <w:t xml:space="preserve"> OF A DIET</w:t>
      </w:r>
    </w:p>
    <w:p w14:paraId="3F34BCD0" w14:textId="77777777" w:rsidR="00116CB1" w:rsidRDefault="00116CB1">
      <w:pPr>
        <w:widowControl w:val="0"/>
      </w:pPr>
    </w:p>
    <w:p w14:paraId="653C4D21" w14:textId="77777777" w:rsidR="00116CB1" w:rsidRDefault="00116CB1">
      <w:pPr>
        <w:widowControl w:val="0"/>
        <w:jc w:val="center"/>
      </w:pPr>
    </w:p>
    <w:tbl>
      <w:tblPr>
        <w:tblStyle w:val="TableGrid"/>
        <w:tblW w:w="8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1467"/>
        <w:gridCol w:w="1650"/>
        <w:gridCol w:w="1669"/>
      </w:tblGrid>
      <w:tr w:rsidR="00B83ADF" w:rsidRPr="00352709" w14:paraId="3E380FB2" w14:textId="77777777" w:rsidTr="009729F9">
        <w:trPr>
          <w:trHeight w:val="485"/>
        </w:trPr>
        <w:tc>
          <w:tcPr>
            <w:tcW w:w="3411" w:type="dxa"/>
            <w:tcBorders>
              <w:top w:val="single" w:sz="4" w:space="0" w:color="auto"/>
              <w:bottom w:val="single" w:sz="4" w:space="0" w:color="auto"/>
            </w:tcBorders>
            <w:vAlign w:val="center"/>
          </w:tcPr>
          <w:p w14:paraId="5567D576" w14:textId="77777777" w:rsidR="00B83ADF" w:rsidRDefault="00B83ADF">
            <w:pPr>
              <w:widowControl w:val="0"/>
              <w:jc w:val="center"/>
            </w:pPr>
          </w:p>
        </w:tc>
        <w:tc>
          <w:tcPr>
            <w:tcW w:w="1467" w:type="dxa"/>
            <w:tcBorders>
              <w:top w:val="single" w:sz="4" w:space="0" w:color="auto"/>
              <w:bottom w:val="single" w:sz="4" w:space="0" w:color="auto"/>
            </w:tcBorders>
            <w:vAlign w:val="center"/>
          </w:tcPr>
          <w:p w14:paraId="0B74EDFB" w14:textId="77777777" w:rsidR="00B83ADF" w:rsidRDefault="00B83ADF">
            <w:pPr>
              <w:widowControl w:val="0"/>
              <w:jc w:val="center"/>
            </w:pPr>
            <w:r>
              <w:t>365</w:t>
            </w:r>
            <w:r w:rsidRPr="00352709">
              <w:t xml:space="preserve"> Days</w:t>
            </w:r>
          </w:p>
        </w:tc>
        <w:tc>
          <w:tcPr>
            <w:tcW w:w="1650" w:type="dxa"/>
            <w:tcBorders>
              <w:top w:val="single" w:sz="4" w:space="0" w:color="auto"/>
              <w:bottom w:val="single" w:sz="4" w:space="0" w:color="auto"/>
            </w:tcBorders>
            <w:vAlign w:val="center"/>
          </w:tcPr>
          <w:p w14:paraId="1FDA6F0E" w14:textId="77777777" w:rsidR="00B83ADF" w:rsidRDefault="00B83ADF">
            <w:pPr>
              <w:widowControl w:val="0"/>
              <w:jc w:val="center"/>
            </w:pPr>
            <w:r>
              <w:t>12</w:t>
            </w:r>
            <w:r w:rsidRPr="00352709">
              <w:t xml:space="preserve"> Months</w:t>
            </w:r>
          </w:p>
        </w:tc>
        <w:tc>
          <w:tcPr>
            <w:tcW w:w="1669" w:type="dxa"/>
            <w:tcBorders>
              <w:top w:val="single" w:sz="4" w:space="0" w:color="auto"/>
              <w:bottom w:val="single" w:sz="4" w:space="0" w:color="auto"/>
            </w:tcBorders>
            <w:vAlign w:val="center"/>
          </w:tcPr>
          <w:p w14:paraId="19E340C2" w14:textId="77777777" w:rsidR="00B83ADF" w:rsidRDefault="00B83ADF">
            <w:pPr>
              <w:widowControl w:val="0"/>
              <w:jc w:val="center"/>
            </w:pPr>
            <w:r>
              <w:t>1</w:t>
            </w:r>
            <w:r w:rsidRPr="00352709">
              <w:t xml:space="preserve"> Year</w:t>
            </w:r>
          </w:p>
        </w:tc>
      </w:tr>
      <w:tr w:rsidR="00B83ADF" w:rsidRPr="00352709" w14:paraId="6A54C66C" w14:textId="77777777" w:rsidTr="009729F9">
        <w:trPr>
          <w:trHeight w:val="665"/>
        </w:trPr>
        <w:tc>
          <w:tcPr>
            <w:tcW w:w="3411" w:type="dxa"/>
            <w:tcBorders>
              <w:top w:val="single" w:sz="4" w:space="0" w:color="auto"/>
            </w:tcBorders>
            <w:vAlign w:val="center"/>
          </w:tcPr>
          <w:p w14:paraId="07BEE281" w14:textId="77777777" w:rsidR="00B83ADF" w:rsidRDefault="00B83ADF">
            <w:pPr>
              <w:widowControl w:val="0"/>
            </w:pPr>
            <w:r>
              <w:t>Which frame feels longest</w:t>
            </w:r>
          </w:p>
        </w:tc>
        <w:tc>
          <w:tcPr>
            <w:tcW w:w="1467" w:type="dxa"/>
            <w:tcBorders>
              <w:top w:val="single" w:sz="4" w:space="0" w:color="auto"/>
            </w:tcBorders>
            <w:vAlign w:val="center"/>
          </w:tcPr>
          <w:p w14:paraId="4104233D" w14:textId="77777777" w:rsidR="00B83ADF" w:rsidRDefault="00751DE0">
            <w:pPr>
              <w:widowControl w:val="0"/>
              <w:jc w:val="center"/>
            </w:pPr>
            <w:r>
              <w:t>57</w:t>
            </w:r>
            <w:r w:rsidR="00B83ADF" w:rsidRPr="00352709">
              <w:t>%</w:t>
            </w:r>
          </w:p>
        </w:tc>
        <w:tc>
          <w:tcPr>
            <w:tcW w:w="1650" w:type="dxa"/>
            <w:tcBorders>
              <w:top w:val="single" w:sz="4" w:space="0" w:color="auto"/>
            </w:tcBorders>
            <w:vAlign w:val="center"/>
          </w:tcPr>
          <w:p w14:paraId="56C8B3B9" w14:textId="77777777" w:rsidR="00B83ADF" w:rsidRDefault="00751DE0">
            <w:pPr>
              <w:widowControl w:val="0"/>
              <w:jc w:val="center"/>
            </w:pPr>
            <w:r>
              <w:t>11</w:t>
            </w:r>
            <w:r w:rsidR="00B83ADF" w:rsidRPr="00352709">
              <w:t>%</w:t>
            </w:r>
          </w:p>
        </w:tc>
        <w:tc>
          <w:tcPr>
            <w:tcW w:w="1669" w:type="dxa"/>
            <w:tcBorders>
              <w:top w:val="single" w:sz="4" w:space="0" w:color="auto"/>
            </w:tcBorders>
            <w:vAlign w:val="center"/>
          </w:tcPr>
          <w:p w14:paraId="6CA3B4DE" w14:textId="77777777" w:rsidR="00B83ADF" w:rsidRDefault="00B83ADF">
            <w:pPr>
              <w:widowControl w:val="0"/>
              <w:jc w:val="center"/>
            </w:pPr>
          </w:p>
          <w:p w14:paraId="5F5EA1BB" w14:textId="77777777" w:rsidR="00B83ADF" w:rsidRPr="006541AF" w:rsidRDefault="00751DE0">
            <w:pPr>
              <w:widowControl w:val="0"/>
              <w:jc w:val="center"/>
            </w:pPr>
            <w:r>
              <w:t>32</w:t>
            </w:r>
            <w:r w:rsidR="00B83ADF" w:rsidRPr="00352709">
              <w:t>%</w:t>
            </w:r>
          </w:p>
          <w:p w14:paraId="4C6F7127" w14:textId="77777777" w:rsidR="00B83ADF" w:rsidRPr="006541AF" w:rsidRDefault="00B83ADF">
            <w:pPr>
              <w:widowControl w:val="0"/>
              <w:jc w:val="center"/>
            </w:pPr>
          </w:p>
        </w:tc>
      </w:tr>
      <w:tr w:rsidR="00B83ADF" w:rsidRPr="00352709" w14:paraId="707229BC" w14:textId="77777777" w:rsidTr="009729F9">
        <w:trPr>
          <w:trHeight w:val="693"/>
        </w:trPr>
        <w:tc>
          <w:tcPr>
            <w:tcW w:w="3411" w:type="dxa"/>
            <w:tcBorders>
              <w:bottom w:val="single" w:sz="4" w:space="0" w:color="auto"/>
            </w:tcBorders>
            <w:vAlign w:val="center"/>
          </w:tcPr>
          <w:p w14:paraId="514D1498" w14:textId="77777777" w:rsidR="00B83ADF" w:rsidRDefault="00B83ADF">
            <w:pPr>
              <w:widowControl w:val="0"/>
            </w:pPr>
            <w:r>
              <w:t>Which frame feels most difficult</w:t>
            </w:r>
          </w:p>
        </w:tc>
        <w:tc>
          <w:tcPr>
            <w:tcW w:w="1467" w:type="dxa"/>
            <w:tcBorders>
              <w:bottom w:val="single" w:sz="4" w:space="0" w:color="auto"/>
            </w:tcBorders>
            <w:vAlign w:val="center"/>
          </w:tcPr>
          <w:p w14:paraId="151BF29F" w14:textId="77777777" w:rsidR="00B83ADF" w:rsidRDefault="00751DE0">
            <w:pPr>
              <w:widowControl w:val="0"/>
              <w:jc w:val="center"/>
            </w:pPr>
            <w:r>
              <w:t>61</w:t>
            </w:r>
            <w:r w:rsidR="00B83ADF" w:rsidRPr="00352709">
              <w:t>%</w:t>
            </w:r>
          </w:p>
        </w:tc>
        <w:tc>
          <w:tcPr>
            <w:tcW w:w="1650" w:type="dxa"/>
            <w:tcBorders>
              <w:bottom w:val="single" w:sz="4" w:space="0" w:color="auto"/>
            </w:tcBorders>
            <w:vAlign w:val="center"/>
          </w:tcPr>
          <w:p w14:paraId="6C378AB6" w14:textId="77777777" w:rsidR="00B83ADF" w:rsidRDefault="00751DE0">
            <w:pPr>
              <w:widowControl w:val="0"/>
              <w:jc w:val="center"/>
            </w:pPr>
            <w:r>
              <w:t>4</w:t>
            </w:r>
            <w:r w:rsidR="00B83ADF" w:rsidRPr="00352709">
              <w:t>%</w:t>
            </w:r>
          </w:p>
        </w:tc>
        <w:tc>
          <w:tcPr>
            <w:tcW w:w="1669" w:type="dxa"/>
            <w:tcBorders>
              <w:bottom w:val="single" w:sz="4" w:space="0" w:color="auto"/>
            </w:tcBorders>
            <w:vAlign w:val="center"/>
          </w:tcPr>
          <w:p w14:paraId="29D156DD" w14:textId="77777777" w:rsidR="00B83ADF" w:rsidRDefault="00B83ADF">
            <w:pPr>
              <w:widowControl w:val="0"/>
              <w:jc w:val="center"/>
            </w:pPr>
          </w:p>
          <w:p w14:paraId="5EFE21BE" w14:textId="77777777" w:rsidR="00B83ADF" w:rsidRPr="006541AF" w:rsidRDefault="00751DE0">
            <w:pPr>
              <w:widowControl w:val="0"/>
              <w:jc w:val="center"/>
            </w:pPr>
            <w:r>
              <w:t>35</w:t>
            </w:r>
            <w:r w:rsidR="00B83ADF">
              <w:t>%</w:t>
            </w:r>
          </w:p>
          <w:p w14:paraId="56615E79" w14:textId="77777777" w:rsidR="00B83ADF" w:rsidRPr="006541AF" w:rsidRDefault="00B83ADF" w:rsidP="005A7052">
            <w:pPr>
              <w:widowControl w:val="0"/>
            </w:pPr>
          </w:p>
        </w:tc>
      </w:tr>
    </w:tbl>
    <w:p w14:paraId="66B81312" w14:textId="77777777" w:rsidR="00116CB1" w:rsidRDefault="00116CB1">
      <w:pPr>
        <w:widowControl w:val="0"/>
      </w:pPr>
    </w:p>
    <w:p w14:paraId="3EC08A75" w14:textId="77777777" w:rsidR="00116CB1" w:rsidRDefault="00116CB1">
      <w:pPr>
        <w:widowControl w:val="0"/>
        <w:jc w:val="center"/>
      </w:pPr>
    </w:p>
    <w:p w14:paraId="7B8C7A13" w14:textId="77777777" w:rsidR="00116CB1" w:rsidRDefault="00116CB1">
      <w:pPr>
        <w:widowControl w:val="0"/>
      </w:pPr>
    </w:p>
    <w:p w14:paraId="5734275B" w14:textId="77777777" w:rsidR="00116CB1" w:rsidRDefault="00116CB1">
      <w:pPr>
        <w:widowControl w:val="0"/>
      </w:pPr>
    </w:p>
    <w:p w14:paraId="06D6C307" w14:textId="77777777" w:rsidR="00116CB1" w:rsidRDefault="00116CB1">
      <w:pPr>
        <w:widowControl w:val="0"/>
      </w:pPr>
    </w:p>
    <w:p w14:paraId="78048568" w14:textId="77777777" w:rsidR="00116CB1" w:rsidRDefault="00116CB1">
      <w:pPr>
        <w:widowControl w:val="0"/>
        <w:spacing w:line="480" w:lineRule="auto"/>
        <w:jc w:val="center"/>
        <w:rPr>
          <w:i/>
        </w:rPr>
      </w:pPr>
    </w:p>
    <w:p w14:paraId="607EEAE1" w14:textId="77777777" w:rsidR="00116CB1" w:rsidRDefault="00DF140F">
      <w:pPr>
        <w:widowControl w:val="0"/>
        <w:spacing w:after="200" w:line="276" w:lineRule="auto"/>
        <w:rPr>
          <w:i/>
        </w:rPr>
      </w:pPr>
      <w:r>
        <w:rPr>
          <w:i/>
        </w:rPr>
        <w:br w:type="page"/>
      </w:r>
    </w:p>
    <w:p w14:paraId="00059C93" w14:textId="77777777" w:rsidR="00116CB1" w:rsidRDefault="00116CB1">
      <w:pPr>
        <w:widowControl w:val="0"/>
      </w:pPr>
    </w:p>
    <w:p w14:paraId="725456EA" w14:textId="77777777" w:rsidR="00116CB1" w:rsidRDefault="00AD07A8">
      <w:pPr>
        <w:widowControl w:val="0"/>
        <w:spacing w:line="480" w:lineRule="auto"/>
        <w:jc w:val="center"/>
        <w:rPr>
          <w:i/>
        </w:rPr>
      </w:pPr>
      <w:r w:rsidRPr="008C265D">
        <w:rPr>
          <w:i/>
        </w:rPr>
        <w:t>FIGURE 1</w:t>
      </w:r>
    </w:p>
    <w:p w14:paraId="289752F6" w14:textId="77777777" w:rsidR="00116CB1" w:rsidRDefault="000C3B17">
      <w:pPr>
        <w:widowControl w:val="0"/>
        <w:spacing w:line="480" w:lineRule="auto"/>
        <w:jc w:val="center"/>
        <w:rPr>
          <w:i/>
        </w:rPr>
      </w:pPr>
      <w:r>
        <w:rPr>
          <w:i/>
        </w:rPr>
        <w:t>THEORETICAL FRAMEWORK</w:t>
      </w:r>
    </w:p>
    <w:p w14:paraId="505663AF" w14:textId="77777777" w:rsidR="00116CB1" w:rsidRDefault="00116CB1">
      <w:pPr>
        <w:widowControl w:val="0"/>
        <w:autoSpaceDE w:val="0"/>
        <w:autoSpaceDN w:val="0"/>
        <w:adjustRightInd w:val="0"/>
        <w:rPr>
          <w:b/>
        </w:rPr>
      </w:pPr>
    </w:p>
    <w:p w14:paraId="1D3B12E2" w14:textId="77777777" w:rsidR="00B66EDA" w:rsidRDefault="00B3537B">
      <w:pPr>
        <w:spacing w:after="200" w:line="276" w:lineRule="auto"/>
        <w:rPr>
          <w:i/>
        </w:rPr>
      </w:pPr>
      <w:r>
        <w:rPr>
          <w:i/>
          <w:noProof/>
        </w:rPr>
        <mc:AlternateContent>
          <mc:Choice Requires="wpg">
            <w:drawing>
              <wp:anchor distT="0" distB="0" distL="114300" distR="114300" simplePos="0" relativeHeight="251692032" behindDoc="0" locked="0" layoutInCell="1" allowOverlap="1" wp14:anchorId="1178AF83" wp14:editId="5DF1F51A">
                <wp:simplePos x="0" y="0"/>
                <wp:positionH relativeFrom="column">
                  <wp:posOffset>200660</wp:posOffset>
                </wp:positionH>
                <wp:positionV relativeFrom="paragraph">
                  <wp:posOffset>548640</wp:posOffset>
                </wp:positionV>
                <wp:extent cx="4714240" cy="4330700"/>
                <wp:effectExtent l="76200" t="50800" r="111760" b="139700"/>
                <wp:wrapThrough wrapText="bothSides">
                  <wp:wrapPolygon edited="0">
                    <wp:start x="-233" y="-253"/>
                    <wp:lineTo x="-349" y="-127"/>
                    <wp:lineTo x="-349" y="3801"/>
                    <wp:lineTo x="-233" y="4687"/>
                    <wp:lineTo x="4073" y="5954"/>
                    <wp:lineTo x="4306" y="15582"/>
                    <wp:lineTo x="6401" y="16089"/>
                    <wp:lineTo x="4422" y="16089"/>
                    <wp:lineTo x="4306" y="20143"/>
                    <wp:lineTo x="4539" y="22170"/>
                    <wp:lineTo x="9427" y="22170"/>
                    <wp:lineTo x="9659" y="20143"/>
                    <wp:lineTo x="9543" y="18116"/>
                    <wp:lineTo x="7565" y="16089"/>
                    <wp:lineTo x="8263" y="16089"/>
                    <wp:lineTo x="9776" y="14696"/>
                    <wp:lineTo x="9659" y="12035"/>
                    <wp:lineTo x="7565" y="10135"/>
                    <wp:lineTo x="8263" y="10008"/>
                    <wp:lineTo x="9892" y="8615"/>
                    <wp:lineTo x="9892" y="6588"/>
                    <wp:lineTo x="9194" y="5954"/>
                    <wp:lineTo x="21879" y="4181"/>
                    <wp:lineTo x="21879" y="3927"/>
                    <wp:lineTo x="21996" y="2027"/>
                    <wp:lineTo x="21996" y="1900"/>
                    <wp:lineTo x="21879" y="0"/>
                    <wp:lineTo x="21879" y="-253"/>
                    <wp:lineTo x="-233" y="-253"/>
                  </wp:wrapPolygon>
                </wp:wrapThrough>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4240" cy="4330700"/>
                          <a:chOff x="0" y="0"/>
                          <a:chExt cx="4714240" cy="4330700"/>
                        </a:xfrm>
                      </wpg:grpSpPr>
                      <wps:wsp>
                        <wps:cNvPr id="20" name="Rectangle 8"/>
                        <wps:cNvSpPr>
                          <a:spLocks noChangeArrowheads="1"/>
                        </wps:cNvSpPr>
                        <wps:spPr bwMode="auto">
                          <a:xfrm>
                            <a:off x="0" y="0"/>
                            <a:ext cx="1036320" cy="701040"/>
                          </a:xfrm>
                          <a:prstGeom prst="rect">
                            <a:avLst/>
                          </a:prstGeom>
                          <a:noFill/>
                          <a:ln w="15875">
                            <a:solidFill>
                              <a:schemeClr val="tx1">
                                <a:lumMod val="100000"/>
                                <a:lumOff val="0"/>
                              </a:schemeClr>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txbx>
                          <w:txbxContent>
                            <w:p w14:paraId="6F3BB701" w14:textId="77777777" w:rsidR="00794832" w:rsidRPr="00B66EDA" w:rsidRDefault="00794832" w:rsidP="00B66EDA">
                              <w:pPr>
                                <w:pStyle w:val="NormalWeb"/>
                                <w:spacing w:before="0" w:beforeAutospacing="0" w:after="0" w:afterAutospacing="0"/>
                                <w:jc w:val="center"/>
                                <w:rPr>
                                  <w:color w:val="000000" w:themeColor="text1"/>
                                </w:rPr>
                              </w:pPr>
                              <w:r w:rsidRPr="00CB4134">
                                <w:rPr>
                                  <w:rFonts w:asciiTheme="minorHAnsi" w:hAnsi="Calibri" w:cstheme="minorBidi"/>
                                  <w:color w:val="000000" w:themeColor="text1"/>
                                  <w:kern w:val="24"/>
                                </w:rPr>
                                <w:t>Duration</w:t>
                              </w:r>
                            </w:p>
                            <w:p w14:paraId="60E89E91" w14:textId="77777777" w:rsidR="00794832" w:rsidRPr="00B66EDA" w:rsidRDefault="00794832" w:rsidP="00B66EDA">
                              <w:pPr>
                                <w:pStyle w:val="NormalWeb"/>
                                <w:spacing w:before="0" w:beforeAutospacing="0" w:after="0" w:afterAutospacing="0"/>
                                <w:jc w:val="center"/>
                                <w:rPr>
                                  <w:color w:val="000000" w:themeColor="text1"/>
                                </w:rPr>
                              </w:pPr>
                              <w:r w:rsidRPr="00B66EDA">
                                <w:rPr>
                                  <w:rFonts w:asciiTheme="minorHAnsi" w:hAnsi="Calibri" w:cstheme="minorBidi"/>
                                  <w:color w:val="000000" w:themeColor="text1"/>
                                  <w:kern w:val="24"/>
                                </w:rPr>
                                <w:t>Framing</w:t>
                              </w:r>
                            </w:p>
                          </w:txbxContent>
                        </wps:txbx>
                        <wps:bodyPr rot="0" vert="horz" wrap="square" lIns="91440" tIns="45720" rIns="91440" bIns="45720" anchor="ctr" anchorCtr="0" upright="1">
                          <a:noAutofit/>
                        </wps:bodyPr>
                      </wps:wsp>
                      <wps:wsp>
                        <wps:cNvPr id="23" name="Rectangle 11"/>
                        <wps:cNvSpPr>
                          <a:spLocks noChangeArrowheads="1"/>
                        </wps:cNvSpPr>
                        <wps:spPr bwMode="auto">
                          <a:xfrm>
                            <a:off x="1033780" y="3629660"/>
                            <a:ext cx="977900" cy="701040"/>
                          </a:xfrm>
                          <a:prstGeom prst="rect">
                            <a:avLst/>
                          </a:prstGeom>
                          <a:noFill/>
                          <a:ln w="15875">
                            <a:solidFill>
                              <a:schemeClr val="tx1">
                                <a:lumMod val="100000"/>
                                <a:lumOff val="0"/>
                              </a:schemeClr>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txbx>
                          <w:txbxContent>
                            <w:p w14:paraId="50F4C8F7"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Personal Relevance</w:t>
                              </w:r>
                            </w:p>
                          </w:txbxContent>
                        </wps:txbx>
                        <wps:bodyPr rot="0" vert="horz" wrap="square" lIns="91440" tIns="45720" rIns="91440" bIns="45720" anchor="ctr" anchorCtr="0" upright="1">
                          <a:noAutofit/>
                        </wps:bodyPr>
                      </wps:wsp>
                      <wps:wsp>
                        <wps:cNvPr id="25" name="Rectangle 12"/>
                        <wps:cNvSpPr>
                          <a:spLocks noChangeArrowheads="1"/>
                        </wps:cNvSpPr>
                        <wps:spPr bwMode="auto">
                          <a:xfrm>
                            <a:off x="1033780" y="2372360"/>
                            <a:ext cx="972820" cy="701040"/>
                          </a:xfrm>
                          <a:prstGeom prst="rect">
                            <a:avLst/>
                          </a:prstGeom>
                          <a:noFill/>
                          <a:ln w="15875">
                            <a:solidFill>
                              <a:schemeClr val="tx1">
                                <a:lumMod val="100000"/>
                                <a:lumOff val="0"/>
                              </a:schemeClr>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txbx>
                          <w:txbxContent>
                            <w:p w14:paraId="640C3685"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Process Simulation</w:t>
                              </w:r>
                            </w:p>
                          </w:txbxContent>
                        </wps:txbx>
                        <wps:bodyPr rot="0" vert="horz" wrap="square" lIns="91440" tIns="45720" rIns="91440" bIns="45720" anchor="ctr" anchorCtr="0" upright="1">
                          <a:noAutofit/>
                        </wps:bodyPr>
                      </wps:wsp>
                      <wps:wsp>
                        <wps:cNvPr id="14" name="Rectangle 13"/>
                        <wps:cNvSpPr>
                          <a:spLocks noChangeArrowheads="1"/>
                        </wps:cNvSpPr>
                        <wps:spPr bwMode="auto">
                          <a:xfrm>
                            <a:off x="2062480" y="0"/>
                            <a:ext cx="1036320" cy="701040"/>
                          </a:xfrm>
                          <a:prstGeom prst="rect">
                            <a:avLst/>
                          </a:prstGeom>
                          <a:noFill/>
                          <a:ln w="15875">
                            <a:solidFill>
                              <a:schemeClr val="tx1">
                                <a:lumMod val="100000"/>
                                <a:lumOff val="0"/>
                              </a:schemeClr>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txbx>
                          <w:txbxContent>
                            <w:p w14:paraId="2F4DDC23"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Perceived Duration Length</w:t>
                              </w:r>
                            </w:p>
                          </w:txbxContent>
                        </wps:txbx>
                        <wps:bodyPr rot="0" vert="horz" wrap="square" lIns="91440" tIns="45720" rIns="91440" bIns="45720" anchor="ctr" anchorCtr="0" upright="1">
                          <a:noAutofit/>
                        </wps:bodyPr>
                      </wps:wsp>
                      <wps:wsp>
                        <wps:cNvPr id="26" name="AutoShape 35"/>
                        <wps:cNvCnPr>
                          <a:cxnSpLocks noChangeShapeType="1"/>
                        </wps:cNvCnPr>
                        <wps:spPr bwMode="auto">
                          <a:xfrm flipH="1" flipV="1">
                            <a:off x="1533525" y="1828800"/>
                            <a:ext cx="0" cy="527050"/>
                          </a:xfrm>
                          <a:prstGeom prst="straightConnector1">
                            <a:avLst/>
                          </a:prstGeom>
                          <a:noFill/>
                          <a:ln w="25400">
                            <a:solidFill>
                              <a:schemeClr val="tx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3771900" y="0"/>
                            <a:ext cx="942340" cy="701040"/>
                          </a:xfrm>
                          <a:prstGeom prst="rect">
                            <a:avLst/>
                          </a:prstGeom>
                          <a:noFill/>
                          <a:ln w="15875">
                            <a:solidFill>
                              <a:schemeClr val="tx1">
                                <a:lumMod val="100000"/>
                                <a:lumOff val="0"/>
                              </a:schemeClr>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txbx>
                          <w:txbxContent>
                            <w:p w14:paraId="5F9F7DA0"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Expected Plan Success</w:t>
                              </w:r>
                            </w:p>
                          </w:txbxContent>
                        </wps:txbx>
                        <wps:bodyPr rot="0" vert="horz" wrap="square" lIns="91440" tIns="45720" rIns="91440" bIns="45720" anchor="ctr" anchorCtr="0" upright="1">
                          <a:noAutofit/>
                        </wps:bodyPr>
                      </wps:wsp>
                      <wps:wsp>
                        <wps:cNvPr id="17" name="Rectangle 18"/>
                        <wps:cNvSpPr>
                          <a:spLocks noChangeArrowheads="1"/>
                        </wps:cNvSpPr>
                        <wps:spPr bwMode="auto">
                          <a:xfrm>
                            <a:off x="967740" y="1257300"/>
                            <a:ext cx="1089660" cy="571500"/>
                          </a:xfrm>
                          <a:prstGeom prst="rect">
                            <a:avLst/>
                          </a:prstGeom>
                          <a:noFill/>
                          <a:ln w="15875">
                            <a:solidFill>
                              <a:schemeClr val="tx1">
                                <a:lumMod val="100000"/>
                                <a:lumOff val="0"/>
                              </a:schemeClr>
                            </a:solidFill>
                            <a:prstDash val="sysDot"/>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TextBox 19"/>
                        <wps:cNvSpPr txBox="1">
                          <a:spLocks/>
                        </wps:cNvSpPr>
                        <wps:spPr>
                          <a:xfrm>
                            <a:off x="967740" y="1314450"/>
                            <a:ext cx="1089660" cy="463550"/>
                          </a:xfrm>
                          <a:prstGeom prst="rect">
                            <a:avLst/>
                          </a:prstGeom>
                          <a:noFill/>
                        </wps:spPr>
                        <wps:txbx>
                          <w:txbxContent>
                            <w:p w14:paraId="0658168B" w14:textId="77777777" w:rsidR="00794832" w:rsidRPr="009729F9" w:rsidRDefault="00794832" w:rsidP="00B66EDA">
                              <w:pPr>
                                <w:pStyle w:val="NormalWeb"/>
                                <w:spacing w:before="0" w:beforeAutospacing="0" w:after="0" w:afterAutospacing="0"/>
                                <w:jc w:val="center"/>
                                <w:rPr>
                                  <w:sz w:val="28"/>
                                </w:rPr>
                              </w:pPr>
                              <w:r w:rsidRPr="009729F9">
                                <w:rPr>
                                  <w:rFonts w:asciiTheme="minorHAnsi" w:hAnsi="Calibri" w:cstheme="minorBidi"/>
                                  <w:color w:val="000000" w:themeColor="text1"/>
                                  <w:kern w:val="24"/>
                                  <w:szCs w:val="22"/>
                                </w:rPr>
                                <w:t>Sensitivity to Duration Cues</w:t>
                              </w:r>
                            </w:p>
                          </w:txbxContent>
                        </wps:txbx>
                        <wps:bodyPr wrap="square" rtlCol="0">
                          <a:spAutoFit/>
                        </wps:bodyPr>
                      </wps:wsp>
                      <wps:wsp>
                        <wps:cNvPr id="24" name="Straight Arrow Connector 20"/>
                        <wps:cNvCnPr>
                          <a:cxnSpLocks noChangeShapeType="1"/>
                        </wps:cNvCnPr>
                        <wps:spPr bwMode="auto">
                          <a:xfrm flipV="1">
                            <a:off x="1529080" y="3086735"/>
                            <a:ext cx="2540" cy="544830"/>
                          </a:xfrm>
                          <a:prstGeom prst="straightConnector1">
                            <a:avLst/>
                          </a:prstGeom>
                          <a:noFill/>
                          <a:ln w="25400">
                            <a:solidFill>
                              <a:schemeClr val="tx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Straight Arrow Connector 22"/>
                        <wps:cNvCnPr>
                          <a:cxnSpLocks noChangeShapeType="1"/>
                        </wps:cNvCnPr>
                        <wps:spPr bwMode="auto">
                          <a:xfrm>
                            <a:off x="1040130" y="342265"/>
                            <a:ext cx="1022350" cy="0"/>
                          </a:xfrm>
                          <a:prstGeom prst="straightConnector1">
                            <a:avLst/>
                          </a:prstGeom>
                          <a:noFill/>
                          <a:ln w="25400">
                            <a:solidFill>
                              <a:schemeClr val="tx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Straight Arrow Connector 23"/>
                        <wps:cNvCnPr>
                          <a:cxnSpLocks noChangeShapeType="1"/>
                        </wps:cNvCnPr>
                        <wps:spPr bwMode="auto">
                          <a:xfrm>
                            <a:off x="3091180" y="342265"/>
                            <a:ext cx="685800" cy="0"/>
                          </a:xfrm>
                          <a:prstGeom prst="straightConnector1">
                            <a:avLst/>
                          </a:prstGeom>
                          <a:noFill/>
                          <a:ln w="25400">
                            <a:solidFill>
                              <a:schemeClr val="tx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Arrow Connector 25"/>
                        <wps:cNvCnPr>
                          <a:cxnSpLocks noChangeShapeType="1"/>
                        </wps:cNvCnPr>
                        <wps:spPr bwMode="auto">
                          <a:xfrm flipV="1">
                            <a:off x="1522095" y="336550"/>
                            <a:ext cx="0" cy="920750"/>
                          </a:xfrm>
                          <a:prstGeom prst="straightConnector1">
                            <a:avLst/>
                          </a:prstGeom>
                          <a:noFill/>
                          <a:ln w="25400">
                            <a:solidFill>
                              <a:schemeClr val="tx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5.8pt;margin-top:43.2pt;width:371.2pt;height:341pt;z-index:251692032" coordsize="4714240,4330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">
                <v:rect id="Rectangle 8" o:spid="_x0000_s1027" style="position:absolute;width:1036320;height:701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9yawgAA&#10;ANsAAAAPAAAAZHJzL2Rvd25yZXYueG1sRE+7asMwFN0L/QdxC1lKI8dDaN3IoQQKHkzBaSB0u1jX&#10;j8S6MpJiu38fDYWOh/Pe7RcziImc7y0r2KwTEMS11T23Ck7fny+vIHxA1jhYJgW/5GGfPz7sMNN2&#10;5oqmY2hFDGGfoYIuhDGT0tcdGfRrOxJHrrHOYIjQtVI7nGO4GWSaJFtpsOfY0OFIh47q6/FmFPjy&#10;/NUcqKx++sqZ4q15vpzGm1Krp+XjHUSgJfyL/9yFVpDG9fFL/AEyv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tL3JrCAAAA2wAAAA8AAAAAAAAAAAAAAAAAlwIAAGRycy9kb3du&#10;cmV2LnhtbFBLBQYAAAAABAAEAPUAAACGAwAAAAA=&#10;" filled="f" strokecolor="black [3213]" strokeweight="1.25pt">
                  <v:shadow on="t" opacity="22936f" origin=",.5" offset="0,23000emu"/>
                  <v:textbox>
                    <w:txbxContent>
                      <w:p w14:paraId="6F3BB701" w14:textId="77777777" w:rsidR="00794832" w:rsidRPr="00B66EDA" w:rsidRDefault="00794832" w:rsidP="00B66EDA">
                        <w:pPr>
                          <w:pStyle w:val="NormalWeb"/>
                          <w:spacing w:before="0" w:beforeAutospacing="0" w:after="0" w:afterAutospacing="0"/>
                          <w:jc w:val="center"/>
                          <w:rPr>
                            <w:color w:val="000000" w:themeColor="text1"/>
                          </w:rPr>
                        </w:pPr>
                        <w:r w:rsidRPr="00CB4134">
                          <w:rPr>
                            <w:rFonts w:asciiTheme="minorHAnsi" w:hAnsi="Calibri" w:cstheme="minorBidi"/>
                            <w:color w:val="000000" w:themeColor="text1"/>
                            <w:kern w:val="24"/>
                          </w:rPr>
                          <w:t>Duration</w:t>
                        </w:r>
                      </w:p>
                      <w:p w14:paraId="60E89E91" w14:textId="77777777" w:rsidR="00794832" w:rsidRPr="00B66EDA" w:rsidRDefault="00794832" w:rsidP="00B66EDA">
                        <w:pPr>
                          <w:pStyle w:val="NormalWeb"/>
                          <w:spacing w:before="0" w:beforeAutospacing="0" w:after="0" w:afterAutospacing="0"/>
                          <w:jc w:val="center"/>
                          <w:rPr>
                            <w:color w:val="000000" w:themeColor="text1"/>
                          </w:rPr>
                        </w:pPr>
                        <w:r w:rsidRPr="00B66EDA">
                          <w:rPr>
                            <w:rFonts w:asciiTheme="minorHAnsi" w:hAnsi="Calibri" w:cstheme="minorBidi"/>
                            <w:color w:val="000000" w:themeColor="text1"/>
                            <w:kern w:val="24"/>
                          </w:rPr>
                          <w:t>Framing</w:t>
                        </w:r>
                      </w:p>
                    </w:txbxContent>
                  </v:textbox>
                </v:rect>
                <v:rect id="Rectangle 11" o:spid="_x0000_s1028" style="position:absolute;left:1033780;top:3629660;width:977900;height:701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mULtxQAA&#10;ANsAAAAPAAAAZHJzL2Rvd25yZXYueG1sRI/NasMwEITvhbyD2EAupZHjQkndKCYYAjmEgpNA6G2x&#10;1j+ttTKSnLhvXxUKPQ4z8w2zySfTixs531lWsFomIIgrqztuFFzO+6c1CB+QNfaWScE3eci3s4cN&#10;ZtreuaTbKTQiQthnqKANYcik9FVLBv3SDsTRq60zGKJ0jdQO7xFuepkmyYs02HFcaHGgoqXq6zQa&#10;Bf54fa8LOpYfXenM4bV+/LwMo1KL+bR7AxFoCv/hv/ZBK0if4fdL/AFy+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uZQu3FAAAA2wAAAA8AAAAAAAAAAAAAAAAAlwIAAGRycy9k&#10;b3ducmV2LnhtbFBLBQYAAAAABAAEAPUAAACJAwAAAAA=&#10;" filled="f" strokecolor="black [3213]" strokeweight="1.25pt">
                  <v:shadow on="t" opacity="22936f" origin=",.5" offset="0,23000emu"/>
                  <v:textbox>
                    <w:txbxContent>
                      <w:p w14:paraId="50F4C8F7"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Personal Relevance</w:t>
                        </w:r>
                      </w:p>
                    </w:txbxContent>
                  </v:textbox>
                </v:rect>
                <v:rect id="Rectangle 12" o:spid="_x0000_s1029" style="position:absolute;left:1033780;top:2372360;width:972820;height:701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H8CxQAA&#10;ANsAAAAPAAAAZHJzL2Rvd25yZXYueG1sRI/NasMwEITvhbyD2EAupZFjaEndKCYYAjmEgpNA6G2x&#10;1j+ttTKSnLhvXxUKPQ4z8w2zySfTixs531lWsFomIIgrqztuFFzO+6c1CB+QNfaWScE3eci3s4cN&#10;ZtreuaTbKTQiQthnqKANYcik9FVLBv3SDsTRq60zGKJ0jdQO7xFuepkmyYs02HFcaHGgoqXq6zQa&#10;Bf54fa8LOpYfXenM4bV+/LwMo1KL+bR7AxFoCv/hv/ZBK0if4fdL/AFy+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s8fwLFAAAA2wAAAA8AAAAAAAAAAAAAAAAAlwIAAGRycy9k&#10;b3ducmV2LnhtbFBLBQYAAAAABAAEAPUAAACJAwAAAAA=&#10;" filled="f" strokecolor="black [3213]" strokeweight="1.25pt">
                  <v:shadow on="t" opacity="22936f" origin=",.5" offset="0,23000emu"/>
                  <v:textbox>
                    <w:txbxContent>
                      <w:p w14:paraId="640C3685"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Process Simulation</w:t>
                        </w:r>
                      </w:p>
                    </w:txbxContent>
                  </v:textbox>
                </v:rect>
                <v:rect id="Rectangle 13" o:spid="_x0000_s1030" style="position:absolute;left:2062480;width:1036320;height:701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BAkwQAA&#10;ANsAAAAPAAAAZHJzL2Rvd25yZXYueG1sRE9Li8IwEL4v+B/CCF4WTVeWRatRRFjwIAtVQbwNzfSh&#10;zaQkUeu/N4Kwt/n4njNfdqYRN3K+tqzga5SAIM6trrlUcNj/DicgfEDW2FgmBQ/ysFz0PuaYanvn&#10;jG67UIoYwj5FBVUIbSqlzysy6Ee2JY5cYZ3BEKErpXZ4j+GmkeMk+ZEGa44NFba0rii/7K5Ggd8e&#10;/4o1bbNTnTmzmRaf50N7VWrQ71YzEIG68C9+uzc6zv+G1y/xALl4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ehwQJMEAAADbAAAADwAAAAAAAAAAAAAAAACXAgAAZHJzL2Rvd25y&#10;ZXYueG1sUEsFBgAAAAAEAAQA9QAAAIUDAAAAAA==&#10;" filled="f" strokecolor="black [3213]" strokeweight="1.25pt">
                  <v:shadow on="t" opacity="22936f" origin=",.5" offset="0,23000emu"/>
                  <v:textbox>
                    <w:txbxContent>
                      <w:p w14:paraId="2F4DDC23"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Perceived Duration Length</w:t>
                        </w:r>
                      </w:p>
                    </w:txbxContent>
                  </v:textbox>
                </v:rect>
                <v:shapetype id="_x0000_t32" coordsize="21600,21600" o:spt="32" o:oned="t" path="m0,0l21600,21600e" filled="f">
                  <v:path arrowok="t" fillok="f" o:connecttype="none"/>
                  <o:lock v:ext="edit" shapetype="t"/>
                </v:shapetype>
                <v:shape id="AutoShape 35" o:spid="_x0000_s1031" type="#_x0000_t32" style="position:absolute;left:1533525;top:1828800;width:0;height:5270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q8HAcMAAADbAAAADwAAAGRycy9kb3ducmV2LnhtbESPT2sCMRTE70K/Q3iF3jTZPYisRilt&#10;FcWLfwq9PjbPzdLNy3YTdfvtjSB4HGbmN8xs0btGXKgLtWcN2UiBIC69qbnS8H1cDicgQkQ22Hgm&#10;Df8UYDF/GcywMP7Ke7ocYiUShEOBGmyMbSFlKC05DCPfEifv5DuHMcmukqbDa4K7RuZKjaXDmtOC&#10;xZY+LJW/h7PTsDpln+pn9xV9rraZbf42mSo3Wr+99u9TEJH6+Aw/2mujIR/D/Uv6AXJ+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6vBwHDAAAA2wAAAA8AAAAAAAAAAAAA&#10;AAAAoQIAAGRycy9kb3ducmV2LnhtbFBLBQYAAAAABAAEAPkAAACRAwAAAAA=&#10;" strokecolor="black [3213]" strokeweight="2pt">
                  <v:stroke endarrow="open"/>
                  <v:shadow on="t" opacity="24903f" origin=",.5" offset="0,20000emu"/>
                </v:shape>
                <v:rect id="Rectangle 16" o:spid="_x0000_s1032" style="position:absolute;left:3771900;width:942340;height:7010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Hb+6wQAA&#10;ANsAAAAPAAAAZHJzL2Rvd25yZXYueG1sRE9Li8IwEL4L+x/CLHiRNdWDaNcoi7DgQRaqBfE2NNOH&#10;NpOSRK3/fiMI3ubje85y3ZtW3Mj5xrKCyTgBQVxY3XClID/8fs1B+ICssbVMCh7kYb36GCwx1fbO&#10;Gd32oRIxhH2KCuoQulRKX9Rk0I9tRxy50jqDIUJXSe3wHsNNK6dJMpMGG44NNXa0qam47K9Ggd8d&#10;/8oN7bJTkzmzXZSjc95dlRp+9j/fIAL14S1+ubc6zl/A85d4gF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B2/usEAAADbAAAADwAAAAAAAAAAAAAAAACXAgAAZHJzL2Rvd25y&#10;ZXYueG1sUEsFBgAAAAAEAAQA9QAAAIUDAAAAAA==&#10;" filled="f" strokecolor="black [3213]" strokeweight="1.25pt">
                  <v:shadow on="t" opacity="22936f" origin=",.5" offset="0,23000emu"/>
                  <v:textbox>
                    <w:txbxContent>
                      <w:p w14:paraId="5F9F7DA0" w14:textId="77777777" w:rsidR="00794832" w:rsidRPr="004E0981" w:rsidRDefault="00794832" w:rsidP="00B66EDA">
                        <w:pPr>
                          <w:pStyle w:val="NormalWeb"/>
                          <w:spacing w:before="0" w:beforeAutospacing="0" w:after="0" w:afterAutospacing="0"/>
                          <w:jc w:val="center"/>
                          <w:rPr>
                            <w:color w:val="000000" w:themeColor="text1"/>
                          </w:rPr>
                        </w:pPr>
                        <w:r w:rsidRPr="004E0981">
                          <w:rPr>
                            <w:rFonts w:asciiTheme="minorHAnsi" w:hAnsi="Calibri" w:cstheme="minorBidi"/>
                            <w:color w:val="000000" w:themeColor="text1"/>
                            <w:kern w:val="24"/>
                          </w:rPr>
                          <w:t>Expected Plan Success</w:t>
                        </w:r>
                      </w:p>
                    </w:txbxContent>
                  </v:textbox>
                </v:rect>
                <v:rect id="Rectangle 18" o:spid="_x0000_s1033" style="position:absolute;left:967740;top:1257300;width:108966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0bzvQAA&#10;ANsAAAAPAAAAZHJzL2Rvd25yZXYueG1sRE9Ni8IwEL0v+B/CCN7WdD3sSjWKLIheV1fwODRjU+xM&#10;ShK1/nsjCN7m8T5nvuy5VVcKsfFi4GtcgCKpvG2kNvC/X39OQcWEYrH1QgbuFGG5GHzMsbT+Jn90&#10;3aVa5RCJJRpwKXWl1rFyxBjHviPJ3MkHxpRhqLUNeMvh3OpJUXxrxkZyg8OOfh1V592FDWycP5ym&#10;fDn4o62Iw/6YeL01ZjTsVzNQifr0Fr/cW5vn/8Dzl3yAXjw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Ap0bzvQAAANsAAAAPAAAAAAAAAAAAAAAAAJcCAABkcnMvZG93bnJldi54&#10;bWxQSwUGAAAAAAQABAD1AAAAgQMAAAAA&#10;" filled="f" strokecolor="black [3213]" strokeweight="1.25pt">
                  <v:stroke dashstyle="1 1"/>
                  <v:shadow on="t" opacity="22936f" origin=",.5" offset="0,23000emu"/>
                </v:rect>
                <v:shapetype id="_x0000_t202" coordsize="21600,21600" o:spt="202" path="m0,0l0,21600,21600,21600,21600,0xe">
                  <v:stroke joinstyle="miter"/>
                  <v:path gradientshapeok="t" o:connecttype="rect"/>
                </v:shapetype>
                <v:shape id="TextBox 19" o:spid="_x0000_s1034" type="#_x0000_t202" style="position:absolute;left:967740;top:1314450;width:1089660;height:463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Ol4uwwAA&#10;ANsAAAAPAAAAZHJzL2Rvd25yZXYueG1sRI9Ba8JAFITvQv/D8gredGOQKtFVQtNA6UFQi+fX7DOJ&#10;Zt+G7Krpv3cFweMwM98wy3VvGnGlztWWFUzGEQjiwuqaSwW/+3w0B+E8ssbGMin4Jwfr1dtgiYm2&#10;N97SdedLESDsElRQed8mUrqiIoNubFvi4B1tZ9AH2ZVSd3gLcNPIOIo+pMGaw0KFLX1WVJx3F6Ng&#10;Ns8zHTOdfygrvv7SjTkcTkap4XufLkB46v0r/Gx/awXTKTy+hB8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Ol4uwwAAANsAAAAPAAAAAAAAAAAAAAAAAJcCAABkcnMvZG93&#10;bnJldi54bWxQSwUGAAAAAAQABAD1AAAAhwMAAAAA&#10;" filled="f" stroked="f">
                  <v:path arrowok="t"/>
                  <v:textbox style="mso-fit-shape-to-text:t">
                    <w:txbxContent>
                      <w:p w14:paraId="0658168B" w14:textId="77777777" w:rsidR="00794832" w:rsidRPr="009729F9" w:rsidRDefault="00794832" w:rsidP="00B66EDA">
                        <w:pPr>
                          <w:pStyle w:val="NormalWeb"/>
                          <w:spacing w:before="0" w:beforeAutospacing="0" w:after="0" w:afterAutospacing="0"/>
                          <w:jc w:val="center"/>
                          <w:rPr>
                            <w:sz w:val="28"/>
                          </w:rPr>
                        </w:pPr>
                        <w:r w:rsidRPr="009729F9">
                          <w:rPr>
                            <w:rFonts w:asciiTheme="minorHAnsi" w:hAnsi="Calibri" w:cstheme="minorBidi"/>
                            <w:color w:val="000000" w:themeColor="text1"/>
                            <w:kern w:val="24"/>
                            <w:szCs w:val="22"/>
                          </w:rPr>
                          <w:t>Sensitivity to Duration Cues</w:t>
                        </w:r>
                      </w:p>
                    </w:txbxContent>
                  </v:textbox>
                </v:shape>
                <v:shape id="Straight Arrow Connector 20" o:spid="_x0000_s1035" type="#_x0000_t32" style="position:absolute;left:1529080;top:3086735;width:2540;height:54483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7k9nMMAAADbAAAADwAAAGRycy9kb3ducmV2LnhtbESPQWvCQBSE7wX/w/IEb3XjIqVEVxFB&#10;6CEHmwilt0f2mQSzb8PuatJ/7xYKPQ4z8w2z3U+2Fw/yoXOsYbXMQBDXznTcaLhUp9d3ECEiG+wd&#10;k4YfCrDfzV62mBs38ic9ytiIBOGQo4Y2xiGXMtQtWQxLNxAn7+q8xZikb6TxOCa47aXKsjdpseO0&#10;0OJAx5bqW3m3Gr6rIl6ULcrx9lX4VdUoPo9K68V8OmxARJrif/iv/WE0qDX8fkk/QO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O5PZzDAAAA2wAAAA8AAAAAAAAAAAAA&#10;AAAAoQIAAGRycy9kb3ducmV2LnhtbFBLBQYAAAAABAAEAPkAAACRAwAAAAA=&#10;" strokecolor="black [3213]" strokeweight="2pt">
                  <v:stroke endarrow="open"/>
                  <v:shadow on="t" opacity="24903f" origin=",.5" offset="0,20000emu"/>
                </v:shape>
                <v:shape id="Straight Arrow Connector 22" o:spid="_x0000_s1036" type="#_x0000_t32" style="position:absolute;left:1040130;top:342265;width:10223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3s+ccEAAADbAAAADwAAAGRycy9kb3ducmV2LnhtbESPwWrDMBBE74X8g9hAbrUcH0JxrYRi&#10;aKgPOdQuPS/W1ja1VkJSHPfvo0Khx2Fm3jDVaTWzWMiHybKCfZaDIO6tnnhQ8NG9Pj6BCBFZ42yZ&#10;FPxQgNNx81Bhqe2N32lp4yAShEOJCsYYXSll6EcyGDLriJP3Zb3BmKQfpPZ4S3AzyyLPD9LgxGlh&#10;REf1SP13ezUKdNR158547qheLoP0jZOfjVK77fryDCLSGv/Df+03raAo4PdL+gHyeA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bez5xwQAAANsAAAAPAAAAAAAAAAAAAAAA&#10;AKECAABkcnMvZG93bnJldi54bWxQSwUGAAAAAAQABAD5AAAAjwMAAAAA&#10;" strokecolor="black [3213]" strokeweight="2pt">
                  <v:stroke endarrow="open"/>
                  <v:shadow on="t" opacity="24903f" origin=",.5" offset="0,20000emu"/>
                </v:shape>
                <v:shape id="Straight Arrow Connector 23" o:spid="_x0000_s1037" type="#_x0000_t32" style="position:absolute;left:3091180;top:342265;width:6858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v5suL4AAADbAAAADwAAAGRycy9kb3ducmV2LnhtbERPTYvCMBC9C/sfwgh701RhRapRpLCy&#10;HvagFc9DM7bFZhKSWLv/fiMI3ubxPme9HUwnevKhtaxgNs1AEFdWt1wrOJffkyWIEJE1dpZJwR8F&#10;2G4+RmvMtX3wkfpTrEUK4ZCjgiZGl0sZqoYMhql1xIm7Wm8wJuhrqT0+Urjp5DzLFtJgy6mhQUdF&#10;Q9XtdDcKdNRF6fa4L6nof2vpD05eDkp9jofdCkSkIb7FL/ePTvO/4PlLOkBu/g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a/my4vgAAANsAAAAPAAAAAAAAAAAAAAAAAKEC&#10;AABkcnMvZG93bnJldi54bWxQSwUGAAAAAAQABAD5AAAAjAMAAAAA&#10;" strokecolor="black [3213]" strokeweight="2pt">
                  <v:stroke endarrow="open"/>
                  <v:shadow on="t" opacity="24903f" origin=",.5" offset="0,20000emu"/>
                </v:shape>
                <v:shape id="Straight Arrow Connector 25" o:spid="_x0000_s1038" type="#_x0000_t32" style="position:absolute;left:1522095;top:336550;width:0;height:9207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j9JMMAAADbAAAADwAAAGRycy9kb3ducmV2LnhtbESPQWvDMAyF74X9B6PBbq3THEZJ65ZR&#10;KOyQw5YUSm8i1pLQWA6212T/fjoUepN4T+992h1mN6g7hdh7NrBeZaCIG297bg2c69NyAyomZIuD&#10;ZzLwRxEO+5fFDgvrJ/6me5VaJSEcCzTQpTQWWsemI4dx5Udi0X58cJhkDa22AScJd4POs+xdO+xZ&#10;Gjoc6dhRc6t+nYFrXaZz7spqul3KsK7bnL+m3Ji31/ljCyrRnJ7mx/WnFXyBlV9kAL3/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yY/STDAAAA2wAAAA8AAAAAAAAAAAAA&#10;AAAAoQIAAGRycy9kb3ducmV2LnhtbFBLBQYAAAAABAAEAPkAAACRAwAAAAA=&#10;" strokecolor="black [3213]" strokeweight="2pt">
                  <v:stroke endarrow="open"/>
                  <v:shadow on="t" opacity="24903f" origin=",.5" offset="0,20000emu"/>
                </v:shape>
                <w10:wrap type="through"/>
              </v:group>
            </w:pict>
          </mc:Fallback>
        </mc:AlternateContent>
      </w:r>
      <w:r w:rsidR="00B66EDA">
        <w:rPr>
          <w:i/>
        </w:rPr>
        <w:br w:type="page"/>
      </w:r>
    </w:p>
    <w:p w14:paraId="7E502790" w14:textId="77777777" w:rsidR="00116CB1" w:rsidRDefault="0017283C">
      <w:pPr>
        <w:widowControl w:val="0"/>
        <w:spacing w:after="200" w:line="276" w:lineRule="auto"/>
        <w:jc w:val="center"/>
        <w:rPr>
          <w:i/>
        </w:rPr>
      </w:pPr>
      <w:r>
        <w:rPr>
          <w:i/>
        </w:rPr>
        <w:lastRenderedPageBreak/>
        <w:t>FIGURE 2</w:t>
      </w:r>
    </w:p>
    <w:p w14:paraId="640AB9BE" w14:textId="77777777" w:rsidR="00116CB1" w:rsidRDefault="0017283C">
      <w:pPr>
        <w:widowControl w:val="0"/>
        <w:spacing w:after="200" w:line="276" w:lineRule="auto"/>
        <w:jc w:val="center"/>
        <w:rPr>
          <w:i/>
        </w:rPr>
      </w:pPr>
      <w:r>
        <w:rPr>
          <w:i/>
        </w:rPr>
        <w:t>STUDY 1</w:t>
      </w:r>
      <w:r w:rsidR="0056388E">
        <w:rPr>
          <w:i/>
        </w:rPr>
        <w:t>A</w:t>
      </w:r>
      <w:r>
        <w:rPr>
          <w:i/>
        </w:rPr>
        <w:t>: PERSONAL RELEVANCE INCREASES SENSITIVITY TO FRAMING</w:t>
      </w:r>
    </w:p>
    <w:p w14:paraId="0A84A6BD" w14:textId="77777777" w:rsidR="00106153" w:rsidRDefault="00106153" w:rsidP="009729F9">
      <w:pPr>
        <w:widowControl w:val="0"/>
        <w:spacing w:after="200" w:line="276" w:lineRule="auto"/>
        <w:rPr>
          <w:i/>
        </w:rPr>
      </w:pPr>
    </w:p>
    <w:p w14:paraId="1DFD45AD" w14:textId="77777777" w:rsidR="00106153" w:rsidRDefault="007170E3" w:rsidP="009729F9">
      <w:pPr>
        <w:widowControl w:val="0"/>
        <w:spacing w:after="200" w:line="276" w:lineRule="auto"/>
        <w:ind w:left="360"/>
        <w:rPr>
          <w:i/>
        </w:rPr>
      </w:pPr>
      <w:r>
        <w:rPr>
          <w:noProof/>
        </w:rPr>
        <w:drawing>
          <wp:inline distT="0" distB="0" distL="0" distR="0" wp14:anchorId="2654CF59" wp14:editId="1EA34833">
            <wp:extent cx="5181600" cy="25146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7283C">
        <w:rPr>
          <w:i/>
        </w:rPr>
        <w:br w:type="page"/>
      </w:r>
    </w:p>
    <w:p w14:paraId="1866CD59" w14:textId="77777777" w:rsidR="00116CB1" w:rsidRDefault="00AD07A8">
      <w:pPr>
        <w:widowControl w:val="0"/>
        <w:autoSpaceDE w:val="0"/>
        <w:autoSpaceDN w:val="0"/>
        <w:adjustRightInd w:val="0"/>
        <w:jc w:val="center"/>
        <w:rPr>
          <w:i/>
        </w:rPr>
      </w:pPr>
      <w:r w:rsidRPr="008C265D">
        <w:rPr>
          <w:i/>
        </w:rPr>
        <w:lastRenderedPageBreak/>
        <w:t>FIGURE</w:t>
      </w:r>
      <w:r w:rsidR="00DB4351">
        <w:rPr>
          <w:i/>
        </w:rPr>
        <w:t xml:space="preserve"> </w:t>
      </w:r>
      <w:r w:rsidR="0017283C">
        <w:rPr>
          <w:i/>
        </w:rPr>
        <w:t>3</w:t>
      </w:r>
    </w:p>
    <w:p w14:paraId="3AE09E75" w14:textId="77777777" w:rsidR="00116CB1" w:rsidRDefault="00116CB1">
      <w:pPr>
        <w:widowControl w:val="0"/>
        <w:autoSpaceDE w:val="0"/>
        <w:autoSpaceDN w:val="0"/>
        <w:adjustRightInd w:val="0"/>
        <w:jc w:val="center"/>
        <w:rPr>
          <w:i/>
        </w:rPr>
      </w:pPr>
    </w:p>
    <w:p w14:paraId="562BC126" w14:textId="77777777" w:rsidR="00116CB1" w:rsidRDefault="00FD1013">
      <w:pPr>
        <w:widowControl w:val="0"/>
        <w:autoSpaceDE w:val="0"/>
        <w:autoSpaceDN w:val="0"/>
        <w:adjustRightInd w:val="0"/>
        <w:spacing w:line="480" w:lineRule="auto"/>
        <w:jc w:val="center"/>
        <w:rPr>
          <w:i/>
        </w:rPr>
      </w:pPr>
      <w:r>
        <w:rPr>
          <w:i/>
        </w:rPr>
        <w:t xml:space="preserve">STUDY </w:t>
      </w:r>
      <w:r w:rsidR="0056388E">
        <w:rPr>
          <w:i/>
        </w:rPr>
        <w:t>1B</w:t>
      </w:r>
      <w:r>
        <w:rPr>
          <w:i/>
        </w:rPr>
        <w:t xml:space="preserve">: </w:t>
      </w:r>
      <w:r w:rsidR="00957407">
        <w:rPr>
          <w:i/>
        </w:rPr>
        <w:t>PERSONAL R</w:t>
      </w:r>
      <w:r w:rsidR="00DB4351">
        <w:rPr>
          <w:i/>
        </w:rPr>
        <w:t>E</w:t>
      </w:r>
      <w:r w:rsidR="00957407">
        <w:rPr>
          <w:i/>
        </w:rPr>
        <w:t xml:space="preserve">LEVANCE MODERATES </w:t>
      </w:r>
      <w:r w:rsidR="00E73F1B">
        <w:rPr>
          <w:i/>
        </w:rPr>
        <w:t>DURATION</w:t>
      </w:r>
      <w:r w:rsidR="00957407">
        <w:rPr>
          <w:i/>
        </w:rPr>
        <w:t xml:space="preserve"> FRAMING EFFECT</w:t>
      </w:r>
    </w:p>
    <w:p w14:paraId="679DB60E" w14:textId="77777777" w:rsidR="00116CB1" w:rsidRDefault="00116CB1" w:rsidP="009D0FE0">
      <w:pPr>
        <w:widowControl w:val="0"/>
        <w:autoSpaceDE w:val="0"/>
        <w:autoSpaceDN w:val="0"/>
        <w:adjustRightInd w:val="0"/>
        <w:spacing w:line="480" w:lineRule="auto"/>
        <w:jc w:val="center"/>
        <w:rPr>
          <w:i/>
        </w:rPr>
      </w:pPr>
    </w:p>
    <w:p w14:paraId="285E1C77" w14:textId="77777777" w:rsidR="006A3FF5" w:rsidRPr="007F6CD3" w:rsidRDefault="002C22DB" w:rsidP="007F6CD3">
      <w:pPr>
        <w:pStyle w:val="ListParagraph"/>
        <w:widowControl w:val="0"/>
        <w:numPr>
          <w:ilvl w:val="0"/>
          <w:numId w:val="20"/>
        </w:numPr>
        <w:spacing w:after="200" w:line="276" w:lineRule="auto"/>
        <w:rPr>
          <w:i/>
        </w:rPr>
      </w:pPr>
      <w:r w:rsidRPr="007F6CD3">
        <w:rPr>
          <w:i/>
        </w:rPr>
        <w:t>MODERATING ROLE OF CONCERN FOR BMI</w:t>
      </w:r>
    </w:p>
    <w:p w14:paraId="3D76D1DB" w14:textId="77777777" w:rsidR="00116CB1" w:rsidRPr="007F6CD3" w:rsidRDefault="007170E3" w:rsidP="00C56BBD">
      <w:pPr>
        <w:widowControl w:val="0"/>
        <w:spacing w:after="200" w:line="276" w:lineRule="auto"/>
        <w:ind w:left="630"/>
      </w:pPr>
      <w:r>
        <w:rPr>
          <w:noProof/>
        </w:rPr>
        <w:drawing>
          <wp:inline distT="0" distB="0" distL="0" distR="0" wp14:anchorId="79158F36" wp14:editId="4B23FDC8">
            <wp:extent cx="4978400" cy="254508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cr/>
        <w:t xml:space="preserve"> ansffect of  this an 52 weeks)mediator. her important mediator, and showing how personal relevance ing effectsisions. </w:t>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r w:rsidR="006A3FF5">
        <w:rPr>
          <w:b/>
          <w:i/>
          <w:vanish/>
        </w:rPr>
        <w:pgNum/>
      </w:r>
    </w:p>
    <w:p w14:paraId="125D831F" w14:textId="77777777" w:rsidR="00116CB1" w:rsidRDefault="00116CB1">
      <w:pPr>
        <w:widowControl w:val="0"/>
        <w:jc w:val="center"/>
      </w:pPr>
    </w:p>
    <w:p w14:paraId="287BF775" w14:textId="77777777" w:rsidR="00C56BBD" w:rsidRDefault="00C56BBD">
      <w:pPr>
        <w:widowControl w:val="0"/>
        <w:jc w:val="center"/>
      </w:pPr>
    </w:p>
    <w:p w14:paraId="36D10A03" w14:textId="77777777" w:rsidR="00116CB1" w:rsidRDefault="00116CB1" w:rsidP="009D0FE0">
      <w:pPr>
        <w:widowControl w:val="0"/>
      </w:pPr>
    </w:p>
    <w:p w14:paraId="0C79EC03" w14:textId="77777777" w:rsidR="00116CB1" w:rsidRPr="00E26C32" w:rsidRDefault="002C22DB" w:rsidP="00E26C32">
      <w:pPr>
        <w:pStyle w:val="ListParagraph"/>
        <w:widowControl w:val="0"/>
        <w:numPr>
          <w:ilvl w:val="0"/>
          <w:numId w:val="20"/>
        </w:numPr>
        <w:rPr>
          <w:i/>
        </w:rPr>
      </w:pPr>
      <w:r w:rsidRPr="00E26C32">
        <w:rPr>
          <w:i/>
        </w:rPr>
        <w:t>MODERATING ROLE OF</w:t>
      </w:r>
      <w:r w:rsidR="00223D9F" w:rsidRPr="00E26C32">
        <w:rPr>
          <w:i/>
        </w:rPr>
        <w:t xml:space="preserve"> SELF-OTHER</w:t>
      </w:r>
      <w:r w:rsidRPr="00E26C32">
        <w:rPr>
          <w:i/>
        </w:rPr>
        <w:t xml:space="preserve"> PERSPECTIVE</w:t>
      </w:r>
    </w:p>
    <w:p w14:paraId="3C5FD72D" w14:textId="77777777" w:rsidR="00E26C32" w:rsidRPr="00E26C32" w:rsidRDefault="00E26C32" w:rsidP="00E26C32">
      <w:pPr>
        <w:pStyle w:val="ListParagraph"/>
        <w:widowControl w:val="0"/>
        <w:rPr>
          <w:i/>
        </w:rPr>
      </w:pPr>
    </w:p>
    <w:p w14:paraId="43CEBA01" w14:textId="77777777" w:rsidR="00116CB1" w:rsidRDefault="007170E3" w:rsidP="00E201AB">
      <w:pPr>
        <w:widowControl w:val="0"/>
        <w:ind w:left="360"/>
        <w:rPr>
          <w:i/>
        </w:rPr>
      </w:pPr>
      <w:r>
        <w:rPr>
          <w:noProof/>
        </w:rPr>
        <w:drawing>
          <wp:inline distT="0" distB="0" distL="0" distR="0" wp14:anchorId="3ECBC28A" wp14:editId="29F2FCA7">
            <wp:extent cx="5087620" cy="2763520"/>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53526">
        <w:br w:type="page"/>
      </w:r>
    </w:p>
    <w:p w14:paraId="6CC29E57" w14:textId="77777777" w:rsidR="0066576B" w:rsidRDefault="00DB4351">
      <w:pPr>
        <w:widowControl w:val="0"/>
        <w:jc w:val="center"/>
        <w:rPr>
          <w:i/>
        </w:rPr>
      </w:pPr>
      <w:r w:rsidRPr="00DB4351">
        <w:rPr>
          <w:i/>
        </w:rPr>
        <w:lastRenderedPageBreak/>
        <w:t xml:space="preserve">FIGURE </w:t>
      </w:r>
      <w:r w:rsidR="00A33F90">
        <w:rPr>
          <w:i/>
        </w:rPr>
        <w:t>4</w:t>
      </w:r>
      <w:r w:rsidR="005A4250">
        <w:rPr>
          <w:i/>
        </w:rPr>
        <w:t xml:space="preserve"> </w:t>
      </w:r>
    </w:p>
    <w:p w14:paraId="0141519E" w14:textId="77777777" w:rsidR="0066576B" w:rsidRDefault="0066576B">
      <w:pPr>
        <w:widowControl w:val="0"/>
        <w:jc w:val="center"/>
        <w:rPr>
          <w:i/>
        </w:rPr>
      </w:pPr>
    </w:p>
    <w:p w14:paraId="41E4BDFD" w14:textId="77777777" w:rsidR="00116CB1" w:rsidRDefault="00F929DF" w:rsidP="005A4250">
      <w:pPr>
        <w:widowControl w:val="0"/>
        <w:jc w:val="center"/>
        <w:rPr>
          <w:i/>
        </w:rPr>
      </w:pPr>
      <w:r>
        <w:rPr>
          <w:i/>
        </w:rPr>
        <w:t>FINANCIAL CONSEQUENCES OF BIASED DURATION PERCEPTION</w:t>
      </w:r>
    </w:p>
    <w:p w14:paraId="7F597776" w14:textId="77777777" w:rsidR="00116CB1" w:rsidRDefault="00116CB1" w:rsidP="00AD4B41">
      <w:pPr>
        <w:widowControl w:val="0"/>
        <w:spacing w:line="480" w:lineRule="auto"/>
        <w:jc w:val="center"/>
        <w:rPr>
          <w:i/>
        </w:rPr>
      </w:pPr>
    </w:p>
    <w:p w14:paraId="2648EC65" w14:textId="77777777" w:rsidR="00672C79" w:rsidRDefault="00672C79" w:rsidP="00243C75">
      <w:pPr>
        <w:widowControl w:val="0"/>
        <w:rPr>
          <w:i/>
        </w:rPr>
      </w:pPr>
      <w:r>
        <w:rPr>
          <w:i/>
        </w:rPr>
        <w:t>A</w:t>
      </w:r>
      <w:r w:rsidRPr="002C22DB">
        <w:rPr>
          <w:i/>
        </w:rPr>
        <w:t xml:space="preserve">. </w:t>
      </w:r>
      <w:r w:rsidR="005D57D9">
        <w:rPr>
          <w:i/>
        </w:rPr>
        <w:t xml:space="preserve">STUDY </w:t>
      </w:r>
      <w:r w:rsidR="001D343E">
        <w:rPr>
          <w:i/>
        </w:rPr>
        <w:t>2</w:t>
      </w:r>
      <w:r w:rsidR="005D57D9">
        <w:rPr>
          <w:i/>
        </w:rPr>
        <w:t xml:space="preserve">: </w:t>
      </w:r>
      <w:r w:rsidRPr="002C22DB">
        <w:rPr>
          <w:i/>
        </w:rPr>
        <w:t>INTER</w:t>
      </w:r>
      <w:r w:rsidR="00D2239C">
        <w:rPr>
          <w:i/>
        </w:rPr>
        <w:t>-</w:t>
      </w:r>
      <w:r w:rsidRPr="002C22DB">
        <w:rPr>
          <w:i/>
        </w:rPr>
        <w:t>TEMPORAL DISCOUNT RATE</w:t>
      </w:r>
    </w:p>
    <w:p w14:paraId="56A1A25A" w14:textId="77777777" w:rsidR="00672C79" w:rsidRDefault="00672C79" w:rsidP="00243C75">
      <w:pPr>
        <w:widowControl w:val="0"/>
      </w:pPr>
    </w:p>
    <w:p w14:paraId="11DE315D" w14:textId="77777777" w:rsidR="00672C79" w:rsidRDefault="00672C79" w:rsidP="00243C75">
      <w:pPr>
        <w:widowControl w:val="0"/>
      </w:pPr>
      <w:r w:rsidRPr="00C80448">
        <w:rPr>
          <w:noProof/>
        </w:rPr>
        <w:drawing>
          <wp:inline distT="0" distB="0" distL="0" distR="0" wp14:anchorId="69D3684F" wp14:editId="6E559023">
            <wp:extent cx="4686300" cy="1744980"/>
            <wp:effectExtent l="0" t="0" r="0" b="7620"/>
            <wp:docPr id="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186806" w14:textId="77777777" w:rsidR="00672C79" w:rsidRDefault="00672C79" w:rsidP="00AD4B41">
      <w:pPr>
        <w:widowControl w:val="0"/>
        <w:spacing w:line="360" w:lineRule="auto"/>
      </w:pPr>
    </w:p>
    <w:p w14:paraId="075B5A3E" w14:textId="77777777" w:rsidR="00243C75" w:rsidRDefault="00672C79" w:rsidP="00243C75">
      <w:pPr>
        <w:widowControl w:val="0"/>
        <w:rPr>
          <w:i/>
        </w:rPr>
      </w:pPr>
      <w:r>
        <w:rPr>
          <w:i/>
        </w:rPr>
        <w:t>B</w:t>
      </w:r>
      <w:r w:rsidR="00AC3B90">
        <w:rPr>
          <w:i/>
        </w:rPr>
        <w:t xml:space="preserve">. </w:t>
      </w:r>
      <w:r w:rsidR="00D2239C">
        <w:rPr>
          <w:i/>
        </w:rPr>
        <w:t xml:space="preserve">STUDY </w:t>
      </w:r>
      <w:r w:rsidR="001D343E">
        <w:rPr>
          <w:i/>
        </w:rPr>
        <w:t>2</w:t>
      </w:r>
      <w:r w:rsidR="00D2239C">
        <w:rPr>
          <w:i/>
        </w:rPr>
        <w:t xml:space="preserve">: </w:t>
      </w:r>
      <w:r>
        <w:rPr>
          <w:i/>
        </w:rPr>
        <w:t xml:space="preserve">EXPECTED </w:t>
      </w:r>
      <w:r w:rsidR="00AC3B90">
        <w:rPr>
          <w:i/>
        </w:rPr>
        <w:t>SAVING AMOUNT</w:t>
      </w:r>
    </w:p>
    <w:p w14:paraId="56A1A881" w14:textId="77777777" w:rsidR="00116CB1" w:rsidRDefault="00116CB1" w:rsidP="00243C75">
      <w:pPr>
        <w:widowControl w:val="0"/>
        <w:rPr>
          <w:i/>
        </w:rPr>
      </w:pPr>
    </w:p>
    <w:p w14:paraId="12CA4E9C" w14:textId="77777777" w:rsidR="00116CB1" w:rsidRDefault="00243C75" w:rsidP="00AD4B41">
      <w:pPr>
        <w:widowControl w:val="0"/>
      </w:pPr>
      <w:r>
        <w:rPr>
          <w:noProof/>
        </w:rPr>
        <w:drawing>
          <wp:inline distT="0" distB="0" distL="0" distR="0" wp14:anchorId="63878F11" wp14:editId="62885EDC">
            <wp:extent cx="4686300" cy="17907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365FCE" w14:textId="77777777" w:rsidR="00116CB1" w:rsidRDefault="00116CB1" w:rsidP="00AD4B41">
      <w:pPr>
        <w:widowControl w:val="0"/>
        <w:spacing w:line="360" w:lineRule="auto"/>
        <w:jc w:val="center"/>
      </w:pPr>
    </w:p>
    <w:p w14:paraId="6E443CB3" w14:textId="77777777" w:rsidR="00B15BAF" w:rsidRPr="00C62A17" w:rsidRDefault="00B15BAF">
      <w:pPr>
        <w:spacing w:after="200" w:line="276" w:lineRule="auto"/>
      </w:pPr>
      <w:r w:rsidRPr="00C62A17">
        <w:br w:type="page"/>
      </w:r>
    </w:p>
    <w:p w14:paraId="30F5DD1D" w14:textId="77777777" w:rsidR="00B15BAF" w:rsidRDefault="00B15BAF" w:rsidP="009E0011">
      <w:pPr>
        <w:widowControl w:val="0"/>
        <w:spacing w:line="480" w:lineRule="auto"/>
        <w:ind w:left="274" w:hanging="274"/>
        <w:jc w:val="center"/>
        <w:rPr>
          <w:i/>
        </w:rPr>
      </w:pPr>
      <w:r>
        <w:rPr>
          <w:i/>
        </w:rPr>
        <w:lastRenderedPageBreak/>
        <w:t>FIGURE 5</w:t>
      </w:r>
    </w:p>
    <w:p w14:paraId="1F065753" w14:textId="0C328649" w:rsidR="00116CB1" w:rsidRDefault="00D2239C" w:rsidP="009E0011">
      <w:pPr>
        <w:widowControl w:val="0"/>
        <w:spacing w:line="480" w:lineRule="auto"/>
        <w:ind w:left="274" w:hanging="274"/>
        <w:jc w:val="center"/>
        <w:rPr>
          <w:i/>
        </w:rPr>
      </w:pPr>
      <w:r>
        <w:rPr>
          <w:i/>
        </w:rPr>
        <w:t xml:space="preserve">STUDY </w:t>
      </w:r>
      <w:r w:rsidR="001D343E">
        <w:rPr>
          <w:i/>
        </w:rPr>
        <w:t>3</w:t>
      </w:r>
      <w:r>
        <w:rPr>
          <w:i/>
        </w:rPr>
        <w:t xml:space="preserve">: </w:t>
      </w:r>
      <w:r w:rsidR="0066576B">
        <w:rPr>
          <w:i/>
        </w:rPr>
        <w:t xml:space="preserve">INTERPRETATION OF DURATION REVERSES DURATION FRAMING EFFECT ON </w:t>
      </w:r>
      <w:r w:rsidR="005A4250">
        <w:rPr>
          <w:i/>
        </w:rPr>
        <w:t>EXPECTED SAVING AMOUNT</w:t>
      </w:r>
    </w:p>
    <w:p w14:paraId="2659C25D" w14:textId="7AB6D99F" w:rsidR="00243C75" w:rsidRPr="00AD4B41" w:rsidRDefault="00243C75" w:rsidP="00564EB3">
      <w:pPr>
        <w:widowControl w:val="0"/>
      </w:pPr>
    </w:p>
    <w:p w14:paraId="7B7BA3E6" w14:textId="3923FBDA" w:rsidR="00564EB3" w:rsidRDefault="00564EB3">
      <w:pPr>
        <w:spacing w:after="200" w:line="276" w:lineRule="auto"/>
        <w:rPr>
          <w:i/>
        </w:rPr>
      </w:pPr>
    </w:p>
    <w:p w14:paraId="3481AE91" w14:textId="6D3567BE" w:rsidR="00B15BAF" w:rsidRDefault="00564EB3" w:rsidP="00564EB3">
      <w:pPr>
        <w:spacing w:after="200" w:line="276" w:lineRule="auto"/>
        <w:ind w:left="180"/>
        <w:rPr>
          <w:i/>
        </w:rPr>
      </w:pPr>
      <w:r>
        <w:rPr>
          <w:noProof/>
        </w:rPr>
        <w:drawing>
          <wp:inline distT="0" distB="0" distL="0" distR="0" wp14:anchorId="34D9DF82" wp14:editId="7937EFC2">
            <wp:extent cx="5143500" cy="2501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15BAF" w:rsidRPr="00564EB3">
        <w:br w:type="page"/>
      </w:r>
    </w:p>
    <w:p w14:paraId="5C8228CC" w14:textId="222449D6" w:rsidR="00116CB1" w:rsidRDefault="00DB4351">
      <w:pPr>
        <w:widowControl w:val="0"/>
        <w:spacing w:after="200" w:line="276" w:lineRule="auto"/>
        <w:jc w:val="center"/>
        <w:rPr>
          <w:i/>
        </w:rPr>
      </w:pPr>
      <w:r w:rsidRPr="001B1CC9">
        <w:rPr>
          <w:i/>
        </w:rPr>
        <w:lastRenderedPageBreak/>
        <w:t xml:space="preserve">FIGURE </w:t>
      </w:r>
      <w:r w:rsidR="00C62A17">
        <w:rPr>
          <w:i/>
        </w:rPr>
        <w:t>6</w:t>
      </w:r>
    </w:p>
    <w:p w14:paraId="08641119" w14:textId="77777777" w:rsidR="00116CB1" w:rsidRDefault="00FD1013">
      <w:pPr>
        <w:widowControl w:val="0"/>
        <w:spacing w:after="200" w:line="276" w:lineRule="auto"/>
        <w:jc w:val="center"/>
        <w:rPr>
          <w:i/>
        </w:rPr>
      </w:pPr>
      <w:r>
        <w:rPr>
          <w:i/>
        </w:rPr>
        <w:t xml:space="preserve">STUDY </w:t>
      </w:r>
      <w:r w:rsidR="001D343E">
        <w:rPr>
          <w:i/>
        </w:rPr>
        <w:t>4</w:t>
      </w:r>
      <w:r>
        <w:rPr>
          <w:i/>
        </w:rPr>
        <w:t xml:space="preserve">: </w:t>
      </w:r>
      <w:r w:rsidR="008E75E5">
        <w:rPr>
          <w:i/>
        </w:rPr>
        <w:t xml:space="preserve">PERSONAL RELEVANCE TRIGGERS </w:t>
      </w:r>
      <w:r>
        <w:rPr>
          <w:i/>
        </w:rPr>
        <w:t>PROCESS SIMULATION</w:t>
      </w:r>
      <w:r w:rsidR="008E75E5">
        <w:rPr>
          <w:i/>
        </w:rPr>
        <w:t>, A PREREQUISITE</w:t>
      </w:r>
      <w:r w:rsidR="008E75E5" w:rsidDel="00FD1013">
        <w:rPr>
          <w:i/>
        </w:rPr>
        <w:t xml:space="preserve"> </w:t>
      </w:r>
    </w:p>
    <w:p w14:paraId="01F0B0A5" w14:textId="77777777" w:rsidR="00617340" w:rsidRDefault="00617340">
      <w:pPr>
        <w:widowControl w:val="0"/>
        <w:spacing w:after="200" w:line="276" w:lineRule="auto"/>
        <w:jc w:val="center"/>
        <w:rPr>
          <w:i/>
        </w:rPr>
      </w:pPr>
    </w:p>
    <w:p w14:paraId="09B56523" w14:textId="77777777" w:rsidR="00116CB1" w:rsidRDefault="001B1CC9">
      <w:pPr>
        <w:pStyle w:val="ListParagraph"/>
        <w:widowControl w:val="0"/>
        <w:numPr>
          <w:ilvl w:val="0"/>
          <w:numId w:val="13"/>
        </w:numPr>
        <w:ind w:left="360"/>
        <w:rPr>
          <w:i/>
        </w:rPr>
      </w:pPr>
      <w:r w:rsidRPr="001B1CC9">
        <w:rPr>
          <w:i/>
        </w:rPr>
        <w:t>LIKELIHOOD TO ADOPT DIET</w:t>
      </w:r>
    </w:p>
    <w:p w14:paraId="0EF5B63A" w14:textId="77777777" w:rsidR="00116CB1" w:rsidRDefault="00116CB1">
      <w:pPr>
        <w:pStyle w:val="ListParagraph"/>
        <w:widowControl w:val="0"/>
        <w:ind w:left="0"/>
        <w:jc w:val="center"/>
        <w:rPr>
          <w:i/>
        </w:rPr>
      </w:pPr>
    </w:p>
    <w:p w14:paraId="035C969F" w14:textId="77777777" w:rsidR="00116CB1" w:rsidRDefault="007170E3">
      <w:pPr>
        <w:pStyle w:val="ListParagraph"/>
        <w:widowControl w:val="0"/>
        <w:ind w:left="360"/>
        <w:rPr>
          <w:i/>
        </w:rPr>
      </w:pPr>
      <w:r>
        <w:rPr>
          <w:noProof/>
        </w:rPr>
        <w:drawing>
          <wp:inline distT="0" distB="0" distL="0" distR="0" wp14:anchorId="57EE887E" wp14:editId="74F735E4">
            <wp:extent cx="5709920" cy="2659380"/>
            <wp:effectExtent l="0" t="0" r="5080" b="762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0B07E7" w14:textId="77777777" w:rsidR="00617340" w:rsidRDefault="00617340">
      <w:pPr>
        <w:widowControl w:val="0"/>
        <w:rPr>
          <w:i/>
        </w:rPr>
      </w:pPr>
    </w:p>
    <w:p w14:paraId="4C3AD23E" w14:textId="77777777" w:rsidR="00A66C76" w:rsidRDefault="00A66C76">
      <w:pPr>
        <w:widowControl w:val="0"/>
        <w:rPr>
          <w:i/>
        </w:rPr>
      </w:pPr>
    </w:p>
    <w:p w14:paraId="07A061E4" w14:textId="77777777" w:rsidR="00116CB1" w:rsidRDefault="00116CB1">
      <w:pPr>
        <w:widowControl w:val="0"/>
        <w:rPr>
          <w:i/>
        </w:rPr>
      </w:pPr>
    </w:p>
    <w:p w14:paraId="2ED81D07" w14:textId="77777777" w:rsidR="00116CB1" w:rsidRDefault="00F55299">
      <w:pPr>
        <w:pStyle w:val="ListParagraph"/>
        <w:widowControl w:val="0"/>
        <w:numPr>
          <w:ilvl w:val="0"/>
          <w:numId w:val="13"/>
        </w:numPr>
        <w:ind w:left="360"/>
        <w:rPr>
          <w:i/>
        </w:rPr>
      </w:pPr>
      <w:r>
        <w:rPr>
          <w:i/>
        </w:rPr>
        <w:t>DURATION PERCEPTION</w:t>
      </w:r>
    </w:p>
    <w:p w14:paraId="33DE6E09" w14:textId="77777777" w:rsidR="00106153" w:rsidRDefault="00106153" w:rsidP="009729F9">
      <w:pPr>
        <w:pStyle w:val="ListParagraph"/>
        <w:widowControl w:val="0"/>
        <w:ind w:left="360"/>
        <w:rPr>
          <w:i/>
        </w:rPr>
      </w:pPr>
    </w:p>
    <w:p w14:paraId="77301699" w14:textId="77777777" w:rsidR="00116CB1" w:rsidRDefault="009932E9" w:rsidP="00A66C76">
      <w:pPr>
        <w:widowControl w:val="0"/>
        <w:spacing w:after="200" w:line="276" w:lineRule="auto"/>
        <w:ind w:left="-90"/>
        <w:jc w:val="center"/>
        <w:rPr>
          <w:i/>
        </w:rPr>
      </w:pPr>
      <w:r w:rsidRPr="009932E9">
        <w:rPr>
          <w:noProof/>
        </w:rPr>
        <w:t xml:space="preserve"> </w:t>
      </w:r>
      <w:r w:rsidR="00A66C76">
        <w:rPr>
          <w:noProof/>
        </w:rPr>
        <w:t xml:space="preserve"> </w:t>
      </w:r>
      <w:r w:rsidR="007170E3">
        <w:rPr>
          <w:noProof/>
        </w:rPr>
        <w:drawing>
          <wp:inline distT="0" distB="0" distL="0" distR="0" wp14:anchorId="4ADB7027" wp14:editId="5F6A599D">
            <wp:extent cx="5689600" cy="252222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DFE8CA" w14:textId="141C0F74" w:rsidR="00A057D4" w:rsidRDefault="005965D1">
      <w:pPr>
        <w:spacing w:after="200" w:line="276" w:lineRule="auto"/>
        <w:jc w:val="center"/>
        <w:rPr>
          <w:i/>
        </w:rPr>
      </w:pPr>
      <w:r>
        <w:rPr>
          <w:i/>
        </w:rPr>
        <w:br w:type="page"/>
      </w:r>
      <w:r w:rsidRPr="002C22DB">
        <w:rPr>
          <w:i/>
        </w:rPr>
        <w:lastRenderedPageBreak/>
        <w:t xml:space="preserve">APPENDIX </w:t>
      </w:r>
    </w:p>
    <w:p w14:paraId="4AF254F0" w14:textId="77777777" w:rsidR="005965D1" w:rsidRDefault="005965D1" w:rsidP="00AD4B41">
      <w:pPr>
        <w:widowControl w:val="0"/>
        <w:spacing w:line="480" w:lineRule="auto"/>
        <w:jc w:val="center"/>
        <w:rPr>
          <w:i/>
        </w:rPr>
      </w:pPr>
      <w:r>
        <w:rPr>
          <w:i/>
        </w:rPr>
        <w:t xml:space="preserve">STUDY </w:t>
      </w:r>
      <w:r w:rsidR="001D343E">
        <w:rPr>
          <w:i/>
        </w:rPr>
        <w:t>4</w:t>
      </w:r>
      <w:r>
        <w:rPr>
          <w:i/>
        </w:rPr>
        <w:t>: MENTAL SIMULATION INSTRUCTIONS</w:t>
      </w:r>
    </w:p>
    <w:p w14:paraId="4DB166EF" w14:textId="77777777" w:rsidR="005965D1" w:rsidRDefault="005965D1">
      <w:pPr>
        <w:widowControl w:val="0"/>
        <w:spacing w:line="480" w:lineRule="auto"/>
        <w:rPr>
          <w:i/>
        </w:rPr>
      </w:pPr>
    </w:p>
    <w:p w14:paraId="29C6C04F" w14:textId="77777777" w:rsidR="00116CB1" w:rsidRDefault="004F17FD">
      <w:pPr>
        <w:widowControl w:val="0"/>
        <w:spacing w:line="480" w:lineRule="auto"/>
        <w:rPr>
          <w:i/>
        </w:rPr>
      </w:pPr>
      <w:r w:rsidRPr="005179FC">
        <w:rPr>
          <w:i/>
        </w:rPr>
        <w:t>Process Simulation Instructions</w:t>
      </w:r>
    </w:p>
    <w:p w14:paraId="48CC563D" w14:textId="77777777" w:rsidR="00116CB1" w:rsidRDefault="004F17FD">
      <w:pPr>
        <w:widowControl w:val="0"/>
        <w:spacing w:line="480" w:lineRule="auto"/>
        <w:ind w:firstLine="720"/>
      </w:pPr>
      <w:r w:rsidRPr="005179FC">
        <w:t>While you are reviewing the diet plan on the following screen, we would like you to imagine the PROCESS of following this diet. As you imagine, focus on how you would incorporate the diet into your daily routine. Imagine how you would feel if you were on this diet EVERY DAY. That is, focus on the process of avoiding the foods that are restricted by this diet—focus on how you would feel as you followed the diet.</w:t>
      </w:r>
    </w:p>
    <w:p w14:paraId="62153D32" w14:textId="77777777" w:rsidR="00116CB1" w:rsidRDefault="00116CB1">
      <w:pPr>
        <w:widowControl w:val="0"/>
        <w:spacing w:line="480" w:lineRule="auto"/>
        <w:ind w:firstLine="720"/>
      </w:pPr>
    </w:p>
    <w:p w14:paraId="63D99B9A" w14:textId="77777777" w:rsidR="00116CB1" w:rsidRDefault="004F17FD">
      <w:pPr>
        <w:widowControl w:val="0"/>
        <w:spacing w:line="480" w:lineRule="auto"/>
        <w:rPr>
          <w:i/>
        </w:rPr>
      </w:pPr>
      <w:r w:rsidRPr="005179FC">
        <w:rPr>
          <w:i/>
        </w:rPr>
        <w:t xml:space="preserve">Outcome Simulation Instructions </w:t>
      </w:r>
    </w:p>
    <w:p w14:paraId="2E334720" w14:textId="77777777" w:rsidR="00116CB1" w:rsidRDefault="004F17FD">
      <w:pPr>
        <w:widowControl w:val="0"/>
        <w:spacing w:line="480" w:lineRule="auto"/>
        <w:ind w:firstLine="720"/>
      </w:pPr>
      <w:r w:rsidRPr="005179FC">
        <w:t xml:space="preserve">While you are reviewing the diet plan on the following screen, we would like you to imagine the END BENEFITS that you would receive from this diet. As you imagine, focus on the benefits you would gain from the diet. Imagine how you would feel if you achieved </w:t>
      </w:r>
      <w:r>
        <w:t>your ideal body mass index</w:t>
      </w:r>
      <w:r w:rsidRPr="005179FC">
        <w:t xml:space="preserve"> as a result of the diet. That is, focus on the end result of this diet—focus on how you would feel as a result of the diet.</w:t>
      </w:r>
    </w:p>
    <w:p w14:paraId="003C6AD9" w14:textId="77777777" w:rsidR="00116CB1" w:rsidRDefault="00116CB1">
      <w:pPr>
        <w:widowControl w:val="0"/>
        <w:spacing w:after="200" w:line="276" w:lineRule="auto"/>
      </w:pPr>
    </w:p>
    <w:p w14:paraId="28DBC09A" w14:textId="77777777" w:rsidR="00116CB1" w:rsidRDefault="00116CB1">
      <w:pPr>
        <w:widowControl w:val="0"/>
        <w:jc w:val="center"/>
      </w:pPr>
    </w:p>
    <w:sectPr w:rsidR="00116CB1" w:rsidSect="00687D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952D6" w14:textId="77777777" w:rsidR="00794832" w:rsidRDefault="00794832" w:rsidP="003415E4">
      <w:r>
        <w:separator/>
      </w:r>
    </w:p>
  </w:endnote>
  <w:endnote w:type="continuationSeparator" w:id="0">
    <w:p w14:paraId="0CA6E807" w14:textId="77777777" w:rsidR="00794832" w:rsidRDefault="00794832" w:rsidP="0034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2925" w14:textId="77777777" w:rsidR="00794832" w:rsidRDefault="00794832" w:rsidP="003415E4">
      <w:r>
        <w:separator/>
      </w:r>
    </w:p>
  </w:footnote>
  <w:footnote w:type="continuationSeparator" w:id="0">
    <w:p w14:paraId="5AB18E53" w14:textId="77777777" w:rsidR="00794832" w:rsidRDefault="00794832" w:rsidP="003415E4">
      <w:r>
        <w:continuationSeparator/>
      </w:r>
    </w:p>
  </w:footnote>
  <w:footnote w:id="1">
    <w:p w14:paraId="4F02669D" w14:textId="77777777" w:rsidR="00794832" w:rsidRDefault="00794832">
      <w:pPr>
        <w:pStyle w:val="FootnoteText"/>
      </w:pPr>
      <w:r>
        <w:rPr>
          <w:rStyle w:val="FootnoteReference"/>
        </w:rPr>
        <w:footnoteRef/>
      </w:r>
      <w:r>
        <w:t>We</w:t>
      </w:r>
      <w:r w:rsidRPr="00E72110">
        <w:t xml:space="preserve"> conducted an online search to examine the relative frequency of use of </w:t>
      </w:r>
      <w:r>
        <w:t>the 365-day, 12-month and 1-year</w:t>
      </w:r>
      <w:r w:rsidRPr="00E72110">
        <w:t xml:space="preserve"> frames.</w:t>
      </w:r>
      <w:r>
        <w:t xml:space="preserve"> This search revealed that 365-day frame was the least frequently used among these frames.</w:t>
      </w:r>
      <w:r w:rsidRPr="00E72110">
        <w:t xml:space="preserve"> Based on these results, we included</w:t>
      </w:r>
      <w:r>
        <w:t xml:space="preserve"> only</w:t>
      </w:r>
      <w:r w:rsidRPr="00E72110">
        <w:t xml:space="preserve"> the 1-year, and </w:t>
      </w:r>
      <w:r>
        <w:t xml:space="preserve">the </w:t>
      </w:r>
      <w:r w:rsidRPr="00E72110">
        <w:t xml:space="preserve">12-month frames in </w:t>
      </w:r>
      <w:r>
        <w:t>remaining studies</w:t>
      </w:r>
      <w:r w:rsidRPr="00E72110">
        <w:t>.</w:t>
      </w:r>
    </w:p>
  </w:footnote>
  <w:footnote w:id="2">
    <w:p w14:paraId="2A27752B" w14:textId="3974ADDD" w:rsidR="00794832" w:rsidRDefault="00794832" w:rsidP="00672C79">
      <w:pPr>
        <w:pStyle w:val="FootnoteText"/>
      </w:pPr>
      <w:r>
        <w:rPr>
          <w:rStyle w:val="FootnoteReference"/>
        </w:rPr>
        <w:footnoteRef/>
      </w:r>
      <w:r>
        <w:t xml:space="preserve"> Although this analysis was performed on logged discount rates, the means</w:t>
      </w:r>
      <w:r w:rsidR="00E665D8">
        <w:t xml:space="preserve"> presented here and in Figure 4A</w:t>
      </w:r>
      <w:r>
        <w:t xml:space="preserve"> reflect raw discount rates (k) for ease of explication.  </w:t>
      </w:r>
    </w:p>
  </w:footnote>
  <w:footnote w:id="3">
    <w:p w14:paraId="46C6CE2F" w14:textId="1E1AEAA1" w:rsidR="00794832" w:rsidRDefault="00794832">
      <w:pPr>
        <w:pStyle w:val="FootnoteText"/>
      </w:pPr>
      <w:r>
        <w:rPr>
          <w:rStyle w:val="FootnoteReference"/>
        </w:rPr>
        <w:footnoteRef/>
      </w:r>
      <w:r>
        <w:t xml:space="preserve"> Although this analysis was performed on logged savings measure, the means presented here a</w:t>
      </w:r>
      <w:r w:rsidR="00E665D8">
        <w:t>nd in Figure 4B</w:t>
      </w:r>
      <w:r>
        <w:t xml:space="preserve"> reflect raw (dollar) amounts for ease of explication. </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474969"/>
      <w:docPartObj>
        <w:docPartGallery w:val="Page Numbers (Top of Page)"/>
        <w:docPartUnique/>
      </w:docPartObj>
    </w:sdtPr>
    <w:sdtEndPr/>
    <w:sdtContent>
      <w:p w14:paraId="39A9DBF2" w14:textId="77777777" w:rsidR="00794832" w:rsidRDefault="00794832">
        <w:pPr>
          <w:pStyle w:val="Header"/>
          <w:jc w:val="right"/>
        </w:pPr>
        <w:r>
          <w:fldChar w:fldCharType="begin"/>
        </w:r>
        <w:r>
          <w:instrText xml:space="preserve"> PAGE   \* MERGEFORMAT </w:instrText>
        </w:r>
        <w:r>
          <w:fldChar w:fldCharType="separate"/>
        </w:r>
        <w:r w:rsidR="00E665D8">
          <w:rPr>
            <w:noProof/>
          </w:rPr>
          <w:t>4</w:t>
        </w:r>
        <w:r>
          <w:rPr>
            <w:noProof/>
          </w:rPr>
          <w:fldChar w:fldCharType="end"/>
        </w:r>
      </w:p>
    </w:sdtContent>
  </w:sdt>
  <w:p w14:paraId="4467ADF4" w14:textId="77777777" w:rsidR="00794832" w:rsidRDefault="007948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B50"/>
    <w:multiLevelType w:val="hybridMultilevel"/>
    <w:tmpl w:val="CD9A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370FE"/>
    <w:multiLevelType w:val="hybridMultilevel"/>
    <w:tmpl w:val="0BC84C60"/>
    <w:lvl w:ilvl="0" w:tplc="7862C456">
      <w:start w:val="1"/>
      <w:numFmt w:val="bullet"/>
      <w:lvlText w:val="•"/>
      <w:lvlJc w:val="left"/>
      <w:pPr>
        <w:tabs>
          <w:tab w:val="num" w:pos="720"/>
        </w:tabs>
        <w:ind w:left="720" w:hanging="360"/>
      </w:pPr>
      <w:rPr>
        <w:rFonts w:ascii="Arial" w:hAnsi="Arial" w:hint="default"/>
      </w:rPr>
    </w:lvl>
    <w:lvl w:ilvl="1" w:tplc="D47416F8" w:tentative="1">
      <w:start w:val="1"/>
      <w:numFmt w:val="bullet"/>
      <w:lvlText w:val="•"/>
      <w:lvlJc w:val="left"/>
      <w:pPr>
        <w:tabs>
          <w:tab w:val="num" w:pos="1440"/>
        </w:tabs>
        <w:ind w:left="1440" w:hanging="360"/>
      </w:pPr>
      <w:rPr>
        <w:rFonts w:ascii="Arial" w:hAnsi="Arial" w:hint="default"/>
      </w:rPr>
    </w:lvl>
    <w:lvl w:ilvl="2" w:tplc="A07AE82A" w:tentative="1">
      <w:start w:val="1"/>
      <w:numFmt w:val="bullet"/>
      <w:lvlText w:val="•"/>
      <w:lvlJc w:val="left"/>
      <w:pPr>
        <w:tabs>
          <w:tab w:val="num" w:pos="2160"/>
        </w:tabs>
        <w:ind w:left="2160" w:hanging="360"/>
      </w:pPr>
      <w:rPr>
        <w:rFonts w:ascii="Arial" w:hAnsi="Arial" w:hint="default"/>
      </w:rPr>
    </w:lvl>
    <w:lvl w:ilvl="3" w:tplc="4E6E6416" w:tentative="1">
      <w:start w:val="1"/>
      <w:numFmt w:val="bullet"/>
      <w:lvlText w:val="•"/>
      <w:lvlJc w:val="left"/>
      <w:pPr>
        <w:tabs>
          <w:tab w:val="num" w:pos="2880"/>
        </w:tabs>
        <w:ind w:left="2880" w:hanging="360"/>
      </w:pPr>
      <w:rPr>
        <w:rFonts w:ascii="Arial" w:hAnsi="Arial" w:hint="default"/>
      </w:rPr>
    </w:lvl>
    <w:lvl w:ilvl="4" w:tplc="FF7A7C2E" w:tentative="1">
      <w:start w:val="1"/>
      <w:numFmt w:val="bullet"/>
      <w:lvlText w:val="•"/>
      <w:lvlJc w:val="left"/>
      <w:pPr>
        <w:tabs>
          <w:tab w:val="num" w:pos="3600"/>
        </w:tabs>
        <w:ind w:left="3600" w:hanging="360"/>
      </w:pPr>
      <w:rPr>
        <w:rFonts w:ascii="Arial" w:hAnsi="Arial" w:hint="default"/>
      </w:rPr>
    </w:lvl>
    <w:lvl w:ilvl="5" w:tplc="54C43B32" w:tentative="1">
      <w:start w:val="1"/>
      <w:numFmt w:val="bullet"/>
      <w:lvlText w:val="•"/>
      <w:lvlJc w:val="left"/>
      <w:pPr>
        <w:tabs>
          <w:tab w:val="num" w:pos="4320"/>
        </w:tabs>
        <w:ind w:left="4320" w:hanging="360"/>
      </w:pPr>
      <w:rPr>
        <w:rFonts w:ascii="Arial" w:hAnsi="Arial" w:hint="default"/>
      </w:rPr>
    </w:lvl>
    <w:lvl w:ilvl="6" w:tplc="6054E5E2" w:tentative="1">
      <w:start w:val="1"/>
      <w:numFmt w:val="bullet"/>
      <w:lvlText w:val="•"/>
      <w:lvlJc w:val="left"/>
      <w:pPr>
        <w:tabs>
          <w:tab w:val="num" w:pos="5040"/>
        </w:tabs>
        <w:ind w:left="5040" w:hanging="360"/>
      </w:pPr>
      <w:rPr>
        <w:rFonts w:ascii="Arial" w:hAnsi="Arial" w:hint="default"/>
      </w:rPr>
    </w:lvl>
    <w:lvl w:ilvl="7" w:tplc="8DB6069E" w:tentative="1">
      <w:start w:val="1"/>
      <w:numFmt w:val="bullet"/>
      <w:lvlText w:val="•"/>
      <w:lvlJc w:val="left"/>
      <w:pPr>
        <w:tabs>
          <w:tab w:val="num" w:pos="5760"/>
        </w:tabs>
        <w:ind w:left="5760" w:hanging="360"/>
      </w:pPr>
      <w:rPr>
        <w:rFonts w:ascii="Arial" w:hAnsi="Arial" w:hint="default"/>
      </w:rPr>
    </w:lvl>
    <w:lvl w:ilvl="8" w:tplc="3D30C8E8" w:tentative="1">
      <w:start w:val="1"/>
      <w:numFmt w:val="bullet"/>
      <w:lvlText w:val="•"/>
      <w:lvlJc w:val="left"/>
      <w:pPr>
        <w:tabs>
          <w:tab w:val="num" w:pos="6480"/>
        </w:tabs>
        <w:ind w:left="6480" w:hanging="360"/>
      </w:pPr>
      <w:rPr>
        <w:rFonts w:ascii="Arial" w:hAnsi="Arial" w:hint="default"/>
      </w:rPr>
    </w:lvl>
  </w:abstractNum>
  <w:abstractNum w:abstractNumId="2">
    <w:nsid w:val="087D5731"/>
    <w:multiLevelType w:val="hybridMultilevel"/>
    <w:tmpl w:val="8F02CB90"/>
    <w:lvl w:ilvl="0" w:tplc="E6F27FC8">
      <w:start w:val="1"/>
      <w:numFmt w:val="bullet"/>
      <w:lvlText w:val="•"/>
      <w:lvlJc w:val="left"/>
      <w:pPr>
        <w:tabs>
          <w:tab w:val="num" w:pos="720"/>
        </w:tabs>
        <w:ind w:left="720" w:hanging="360"/>
      </w:pPr>
      <w:rPr>
        <w:rFonts w:ascii="Arial" w:hAnsi="Arial" w:hint="default"/>
      </w:rPr>
    </w:lvl>
    <w:lvl w:ilvl="1" w:tplc="7C288F54" w:tentative="1">
      <w:start w:val="1"/>
      <w:numFmt w:val="bullet"/>
      <w:lvlText w:val="•"/>
      <w:lvlJc w:val="left"/>
      <w:pPr>
        <w:tabs>
          <w:tab w:val="num" w:pos="1440"/>
        </w:tabs>
        <w:ind w:left="1440" w:hanging="360"/>
      </w:pPr>
      <w:rPr>
        <w:rFonts w:ascii="Arial" w:hAnsi="Arial" w:hint="default"/>
      </w:rPr>
    </w:lvl>
    <w:lvl w:ilvl="2" w:tplc="020CF942" w:tentative="1">
      <w:start w:val="1"/>
      <w:numFmt w:val="bullet"/>
      <w:lvlText w:val="•"/>
      <w:lvlJc w:val="left"/>
      <w:pPr>
        <w:tabs>
          <w:tab w:val="num" w:pos="2160"/>
        </w:tabs>
        <w:ind w:left="2160" w:hanging="360"/>
      </w:pPr>
      <w:rPr>
        <w:rFonts w:ascii="Arial" w:hAnsi="Arial" w:hint="default"/>
      </w:rPr>
    </w:lvl>
    <w:lvl w:ilvl="3" w:tplc="1D8873F4" w:tentative="1">
      <w:start w:val="1"/>
      <w:numFmt w:val="bullet"/>
      <w:lvlText w:val="•"/>
      <w:lvlJc w:val="left"/>
      <w:pPr>
        <w:tabs>
          <w:tab w:val="num" w:pos="2880"/>
        </w:tabs>
        <w:ind w:left="2880" w:hanging="360"/>
      </w:pPr>
      <w:rPr>
        <w:rFonts w:ascii="Arial" w:hAnsi="Arial" w:hint="default"/>
      </w:rPr>
    </w:lvl>
    <w:lvl w:ilvl="4" w:tplc="B2C0FFEE" w:tentative="1">
      <w:start w:val="1"/>
      <w:numFmt w:val="bullet"/>
      <w:lvlText w:val="•"/>
      <w:lvlJc w:val="left"/>
      <w:pPr>
        <w:tabs>
          <w:tab w:val="num" w:pos="3600"/>
        </w:tabs>
        <w:ind w:left="3600" w:hanging="360"/>
      </w:pPr>
      <w:rPr>
        <w:rFonts w:ascii="Arial" w:hAnsi="Arial" w:hint="default"/>
      </w:rPr>
    </w:lvl>
    <w:lvl w:ilvl="5" w:tplc="16FAFD0E" w:tentative="1">
      <w:start w:val="1"/>
      <w:numFmt w:val="bullet"/>
      <w:lvlText w:val="•"/>
      <w:lvlJc w:val="left"/>
      <w:pPr>
        <w:tabs>
          <w:tab w:val="num" w:pos="4320"/>
        </w:tabs>
        <w:ind w:left="4320" w:hanging="360"/>
      </w:pPr>
      <w:rPr>
        <w:rFonts w:ascii="Arial" w:hAnsi="Arial" w:hint="default"/>
      </w:rPr>
    </w:lvl>
    <w:lvl w:ilvl="6" w:tplc="8B6E98BC" w:tentative="1">
      <w:start w:val="1"/>
      <w:numFmt w:val="bullet"/>
      <w:lvlText w:val="•"/>
      <w:lvlJc w:val="left"/>
      <w:pPr>
        <w:tabs>
          <w:tab w:val="num" w:pos="5040"/>
        </w:tabs>
        <w:ind w:left="5040" w:hanging="360"/>
      </w:pPr>
      <w:rPr>
        <w:rFonts w:ascii="Arial" w:hAnsi="Arial" w:hint="default"/>
      </w:rPr>
    </w:lvl>
    <w:lvl w:ilvl="7" w:tplc="07CED528" w:tentative="1">
      <w:start w:val="1"/>
      <w:numFmt w:val="bullet"/>
      <w:lvlText w:val="•"/>
      <w:lvlJc w:val="left"/>
      <w:pPr>
        <w:tabs>
          <w:tab w:val="num" w:pos="5760"/>
        </w:tabs>
        <w:ind w:left="5760" w:hanging="360"/>
      </w:pPr>
      <w:rPr>
        <w:rFonts w:ascii="Arial" w:hAnsi="Arial" w:hint="default"/>
      </w:rPr>
    </w:lvl>
    <w:lvl w:ilvl="8" w:tplc="18387498" w:tentative="1">
      <w:start w:val="1"/>
      <w:numFmt w:val="bullet"/>
      <w:lvlText w:val="•"/>
      <w:lvlJc w:val="left"/>
      <w:pPr>
        <w:tabs>
          <w:tab w:val="num" w:pos="6480"/>
        </w:tabs>
        <w:ind w:left="6480" w:hanging="360"/>
      </w:pPr>
      <w:rPr>
        <w:rFonts w:ascii="Arial" w:hAnsi="Arial" w:hint="default"/>
      </w:rPr>
    </w:lvl>
  </w:abstractNum>
  <w:abstractNum w:abstractNumId="3">
    <w:nsid w:val="0B5E4A61"/>
    <w:multiLevelType w:val="hybridMultilevel"/>
    <w:tmpl w:val="615C7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60769"/>
    <w:multiLevelType w:val="hybridMultilevel"/>
    <w:tmpl w:val="EF4A801E"/>
    <w:lvl w:ilvl="0" w:tplc="8C10ED74">
      <w:start w:val="1"/>
      <w:numFmt w:val="bullet"/>
      <w:lvlText w:val="•"/>
      <w:lvlJc w:val="left"/>
      <w:pPr>
        <w:tabs>
          <w:tab w:val="num" w:pos="720"/>
        </w:tabs>
        <w:ind w:left="720" w:hanging="360"/>
      </w:pPr>
      <w:rPr>
        <w:rFonts w:ascii="Arial" w:hAnsi="Arial" w:hint="default"/>
      </w:rPr>
    </w:lvl>
    <w:lvl w:ilvl="1" w:tplc="0F5ED408" w:tentative="1">
      <w:start w:val="1"/>
      <w:numFmt w:val="bullet"/>
      <w:lvlText w:val="•"/>
      <w:lvlJc w:val="left"/>
      <w:pPr>
        <w:tabs>
          <w:tab w:val="num" w:pos="1440"/>
        </w:tabs>
        <w:ind w:left="1440" w:hanging="360"/>
      </w:pPr>
      <w:rPr>
        <w:rFonts w:ascii="Arial" w:hAnsi="Arial" w:hint="default"/>
      </w:rPr>
    </w:lvl>
    <w:lvl w:ilvl="2" w:tplc="AE86CCD6" w:tentative="1">
      <w:start w:val="1"/>
      <w:numFmt w:val="bullet"/>
      <w:lvlText w:val="•"/>
      <w:lvlJc w:val="left"/>
      <w:pPr>
        <w:tabs>
          <w:tab w:val="num" w:pos="2160"/>
        </w:tabs>
        <w:ind w:left="2160" w:hanging="360"/>
      </w:pPr>
      <w:rPr>
        <w:rFonts w:ascii="Arial" w:hAnsi="Arial" w:hint="default"/>
      </w:rPr>
    </w:lvl>
    <w:lvl w:ilvl="3" w:tplc="C9E28C80" w:tentative="1">
      <w:start w:val="1"/>
      <w:numFmt w:val="bullet"/>
      <w:lvlText w:val="•"/>
      <w:lvlJc w:val="left"/>
      <w:pPr>
        <w:tabs>
          <w:tab w:val="num" w:pos="2880"/>
        </w:tabs>
        <w:ind w:left="2880" w:hanging="360"/>
      </w:pPr>
      <w:rPr>
        <w:rFonts w:ascii="Arial" w:hAnsi="Arial" w:hint="default"/>
      </w:rPr>
    </w:lvl>
    <w:lvl w:ilvl="4" w:tplc="9A4E1A1C" w:tentative="1">
      <w:start w:val="1"/>
      <w:numFmt w:val="bullet"/>
      <w:lvlText w:val="•"/>
      <w:lvlJc w:val="left"/>
      <w:pPr>
        <w:tabs>
          <w:tab w:val="num" w:pos="3600"/>
        </w:tabs>
        <w:ind w:left="3600" w:hanging="360"/>
      </w:pPr>
      <w:rPr>
        <w:rFonts w:ascii="Arial" w:hAnsi="Arial" w:hint="default"/>
      </w:rPr>
    </w:lvl>
    <w:lvl w:ilvl="5" w:tplc="F7982A5E" w:tentative="1">
      <w:start w:val="1"/>
      <w:numFmt w:val="bullet"/>
      <w:lvlText w:val="•"/>
      <w:lvlJc w:val="left"/>
      <w:pPr>
        <w:tabs>
          <w:tab w:val="num" w:pos="4320"/>
        </w:tabs>
        <w:ind w:left="4320" w:hanging="360"/>
      </w:pPr>
      <w:rPr>
        <w:rFonts w:ascii="Arial" w:hAnsi="Arial" w:hint="default"/>
      </w:rPr>
    </w:lvl>
    <w:lvl w:ilvl="6" w:tplc="A2564652" w:tentative="1">
      <w:start w:val="1"/>
      <w:numFmt w:val="bullet"/>
      <w:lvlText w:val="•"/>
      <w:lvlJc w:val="left"/>
      <w:pPr>
        <w:tabs>
          <w:tab w:val="num" w:pos="5040"/>
        </w:tabs>
        <w:ind w:left="5040" w:hanging="360"/>
      </w:pPr>
      <w:rPr>
        <w:rFonts w:ascii="Arial" w:hAnsi="Arial" w:hint="default"/>
      </w:rPr>
    </w:lvl>
    <w:lvl w:ilvl="7" w:tplc="2488E228" w:tentative="1">
      <w:start w:val="1"/>
      <w:numFmt w:val="bullet"/>
      <w:lvlText w:val="•"/>
      <w:lvlJc w:val="left"/>
      <w:pPr>
        <w:tabs>
          <w:tab w:val="num" w:pos="5760"/>
        </w:tabs>
        <w:ind w:left="5760" w:hanging="360"/>
      </w:pPr>
      <w:rPr>
        <w:rFonts w:ascii="Arial" w:hAnsi="Arial" w:hint="default"/>
      </w:rPr>
    </w:lvl>
    <w:lvl w:ilvl="8" w:tplc="9D0C75D4" w:tentative="1">
      <w:start w:val="1"/>
      <w:numFmt w:val="bullet"/>
      <w:lvlText w:val="•"/>
      <w:lvlJc w:val="left"/>
      <w:pPr>
        <w:tabs>
          <w:tab w:val="num" w:pos="6480"/>
        </w:tabs>
        <w:ind w:left="6480" w:hanging="360"/>
      </w:pPr>
      <w:rPr>
        <w:rFonts w:ascii="Arial" w:hAnsi="Arial" w:hint="default"/>
      </w:rPr>
    </w:lvl>
  </w:abstractNum>
  <w:abstractNum w:abstractNumId="5">
    <w:nsid w:val="25F73E6F"/>
    <w:multiLevelType w:val="hybridMultilevel"/>
    <w:tmpl w:val="E14EF132"/>
    <w:lvl w:ilvl="0" w:tplc="B290BFD4">
      <w:start w:val="1"/>
      <w:numFmt w:val="bullet"/>
      <w:lvlText w:val="•"/>
      <w:lvlJc w:val="left"/>
      <w:pPr>
        <w:tabs>
          <w:tab w:val="num" w:pos="720"/>
        </w:tabs>
        <w:ind w:left="720" w:hanging="360"/>
      </w:pPr>
      <w:rPr>
        <w:rFonts w:ascii="Arial" w:hAnsi="Arial" w:hint="default"/>
      </w:rPr>
    </w:lvl>
    <w:lvl w:ilvl="1" w:tplc="9A26250E">
      <w:start w:val="909"/>
      <w:numFmt w:val="bullet"/>
      <w:lvlText w:val="–"/>
      <w:lvlJc w:val="left"/>
      <w:pPr>
        <w:tabs>
          <w:tab w:val="num" w:pos="1440"/>
        </w:tabs>
        <w:ind w:left="1440" w:hanging="360"/>
      </w:pPr>
      <w:rPr>
        <w:rFonts w:ascii="Arial" w:hAnsi="Arial" w:hint="default"/>
      </w:rPr>
    </w:lvl>
    <w:lvl w:ilvl="2" w:tplc="F9AA95B2">
      <w:start w:val="1"/>
      <w:numFmt w:val="bullet"/>
      <w:lvlText w:val="•"/>
      <w:lvlJc w:val="left"/>
      <w:pPr>
        <w:tabs>
          <w:tab w:val="num" w:pos="2160"/>
        </w:tabs>
        <w:ind w:left="2160" w:hanging="360"/>
      </w:pPr>
      <w:rPr>
        <w:rFonts w:ascii="Arial" w:hAnsi="Arial" w:hint="default"/>
      </w:rPr>
    </w:lvl>
    <w:lvl w:ilvl="3" w:tplc="5478DBD8" w:tentative="1">
      <w:start w:val="1"/>
      <w:numFmt w:val="bullet"/>
      <w:lvlText w:val="•"/>
      <w:lvlJc w:val="left"/>
      <w:pPr>
        <w:tabs>
          <w:tab w:val="num" w:pos="2880"/>
        </w:tabs>
        <w:ind w:left="2880" w:hanging="360"/>
      </w:pPr>
      <w:rPr>
        <w:rFonts w:ascii="Arial" w:hAnsi="Arial" w:hint="default"/>
      </w:rPr>
    </w:lvl>
    <w:lvl w:ilvl="4" w:tplc="6E36A56C" w:tentative="1">
      <w:start w:val="1"/>
      <w:numFmt w:val="bullet"/>
      <w:lvlText w:val="•"/>
      <w:lvlJc w:val="left"/>
      <w:pPr>
        <w:tabs>
          <w:tab w:val="num" w:pos="3600"/>
        </w:tabs>
        <w:ind w:left="3600" w:hanging="360"/>
      </w:pPr>
      <w:rPr>
        <w:rFonts w:ascii="Arial" w:hAnsi="Arial" w:hint="default"/>
      </w:rPr>
    </w:lvl>
    <w:lvl w:ilvl="5" w:tplc="90546A2A" w:tentative="1">
      <w:start w:val="1"/>
      <w:numFmt w:val="bullet"/>
      <w:lvlText w:val="•"/>
      <w:lvlJc w:val="left"/>
      <w:pPr>
        <w:tabs>
          <w:tab w:val="num" w:pos="4320"/>
        </w:tabs>
        <w:ind w:left="4320" w:hanging="360"/>
      </w:pPr>
      <w:rPr>
        <w:rFonts w:ascii="Arial" w:hAnsi="Arial" w:hint="default"/>
      </w:rPr>
    </w:lvl>
    <w:lvl w:ilvl="6" w:tplc="245C3184" w:tentative="1">
      <w:start w:val="1"/>
      <w:numFmt w:val="bullet"/>
      <w:lvlText w:val="•"/>
      <w:lvlJc w:val="left"/>
      <w:pPr>
        <w:tabs>
          <w:tab w:val="num" w:pos="5040"/>
        </w:tabs>
        <w:ind w:left="5040" w:hanging="360"/>
      </w:pPr>
      <w:rPr>
        <w:rFonts w:ascii="Arial" w:hAnsi="Arial" w:hint="default"/>
      </w:rPr>
    </w:lvl>
    <w:lvl w:ilvl="7" w:tplc="017098A8" w:tentative="1">
      <w:start w:val="1"/>
      <w:numFmt w:val="bullet"/>
      <w:lvlText w:val="•"/>
      <w:lvlJc w:val="left"/>
      <w:pPr>
        <w:tabs>
          <w:tab w:val="num" w:pos="5760"/>
        </w:tabs>
        <w:ind w:left="5760" w:hanging="360"/>
      </w:pPr>
      <w:rPr>
        <w:rFonts w:ascii="Arial" w:hAnsi="Arial" w:hint="default"/>
      </w:rPr>
    </w:lvl>
    <w:lvl w:ilvl="8" w:tplc="D1FE9EB6" w:tentative="1">
      <w:start w:val="1"/>
      <w:numFmt w:val="bullet"/>
      <w:lvlText w:val="•"/>
      <w:lvlJc w:val="left"/>
      <w:pPr>
        <w:tabs>
          <w:tab w:val="num" w:pos="6480"/>
        </w:tabs>
        <w:ind w:left="6480" w:hanging="360"/>
      </w:pPr>
      <w:rPr>
        <w:rFonts w:ascii="Arial" w:hAnsi="Arial" w:hint="default"/>
      </w:rPr>
    </w:lvl>
  </w:abstractNum>
  <w:abstractNum w:abstractNumId="6">
    <w:nsid w:val="29665629"/>
    <w:multiLevelType w:val="hybridMultilevel"/>
    <w:tmpl w:val="5BD6BD6C"/>
    <w:lvl w:ilvl="0" w:tplc="82C069AC">
      <w:start w:val="1"/>
      <w:numFmt w:val="bullet"/>
      <w:lvlText w:val="•"/>
      <w:lvlJc w:val="left"/>
      <w:pPr>
        <w:tabs>
          <w:tab w:val="num" w:pos="720"/>
        </w:tabs>
        <w:ind w:left="720" w:hanging="360"/>
      </w:pPr>
      <w:rPr>
        <w:rFonts w:ascii="Arial" w:hAnsi="Arial" w:hint="default"/>
      </w:rPr>
    </w:lvl>
    <w:lvl w:ilvl="1" w:tplc="6F84A41E">
      <w:start w:val="909"/>
      <w:numFmt w:val="bullet"/>
      <w:lvlText w:val="–"/>
      <w:lvlJc w:val="left"/>
      <w:pPr>
        <w:tabs>
          <w:tab w:val="num" w:pos="1440"/>
        </w:tabs>
        <w:ind w:left="1440" w:hanging="360"/>
      </w:pPr>
      <w:rPr>
        <w:rFonts w:ascii="Arial" w:hAnsi="Arial" w:hint="default"/>
      </w:rPr>
    </w:lvl>
    <w:lvl w:ilvl="2" w:tplc="ADF4F106" w:tentative="1">
      <w:start w:val="1"/>
      <w:numFmt w:val="bullet"/>
      <w:lvlText w:val="•"/>
      <w:lvlJc w:val="left"/>
      <w:pPr>
        <w:tabs>
          <w:tab w:val="num" w:pos="2160"/>
        </w:tabs>
        <w:ind w:left="2160" w:hanging="360"/>
      </w:pPr>
      <w:rPr>
        <w:rFonts w:ascii="Arial" w:hAnsi="Arial" w:hint="default"/>
      </w:rPr>
    </w:lvl>
    <w:lvl w:ilvl="3" w:tplc="23DC263E" w:tentative="1">
      <w:start w:val="1"/>
      <w:numFmt w:val="bullet"/>
      <w:lvlText w:val="•"/>
      <w:lvlJc w:val="left"/>
      <w:pPr>
        <w:tabs>
          <w:tab w:val="num" w:pos="2880"/>
        </w:tabs>
        <w:ind w:left="2880" w:hanging="360"/>
      </w:pPr>
      <w:rPr>
        <w:rFonts w:ascii="Arial" w:hAnsi="Arial" w:hint="default"/>
      </w:rPr>
    </w:lvl>
    <w:lvl w:ilvl="4" w:tplc="5A7482D8" w:tentative="1">
      <w:start w:val="1"/>
      <w:numFmt w:val="bullet"/>
      <w:lvlText w:val="•"/>
      <w:lvlJc w:val="left"/>
      <w:pPr>
        <w:tabs>
          <w:tab w:val="num" w:pos="3600"/>
        </w:tabs>
        <w:ind w:left="3600" w:hanging="360"/>
      </w:pPr>
      <w:rPr>
        <w:rFonts w:ascii="Arial" w:hAnsi="Arial" w:hint="default"/>
      </w:rPr>
    </w:lvl>
    <w:lvl w:ilvl="5" w:tplc="0C88FDB2" w:tentative="1">
      <w:start w:val="1"/>
      <w:numFmt w:val="bullet"/>
      <w:lvlText w:val="•"/>
      <w:lvlJc w:val="left"/>
      <w:pPr>
        <w:tabs>
          <w:tab w:val="num" w:pos="4320"/>
        </w:tabs>
        <w:ind w:left="4320" w:hanging="360"/>
      </w:pPr>
      <w:rPr>
        <w:rFonts w:ascii="Arial" w:hAnsi="Arial" w:hint="default"/>
      </w:rPr>
    </w:lvl>
    <w:lvl w:ilvl="6" w:tplc="5CBC26EA" w:tentative="1">
      <w:start w:val="1"/>
      <w:numFmt w:val="bullet"/>
      <w:lvlText w:val="•"/>
      <w:lvlJc w:val="left"/>
      <w:pPr>
        <w:tabs>
          <w:tab w:val="num" w:pos="5040"/>
        </w:tabs>
        <w:ind w:left="5040" w:hanging="360"/>
      </w:pPr>
      <w:rPr>
        <w:rFonts w:ascii="Arial" w:hAnsi="Arial" w:hint="default"/>
      </w:rPr>
    </w:lvl>
    <w:lvl w:ilvl="7" w:tplc="22C677C0" w:tentative="1">
      <w:start w:val="1"/>
      <w:numFmt w:val="bullet"/>
      <w:lvlText w:val="•"/>
      <w:lvlJc w:val="left"/>
      <w:pPr>
        <w:tabs>
          <w:tab w:val="num" w:pos="5760"/>
        </w:tabs>
        <w:ind w:left="5760" w:hanging="360"/>
      </w:pPr>
      <w:rPr>
        <w:rFonts w:ascii="Arial" w:hAnsi="Arial" w:hint="default"/>
      </w:rPr>
    </w:lvl>
    <w:lvl w:ilvl="8" w:tplc="8D6E30A4" w:tentative="1">
      <w:start w:val="1"/>
      <w:numFmt w:val="bullet"/>
      <w:lvlText w:val="•"/>
      <w:lvlJc w:val="left"/>
      <w:pPr>
        <w:tabs>
          <w:tab w:val="num" w:pos="6480"/>
        </w:tabs>
        <w:ind w:left="6480" w:hanging="360"/>
      </w:pPr>
      <w:rPr>
        <w:rFonts w:ascii="Arial" w:hAnsi="Arial" w:hint="default"/>
      </w:rPr>
    </w:lvl>
  </w:abstractNum>
  <w:abstractNum w:abstractNumId="7">
    <w:nsid w:val="2A6F18BB"/>
    <w:multiLevelType w:val="hybridMultilevel"/>
    <w:tmpl w:val="C7B2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06245"/>
    <w:multiLevelType w:val="hybridMultilevel"/>
    <w:tmpl w:val="9F28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A4FB1"/>
    <w:multiLevelType w:val="hybridMultilevel"/>
    <w:tmpl w:val="19588E88"/>
    <w:lvl w:ilvl="0" w:tplc="68EECAD4">
      <w:start w:val="1"/>
      <w:numFmt w:val="bullet"/>
      <w:lvlText w:val="•"/>
      <w:lvlJc w:val="left"/>
      <w:pPr>
        <w:tabs>
          <w:tab w:val="num" w:pos="720"/>
        </w:tabs>
        <w:ind w:left="720" w:hanging="360"/>
      </w:pPr>
      <w:rPr>
        <w:rFonts w:ascii="Arial" w:hAnsi="Arial" w:hint="default"/>
      </w:rPr>
    </w:lvl>
    <w:lvl w:ilvl="1" w:tplc="DD5A3FE4">
      <w:start w:val="1372"/>
      <w:numFmt w:val="bullet"/>
      <w:lvlText w:val="–"/>
      <w:lvlJc w:val="left"/>
      <w:pPr>
        <w:tabs>
          <w:tab w:val="num" w:pos="1440"/>
        </w:tabs>
        <w:ind w:left="1440" w:hanging="360"/>
      </w:pPr>
      <w:rPr>
        <w:rFonts w:ascii="Arial" w:hAnsi="Arial" w:hint="default"/>
      </w:rPr>
    </w:lvl>
    <w:lvl w:ilvl="2" w:tplc="97D8C214" w:tentative="1">
      <w:start w:val="1"/>
      <w:numFmt w:val="bullet"/>
      <w:lvlText w:val="•"/>
      <w:lvlJc w:val="left"/>
      <w:pPr>
        <w:tabs>
          <w:tab w:val="num" w:pos="2160"/>
        </w:tabs>
        <w:ind w:left="2160" w:hanging="360"/>
      </w:pPr>
      <w:rPr>
        <w:rFonts w:ascii="Arial" w:hAnsi="Arial" w:hint="default"/>
      </w:rPr>
    </w:lvl>
    <w:lvl w:ilvl="3" w:tplc="EFE25E1C" w:tentative="1">
      <w:start w:val="1"/>
      <w:numFmt w:val="bullet"/>
      <w:lvlText w:val="•"/>
      <w:lvlJc w:val="left"/>
      <w:pPr>
        <w:tabs>
          <w:tab w:val="num" w:pos="2880"/>
        </w:tabs>
        <w:ind w:left="2880" w:hanging="360"/>
      </w:pPr>
      <w:rPr>
        <w:rFonts w:ascii="Arial" w:hAnsi="Arial" w:hint="default"/>
      </w:rPr>
    </w:lvl>
    <w:lvl w:ilvl="4" w:tplc="AE6297BA" w:tentative="1">
      <w:start w:val="1"/>
      <w:numFmt w:val="bullet"/>
      <w:lvlText w:val="•"/>
      <w:lvlJc w:val="left"/>
      <w:pPr>
        <w:tabs>
          <w:tab w:val="num" w:pos="3600"/>
        </w:tabs>
        <w:ind w:left="3600" w:hanging="360"/>
      </w:pPr>
      <w:rPr>
        <w:rFonts w:ascii="Arial" w:hAnsi="Arial" w:hint="default"/>
      </w:rPr>
    </w:lvl>
    <w:lvl w:ilvl="5" w:tplc="625E3350" w:tentative="1">
      <w:start w:val="1"/>
      <w:numFmt w:val="bullet"/>
      <w:lvlText w:val="•"/>
      <w:lvlJc w:val="left"/>
      <w:pPr>
        <w:tabs>
          <w:tab w:val="num" w:pos="4320"/>
        </w:tabs>
        <w:ind w:left="4320" w:hanging="360"/>
      </w:pPr>
      <w:rPr>
        <w:rFonts w:ascii="Arial" w:hAnsi="Arial" w:hint="default"/>
      </w:rPr>
    </w:lvl>
    <w:lvl w:ilvl="6" w:tplc="F15A8EB2" w:tentative="1">
      <w:start w:val="1"/>
      <w:numFmt w:val="bullet"/>
      <w:lvlText w:val="•"/>
      <w:lvlJc w:val="left"/>
      <w:pPr>
        <w:tabs>
          <w:tab w:val="num" w:pos="5040"/>
        </w:tabs>
        <w:ind w:left="5040" w:hanging="360"/>
      </w:pPr>
      <w:rPr>
        <w:rFonts w:ascii="Arial" w:hAnsi="Arial" w:hint="default"/>
      </w:rPr>
    </w:lvl>
    <w:lvl w:ilvl="7" w:tplc="E4B44EF2" w:tentative="1">
      <w:start w:val="1"/>
      <w:numFmt w:val="bullet"/>
      <w:lvlText w:val="•"/>
      <w:lvlJc w:val="left"/>
      <w:pPr>
        <w:tabs>
          <w:tab w:val="num" w:pos="5760"/>
        </w:tabs>
        <w:ind w:left="5760" w:hanging="360"/>
      </w:pPr>
      <w:rPr>
        <w:rFonts w:ascii="Arial" w:hAnsi="Arial" w:hint="default"/>
      </w:rPr>
    </w:lvl>
    <w:lvl w:ilvl="8" w:tplc="21A8727A" w:tentative="1">
      <w:start w:val="1"/>
      <w:numFmt w:val="bullet"/>
      <w:lvlText w:val="•"/>
      <w:lvlJc w:val="left"/>
      <w:pPr>
        <w:tabs>
          <w:tab w:val="num" w:pos="6480"/>
        </w:tabs>
        <w:ind w:left="6480" w:hanging="360"/>
      </w:pPr>
      <w:rPr>
        <w:rFonts w:ascii="Arial" w:hAnsi="Arial" w:hint="default"/>
      </w:rPr>
    </w:lvl>
  </w:abstractNum>
  <w:abstractNum w:abstractNumId="10">
    <w:nsid w:val="3CBE0731"/>
    <w:multiLevelType w:val="hybridMultilevel"/>
    <w:tmpl w:val="7BCA9A62"/>
    <w:lvl w:ilvl="0" w:tplc="96386F1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F776E03"/>
    <w:multiLevelType w:val="hybridMultilevel"/>
    <w:tmpl w:val="768C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47BC1"/>
    <w:multiLevelType w:val="hybridMultilevel"/>
    <w:tmpl w:val="C57813CC"/>
    <w:lvl w:ilvl="0" w:tplc="ED265A0E">
      <w:start w:val="1"/>
      <w:numFmt w:val="bullet"/>
      <w:lvlText w:val="•"/>
      <w:lvlJc w:val="left"/>
      <w:pPr>
        <w:tabs>
          <w:tab w:val="num" w:pos="720"/>
        </w:tabs>
        <w:ind w:left="720" w:hanging="360"/>
      </w:pPr>
      <w:rPr>
        <w:rFonts w:ascii="Times New Roman" w:hAnsi="Times New Roman" w:hint="default"/>
      </w:rPr>
    </w:lvl>
    <w:lvl w:ilvl="1" w:tplc="51162758">
      <w:start w:val="1295"/>
      <w:numFmt w:val="bullet"/>
      <w:lvlText w:val="•"/>
      <w:lvlJc w:val="left"/>
      <w:pPr>
        <w:tabs>
          <w:tab w:val="num" w:pos="1440"/>
        </w:tabs>
        <w:ind w:left="1440" w:hanging="360"/>
      </w:pPr>
      <w:rPr>
        <w:rFonts w:ascii="Times New Roman" w:hAnsi="Times New Roman" w:hint="default"/>
      </w:rPr>
    </w:lvl>
    <w:lvl w:ilvl="2" w:tplc="AB68492C" w:tentative="1">
      <w:start w:val="1"/>
      <w:numFmt w:val="bullet"/>
      <w:lvlText w:val="•"/>
      <w:lvlJc w:val="left"/>
      <w:pPr>
        <w:tabs>
          <w:tab w:val="num" w:pos="2160"/>
        </w:tabs>
        <w:ind w:left="2160" w:hanging="360"/>
      </w:pPr>
      <w:rPr>
        <w:rFonts w:ascii="Times New Roman" w:hAnsi="Times New Roman" w:hint="default"/>
      </w:rPr>
    </w:lvl>
    <w:lvl w:ilvl="3" w:tplc="85D6C3B4" w:tentative="1">
      <w:start w:val="1"/>
      <w:numFmt w:val="bullet"/>
      <w:lvlText w:val="•"/>
      <w:lvlJc w:val="left"/>
      <w:pPr>
        <w:tabs>
          <w:tab w:val="num" w:pos="2880"/>
        </w:tabs>
        <w:ind w:left="2880" w:hanging="360"/>
      </w:pPr>
      <w:rPr>
        <w:rFonts w:ascii="Times New Roman" w:hAnsi="Times New Roman" w:hint="default"/>
      </w:rPr>
    </w:lvl>
    <w:lvl w:ilvl="4" w:tplc="46664C46" w:tentative="1">
      <w:start w:val="1"/>
      <w:numFmt w:val="bullet"/>
      <w:lvlText w:val="•"/>
      <w:lvlJc w:val="left"/>
      <w:pPr>
        <w:tabs>
          <w:tab w:val="num" w:pos="3600"/>
        </w:tabs>
        <w:ind w:left="3600" w:hanging="360"/>
      </w:pPr>
      <w:rPr>
        <w:rFonts w:ascii="Times New Roman" w:hAnsi="Times New Roman" w:hint="default"/>
      </w:rPr>
    </w:lvl>
    <w:lvl w:ilvl="5" w:tplc="8F50644E" w:tentative="1">
      <w:start w:val="1"/>
      <w:numFmt w:val="bullet"/>
      <w:lvlText w:val="•"/>
      <w:lvlJc w:val="left"/>
      <w:pPr>
        <w:tabs>
          <w:tab w:val="num" w:pos="4320"/>
        </w:tabs>
        <w:ind w:left="4320" w:hanging="360"/>
      </w:pPr>
      <w:rPr>
        <w:rFonts w:ascii="Times New Roman" w:hAnsi="Times New Roman" w:hint="default"/>
      </w:rPr>
    </w:lvl>
    <w:lvl w:ilvl="6" w:tplc="827C428C" w:tentative="1">
      <w:start w:val="1"/>
      <w:numFmt w:val="bullet"/>
      <w:lvlText w:val="•"/>
      <w:lvlJc w:val="left"/>
      <w:pPr>
        <w:tabs>
          <w:tab w:val="num" w:pos="5040"/>
        </w:tabs>
        <w:ind w:left="5040" w:hanging="360"/>
      </w:pPr>
      <w:rPr>
        <w:rFonts w:ascii="Times New Roman" w:hAnsi="Times New Roman" w:hint="default"/>
      </w:rPr>
    </w:lvl>
    <w:lvl w:ilvl="7" w:tplc="5934AA68" w:tentative="1">
      <w:start w:val="1"/>
      <w:numFmt w:val="bullet"/>
      <w:lvlText w:val="•"/>
      <w:lvlJc w:val="left"/>
      <w:pPr>
        <w:tabs>
          <w:tab w:val="num" w:pos="5760"/>
        </w:tabs>
        <w:ind w:left="5760" w:hanging="360"/>
      </w:pPr>
      <w:rPr>
        <w:rFonts w:ascii="Times New Roman" w:hAnsi="Times New Roman" w:hint="default"/>
      </w:rPr>
    </w:lvl>
    <w:lvl w:ilvl="8" w:tplc="CB10DFC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B968EE"/>
    <w:multiLevelType w:val="hybridMultilevel"/>
    <w:tmpl w:val="98BE42D6"/>
    <w:lvl w:ilvl="0" w:tplc="39943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71F10"/>
    <w:multiLevelType w:val="hybridMultilevel"/>
    <w:tmpl w:val="AC3C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D0466"/>
    <w:multiLevelType w:val="hybridMultilevel"/>
    <w:tmpl w:val="2C54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F17CA"/>
    <w:multiLevelType w:val="hybridMultilevel"/>
    <w:tmpl w:val="A104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E0976"/>
    <w:multiLevelType w:val="hybridMultilevel"/>
    <w:tmpl w:val="4642C0C2"/>
    <w:lvl w:ilvl="0" w:tplc="7E90DC2E">
      <w:start w:val="1"/>
      <w:numFmt w:val="bullet"/>
      <w:lvlText w:val="•"/>
      <w:lvlJc w:val="left"/>
      <w:pPr>
        <w:tabs>
          <w:tab w:val="num" w:pos="720"/>
        </w:tabs>
        <w:ind w:left="720" w:hanging="360"/>
      </w:pPr>
      <w:rPr>
        <w:rFonts w:ascii="Arial" w:hAnsi="Arial" w:hint="default"/>
      </w:rPr>
    </w:lvl>
    <w:lvl w:ilvl="1" w:tplc="611E2BD4" w:tentative="1">
      <w:start w:val="1"/>
      <w:numFmt w:val="bullet"/>
      <w:lvlText w:val="•"/>
      <w:lvlJc w:val="left"/>
      <w:pPr>
        <w:tabs>
          <w:tab w:val="num" w:pos="1440"/>
        </w:tabs>
        <w:ind w:left="1440" w:hanging="360"/>
      </w:pPr>
      <w:rPr>
        <w:rFonts w:ascii="Arial" w:hAnsi="Arial" w:hint="default"/>
      </w:rPr>
    </w:lvl>
    <w:lvl w:ilvl="2" w:tplc="C2F4AA5C" w:tentative="1">
      <w:start w:val="1"/>
      <w:numFmt w:val="bullet"/>
      <w:lvlText w:val="•"/>
      <w:lvlJc w:val="left"/>
      <w:pPr>
        <w:tabs>
          <w:tab w:val="num" w:pos="2160"/>
        </w:tabs>
        <w:ind w:left="2160" w:hanging="360"/>
      </w:pPr>
      <w:rPr>
        <w:rFonts w:ascii="Arial" w:hAnsi="Arial" w:hint="default"/>
      </w:rPr>
    </w:lvl>
    <w:lvl w:ilvl="3" w:tplc="3B12762A" w:tentative="1">
      <w:start w:val="1"/>
      <w:numFmt w:val="bullet"/>
      <w:lvlText w:val="•"/>
      <w:lvlJc w:val="left"/>
      <w:pPr>
        <w:tabs>
          <w:tab w:val="num" w:pos="2880"/>
        </w:tabs>
        <w:ind w:left="2880" w:hanging="360"/>
      </w:pPr>
      <w:rPr>
        <w:rFonts w:ascii="Arial" w:hAnsi="Arial" w:hint="default"/>
      </w:rPr>
    </w:lvl>
    <w:lvl w:ilvl="4" w:tplc="9A20332E" w:tentative="1">
      <w:start w:val="1"/>
      <w:numFmt w:val="bullet"/>
      <w:lvlText w:val="•"/>
      <w:lvlJc w:val="left"/>
      <w:pPr>
        <w:tabs>
          <w:tab w:val="num" w:pos="3600"/>
        </w:tabs>
        <w:ind w:left="3600" w:hanging="360"/>
      </w:pPr>
      <w:rPr>
        <w:rFonts w:ascii="Arial" w:hAnsi="Arial" w:hint="default"/>
      </w:rPr>
    </w:lvl>
    <w:lvl w:ilvl="5" w:tplc="E4D4347A" w:tentative="1">
      <w:start w:val="1"/>
      <w:numFmt w:val="bullet"/>
      <w:lvlText w:val="•"/>
      <w:lvlJc w:val="left"/>
      <w:pPr>
        <w:tabs>
          <w:tab w:val="num" w:pos="4320"/>
        </w:tabs>
        <w:ind w:left="4320" w:hanging="360"/>
      </w:pPr>
      <w:rPr>
        <w:rFonts w:ascii="Arial" w:hAnsi="Arial" w:hint="default"/>
      </w:rPr>
    </w:lvl>
    <w:lvl w:ilvl="6" w:tplc="B854FA54" w:tentative="1">
      <w:start w:val="1"/>
      <w:numFmt w:val="bullet"/>
      <w:lvlText w:val="•"/>
      <w:lvlJc w:val="left"/>
      <w:pPr>
        <w:tabs>
          <w:tab w:val="num" w:pos="5040"/>
        </w:tabs>
        <w:ind w:left="5040" w:hanging="360"/>
      </w:pPr>
      <w:rPr>
        <w:rFonts w:ascii="Arial" w:hAnsi="Arial" w:hint="default"/>
      </w:rPr>
    </w:lvl>
    <w:lvl w:ilvl="7" w:tplc="1C729ED6" w:tentative="1">
      <w:start w:val="1"/>
      <w:numFmt w:val="bullet"/>
      <w:lvlText w:val="•"/>
      <w:lvlJc w:val="left"/>
      <w:pPr>
        <w:tabs>
          <w:tab w:val="num" w:pos="5760"/>
        </w:tabs>
        <w:ind w:left="5760" w:hanging="360"/>
      </w:pPr>
      <w:rPr>
        <w:rFonts w:ascii="Arial" w:hAnsi="Arial" w:hint="default"/>
      </w:rPr>
    </w:lvl>
    <w:lvl w:ilvl="8" w:tplc="287093E0" w:tentative="1">
      <w:start w:val="1"/>
      <w:numFmt w:val="bullet"/>
      <w:lvlText w:val="•"/>
      <w:lvlJc w:val="left"/>
      <w:pPr>
        <w:tabs>
          <w:tab w:val="num" w:pos="6480"/>
        </w:tabs>
        <w:ind w:left="6480" w:hanging="360"/>
      </w:pPr>
      <w:rPr>
        <w:rFonts w:ascii="Arial" w:hAnsi="Arial" w:hint="default"/>
      </w:rPr>
    </w:lvl>
  </w:abstractNum>
  <w:abstractNum w:abstractNumId="18">
    <w:nsid w:val="6BC23962"/>
    <w:multiLevelType w:val="hybridMultilevel"/>
    <w:tmpl w:val="6F766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CE36D2"/>
    <w:multiLevelType w:val="hybridMultilevel"/>
    <w:tmpl w:val="32BE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5"/>
  </w:num>
  <w:num w:numId="5">
    <w:abstractNumId w:val="12"/>
  </w:num>
  <w:num w:numId="6">
    <w:abstractNumId w:val="9"/>
  </w:num>
  <w:num w:numId="7">
    <w:abstractNumId w:val="2"/>
  </w:num>
  <w:num w:numId="8">
    <w:abstractNumId w:val="4"/>
  </w:num>
  <w:num w:numId="9">
    <w:abstractNumId w:val="18"/>
  </w:num>
  <w:num w:numId="10">
    <w:abstractNumId w:val="10"/>
  </w:num>
  <w:num w:numId="11">
    <w:abstractNumId w:val="14"/>
  </w:num>
  <w:num w:numId="12">
    <w:abstractNumId w:val="11"/>
  </w:num>
  <w:num w:numId="13">
    <w:abstractNumId w:val="3"/>
  </w:num>
  <w:num w:numId="14">
    <w:abstractNumId w:val="0"/>
  </w:num>
  <w:num w:numId="15">
    <w:abstractNumId w:val="19"/>
  </w:num>
  <w:num w:numId="16">
    <w:abstractNumId w:val="16"/>
  </w:num>
  <w:num w:numId="17">
    <w:abstractNumId w:val="8"/>
  </w:num>
  <w:num w:numId="18">
    <w:abstractNumId w:val="7"/>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77"/>
    <w:rsid w:val="00001675"/>
    <w:rsid w:val="00001945"/>
    <w:rsid w:val="00002529"/>
    <w:rsid w:val="00002658"/>
    <w:rsid w:val="000034DC"/>
    <w:rsid w:val="00004098"/>
    <w:rsid w:val="00005146"/>
    <w:rsid w:val="00006663"/>
    <w:rsid w:val="000108AA"/>
    <w:rsid w:val="0001243D"/>
    <w:rsid w:val="000124DA"/>
    <w:rsid w:val="000129AF"/>
    <w:rsid w:val="0001396E"/>
    <w:rsid w:val="00013F98"/>
    <w:rsid w:val="0001430E"/>
    <w:rsid w:val="00014F32"/>
    <w:rsid w:val="0001570D"/>
    <w:rsid w:val="000160AE"/>
    <w:rsid w:val="000160D8"/>
    <w:rsid w:val="00016E12"/>
    <w:rsid w:val="0001745A"/>
    <w:rsid w:val="00021312"/>
    <w:rsid w:val="00023558"/>
    <w:rsid w:val="00024A96"/>
    <w:rsid w:val="000262BD"/>
    <w:rsid w:val="000279E7"/>
    <w:rsid w:val="00030D7C"/>
    <w:rsid w:val="00031C54"/>
    <w:rsid w:val="00032867"/>
    <w:rsid w:val="00032E42"/>
    <w:rsid w:val="00032EE9"/>
    <w:rsid w:val="00036C75"/>
    <w:rsid w:val="00037C52"/>
    <w:rsid w:val="00041F02"/>
    <w:rsid w:val="00042664"/>
    <w:rsid w:val="00042F1C"/>
    <w:rsid w:val="00044C5D"/>
    <w:rsid w:val="00051A1C"/>
    <w:rsid w:val="0005344A"/>
    <w:rsid w:val="00054289"/>
    <w:rsid w:val="000548A2"/>
    <w:rsid w:val="0005546F"/>
    <w:rsid w:val="000574D3"/>
    <w:rsid w:val="000649B9"/>
    <w:rsid w:val="00067895"/>
    <w:rsid w:val="0007312A"/>
    <w:rsid w:val="00074F72"/>
    <w:rsid w:val="000759B5"/>
    <w:rsid w:val="000764B0"/>
    <w:rsid w:val="000770E2"/>
    <w:rsid w:val="00080083"/>
    <w:rsid w:val="000806C4"/>
    <w:rsid w:val="00081EF5"/>
    <w:rsid w:val="0008207A"/>
    <w:rsid w:val="00084FA0"/>
    <w:rsid w:val="00086019"/>
    <w:rsid w:val="00090C97"/>
    <w:rsid w:val="00092FDA"/>
    <w:rsid w:val="000945A5"/>
    <w:rsid w:val="00095F1B"/>
    <w:rsid w:val="0009618E"/>
    <w:rsid w:val="00096919"/>
    <w:rsid w:val="00097361"/>
    <w:rsid w:val="000977F3"/>
    <w:rsid w:val="000A107D"/>
    <w:rsid w:val="000A10DD"/>
    <w:rsid w:val="000A6919"/>
    <w:rsid w:val="000A7100"/>
    <w:rsid w:val="000B0441"/>
    <w:rsid w:val="000B24D4"/>
    <w:rsid w:val="000B265A"/>
    <w:rsid w:val="000B2EA7"/>
    <w:rsid w:val="000B4DB1"/>
    <w:rsid w:val="000B675B"/>
    <w:rsid w:val="000B6869"/>
    <w:rsid w:val="000C0110"/>
    <w:rsid w:val="000C082C"/>
    <w:rsid w:val="000C1923"/>
    <w:rsid w:val="000C2E9D"/>
    <w:rsid w:val="000C3B17"/>
    <w:rsid w:val="000C48A8"/>
    <w:rsid w:val="000C535A"/>
    <w:rsid w:val="000C6C44"/>
    <w:rsid w:val="000C78F7"/>
    <w:rsid w:val="000D04FE"/>
    <w:rsid w:val="000D3EBE"/>
    <w:rsid w:val="000D453D"/>
    <w:rsid w:val="000D4BF1"/>
    <w:rsid w:val="000D6442"/>
    <w:rsid w:val="000E043D"/>
    <w:rsid w:val="000E2978"/>
    <w:rsid w:val="000E3483"/>
    <w:rsid w:val="000E511A"/>
    <w:rsid w:val="000E664E"/>
    <w:rsid w:val="000E66EF"/>
    <w:rsid w:val="000E74C1"/>
    <w:rsid w:val="000E755C"/>
    <w:rsid w:val="000F0EC5"/>
    <w:rsid w:val="000F19E7"/>
    <w:rsid w:val="000F2381"/>
    <w:rsid w:val="000F4A8A"/>
    <w:rsid w:val="000F4F77"/>
    <w:rsid w:val="000F5171"/>
    <w:rsid w:val="000F5374"/>
    <w:rsid w:val="000F55F4"/>
    <w:rsid w:val="000F7818"/>
    <w:rsid w:val="001003CF"/>
    <w:rsid w:val="00100553"/>
    <w:rsid w:val="00100E46"/>
    <w:rsid w:val="00101888"/>
    <w:rsid w:val="00102076"/>
    <w:rsid w:val="001025DD"/>
    <w:rsid w:val="001044DF"/>
    <w:rsid w:val="00106153"/>
    <w:rsid w:val="00106772"/>
    <w:rsid w:val="00107257"/>
    <w:rsid w:val="00112509"/>
    <w:rsid w:val="001127CB"/>
    <w:rsid w:val="00116CB1"/>
    <w:rsid w:val="00116CBA"/>
    <w:rsid w:val="0012014B"/>
    <w:rsid w:val="00121DCF"/>
    <w:rsid w:val="00122C01"/>
    <w:rsid w:val="0012312A"/>
    <w:rsid w:val="00124037"/>
    <w:rsid w:val="0012430A"/>
    <w:rsid w:val="00124C27"/>
    <w:rsid w:val="00124EF8"/>
    <w:rsid w:val="00126C4E"/>
    <w:rsid w:val="00127FAD"/>
    <w:rsid w:val="00132114"/>
    <w:rsid w:val="00132EB9"/>
    <w:rsid w:val="00132EEA"/>
    <w:rsid w:val="0013352E"/>
    <w:rsid w:val="00133F4C"/>
    <w:rsid w:val="00135ACC"/>
    <w:rsid w:val="00140B5D"/>
    <w:rsid w:val="00141CBC"/>
    <w:rsid w:val="00142037"/>
    <w:rsid w:val="0014296F"/>
    <w:rsid w:val="00142F4E"/>
    <w:rsid w:val="00143D94"/>
    <w:rsid w:val="00143DE1"/>
    <w:rsid w:val="0014508F"/>
    <w:rsid w:val="00145C84"/>
    <w:rsid w:val="001463A8"/>
    <w:rsid w:val="001476BE"/>
    <w:rsid w:val="001500B1"/>
    <w:rsid w:val="0015453C"/>
    <w:rsid w:val="00154A96"/>
    <w:rsid w:val="00155067"/>
    <w:rsid w:val="001551E9"/>
    <w:rsid w:val="001632A5"/>
    <w:rsid w:val="0016342B"/>
    <w:rsid w:val="00163D4C"/>
    <w:rsid w:val="00164795"/>
    <w:rsid w:val="00164DF1"/>
    <w:rsid w:val="00164E07"/>
    <w:rsid w:val="00165D8C"/>
    <w:rsid w:val="00170449"/>
    <w:rsid w:val="001705D3"/>
    <w:rsid w:val="00170874"/>
    <w:rsid w:val="0017283C"/>
    <w:rsid w:val="00172A60"/>
    <w:rsid w:val="00173911"/>
    <w:rsid w:val="0017411C"/>
    <w:rsid w:val="001748A4"/>
    <w:rsid w:val="00174B84"/>
    <w:rsid w:val="001753B2"/>
    <w:rsid w:val="001771F9"/>
    <w:rsid w:val="001802AD"/>
    <w:rsid w:val="00180E17"/>
    <w:rsid w:val="00182B33"/>
    <w:rsid w:val="00183C05"/>
    <w:rsid w:val="00184287"/>
    <w:rsid w:val="00184DF9"/>
    <w:rsid w:val="0018554E"/>
    <w:rsid w:val="00185E15"/>
    <w:rsid w:val="00186D5D"/>
    <w:rsid w:val="00187D35"/>
    <w:rsid w:val="00190D59"/>
    <w:rsid w:val="00192B85"/>
    <w:rsid w:val="00193127"/>
    <w:rsid w:val="001933AE"/>
    <w:rsid w:val="001941B5"/>
    <w:rsid w:val="00194D16"/>
    <w:rsid w:val="00195D6A"/>
    <w:rsid w:val="00195EA0"/>
    <w:rsid w:val="001964B6"/>
    <w:rsid w:val="00196A04"/>
    <w:rsid w:val="001977E4"/>
    <w:rsid w:val="001A0587"/>
    <w:rsid w:val="001A0F04"/>
    <w:rsid w:val="001A1ADE"/>
    <w:rsid w:val="001A31D7"/>
    <w:rsid w:val="001A3564"/>
    <w:rsid w:val="001A491A"/>
    <w:rsid w:val="001A6FAA"/>
    <w:rsid w:val="001B0EAE"/>
    <w:rsid w:val="001B1400"/>
    <w:rsid w:val="001B1CC9"/>
    <w:rsid w:val="001B440B"/>
    <w:rsid w:val="001B4788"/>
    <w:rsid w:val="001B5A7D"/>
    <w:rsid w:val="001B65C5"/>
    <w:rsid w:val="001B7A69"/>
    <w:rsid w:val="001C15E5"/>
    <w:rsid w:val="001C2002"/>
    <w:rsid w:val="001C3C75"/>
    <w:rsid w:val="001C3FB9"/>
    <w:rsid w:val="001C7D81"/>
    <w:rsid w:val="001D079E"/>
    <w:rsid w:val="001D12D2"/>
    <w:rsid w:val="001D1385"/>
    <w:rsid w:val="001D343E"/>
    <w:rsid w:val="001D4CE6"/>
    <w:rsid w:val="001D5121"/>
    <w:rsid w:val="001E0046"/>
    <w:rsid w:val="001E17B9"/>
    <w:rsid w:val="001E31E5"/>
    <w:rsid w:val="001E4EE7"/>
    <w:rsid w:val="001E5550"/>
    <w:rsid w:val="001F3FC8"/>
    <w:rsid w:val="001F524C"/>
    <w:rsid w:val="001F529F"/>
    <w:rsid w:val="001F7798"/>
    <w:rsid w:val="001F7844"/>
    <w:rsid w:val="0020262A"/>
    <w:rsid w:val="00202CA6"/>
    <w:rsid w:val="00203B0E"/>
    <w:rsid w:val="00204B42"/>
    <w:rsid w:val="00204E33"/>
    <w:rsid w:val="00207006"/>
    <w:rsid w:val="00212416"/>
    <w:rsid w:val="00213BA7"/>
    <w:rsid w:val="002163CB"/>
    <w:rsid w:val="0021660A"/>
    <w:rsid w:val="00220017"/>
    <w:rsid w:val="002228F8"/>
    <w:rsid w:val="002231CF"/>
    <w:rsid w:val="00223AEA"/>
    <w:rsid w:val="00223D9F"/>
    <w:rsid w:val="002249A4"/>
    <w:rsid w:val="00226DAA"/>
    <w:rsid w:val="00227A21"/>
    <w:rsid w:val="0023272C"/>
    <w:rsid w:val="00233110"/>
    <w:rsid w:val="00234B65"/>
    <w:rsid w:val="00234F5F"/>
    <w:rsid w:val="00235D52"/>
    <w:rsid w:val="00236316"/>
    <w:rsid w:val="00240451"/>
    <w:rsid w:val="00240C78"/>
    <w:rsid w:val="002421BF"/>
    <w:rsid w:val="00243C75"/>
    <w:rsid w:val="00243E1D"/>
    <w:rsid w:val="00244D65"/>
    <w:rsid w:val="00250D17"/>
    <w:rsid w:val="00251D23"/>
    <w:rsid w:val="00253293"/>
    <w:rsid w:val="00253738"/>
    <w:rsid w:val="00255172"/>
    <w:rsid w:val="00255474"/>
    <w:rsid w:val="00256C25"/>
    <w:rsid w:val="0026116A"/>
    <w:rsid w:val="00263175"/>
    <w:rsid w:val="0026320D"/>
    <w:rsid w:val="0026323C"/>
    <w:rsid w:val="002634A0"/>
    <w:rsid w:val="00263F37"/>
    <w:rsid w:val="00267B5B"/>
    <w:rsid w:val="00267CDF"/>
    <w:rsid w:val="00271B5B"/>
    <w:rsid w:val="00271D40"/>
    <w:rsid w:val="002740DA"/>
    <w:rsid w:val="00274220"/>
    <w:rsid w:val="0027437F"/>
    <w:rsid w:val="00276E26"/>
    <w:rsid w:val="00276F32"/>
    <w:rsid w:val="002817CE"/>
    <w:rsid w:val="002829D5"/>
    <w:rsid w:val="00282F01"/>
    <w:rsid w:val="00283ACF"/>
    <w:rsid w:val="00285A5B"/>
    <w:rsid w:val="0028766D"/>
    <w:rsid w:val="0029302F"/>
    <w:rsid w:val="002938AB"/>
    <w:rsid w:val="00293E41"/>
    <w:rsid w:val="0029506A"/>
    <w:rsid w:val="00295925"/>
    <w:rsid w:val="00295CE3"/>
    <w:rsid w:val="00296B98"/>
    <w:rsid w:val="002A1CA8"/>
    <w:rsid w:val="002A3689"/>
    <w:rsid w:val="002A3ECC"/>
    <w:rsid w:val="002A41DF"/>
    <w:rsid w:val="002A5D15"/>
    <w:rsid w:val="002A7503"/>
    <w:rsid w:val="002B0BC8"/>
    <w:rsid w:val="002B0DF9"/>
    <w:rsid w:val="002B145F"/>
    <w:rsid w:val="002B3682"/>
    <w:rsid w:val="002B3FA1"/>
    <w:rsid w:val="002B5B68"/>
    <w:rsid w:val="002B6A92"/>
    <w:rsid w:val="002B70B0"/>
    <w:rsid w:val="002B7116"/>
    <w:rsid w:val="002C0ABC"/>
    <w:rsid w:val="002C22DB"/>
    <w:rsid w:val="002C235E"/>
    <w:rsid w:val="002C2EA0"/>
    <w:rsid w:val="002C38DD"/>
    <w:rsid w:val="002C4076"/>
    <w:rsid w:val="002C524A"/>
    <w:rsid w:val="002D0601"/>
    <w:rsid w:val="002D2142"/>
    <w:rsid w:val="002D48D5"/>
    <w:rsid w:val="002D515E"/>
    <w:rsid w:val="002D5B39"/>
    <w:rsid w:val="002D6688"/>
    <w:rsid w:val="002D6D8A"/>
    <w:rsid w:val="002D77EC"/>
    <w:rsid w:val="002E1E19"/>
    <w:rsid w:val="002E2358"/>
    <w:rsid w:val="002E3EE7"/>
    <w:rsid w:val="002E4D2F"/>
    <w:rsid w:val="002E5D5C"/>
    <w:rsid w:val="002E628D"/>
    <w:rsid w:val="002E7CCD"/>
    <w:rsid w:val="002F096D"/>
    <w:rsid w:val="002F0A22"/>
    <w:rsid w:val="002F504C"/>
    <w:rsid w:val="0030067F"/>
    <w:rsid w:val="00300BD6"/>
    <w:rsid w:val="003028B3"/>
    <w:rsid w:val="00303C8C"/>
    <w:rsid w:val="003109E0"/>
    <w:rsid w:val="003116F5"/>
    <w:rsid w:val="00311AE7"/>
    <w:rsid w:val="00312913"/>
    <w:rsid w:val="0031355C"/>
    <w:rsid w:val="00315DB2"/>
    <w:rsid w:val="00316E47"/>
    <w:rsid w:val="003170B7"/>
    <w:rsid w:val="00317941"/>
    <w:rsid w:val="00320795"/>
    <w:rsid w:val="00323327"/>
    <w:rsid w:val="00323B13"/>
    <w:rsid w:val="00323CEF"/>
    <w:rsid w:val="00324D09"/>
    <w:rsid w:val="00325D8F"/>
    <w:rsid w:val="00326BBF"/>
    <w:rsid w:val="00327EFB"/>
    <w:rsid w:val="00330F9D"/>
    <w:rsid w:val="00332ECA"/>
    <w:rsid w:val="0033413E"/>
    <w:rsid w:val="00334E1A"/>
    <w:rsid w:val="00336F72"/>
    <w:rsid w:val="00340980"/>
    <w:rsid w:val="003415E4"/>
    <w:rsid w:val="00343D26"/>
    <w:rsid w:val="00344DCC"/>
    <w:rsid w:val="0035299E"/>
    <w:rsid w:val="003539D0"/>
    <w:rsid w:val="003552CB"/>
    <w:rsid w:val="00356FB6"/>
    <w:rsid w:val="003574AA"/>
    <w:rsid w:val="003601A8"/>
    <w:rsid w:val="0036147D"/>
    <w:rsid w:val="0036249E"/>
    <w:rsid w:val="003634E1"/>
    <w:rsid w:val="0036386B"/>
    <w:rsid w:val="00363938"/>
    <w:rsid w:val="00365656"/>
    <w:rsid w:val="00365A79"/>
    <w:rsid w:val="00366156"/>
    <w:rsid w:val="00367A50"/>
    <w:rsid w:val="00371E8B"/>
    <w:rsid w:val="003775BF"/>
    <w:rsid w:val="00377708"/>
    <w:rsid w:val="00377C96"/>
    <w:rsid w:val="0038489E"/>
    <w:rsid w:val="003854B5"/>
    <w:rsid w:val="003858C0"/>
    <w:rsid w:val="00387D4F"/>
    <w:rsid w:val="003925F6"/>
    <w:rsid w:val="00394C99"/>
    <w:rsid w:val="00396330"/>
    <w:rsid w:val="0039634C"/>
    <w:rsid w:val="00396836"/>
    <w:rsid w:val="00397B6C"/>
    <w:rsid w:val="003A0AA1"/>
    <w:rsid w:val="003A28CC"/>
    <w:rsid w:val="003A71A5"/>
    <w:rsid w:val="003A7343"/>
    <w:rsid w:val="003A799F"/>
    <w:rsid w:val="003A7BFA"/>
    <w:rsid w:val="003B1B27"/>
    <w:rsid w:val="003B2B1F"/>
    <w:rsid w:val="003B2DC2"/>
    <w:rsid w:val="003B2DCD"/>
    <w:rsid w:val="003B2F1B"/>
    <w:rsid w:val="003B34D3"/>
    <w:rsid w:val="003B350B"/>
    <w:rsid w:val="003B3616"/>
    <w:rsid w:val="003B57B1"/>
    <w:rsid w:val="003B6BC9"/>
    <w:rsid w:val="003B7E28"/>
    <w:rsid w:val="003C2F2D"/>
    <w:rsid w:val="003C3922"/>
    <w:rsid w:val="003C4691"/>
    <w:rsid w:val="003C4EE9"/>
    <w:rsid w:val="003C54C0"/>
    <w:rsid w:val="003D0EF0"/>
    <w:rsid w:val="003D35E8"/>
    <w:rsid w:val="003D4842"/>
    <w:rsid w:val="003D6F05"/>
    <w:rsid w:val="003D716F"/>
    <w:rsid w:val="003D77EF"/>
    <w:rsid w:val="003E2DB3"/>
    <w:rsid w:val="003E3316"/>
    <w:rsid w:val="003E4F1D"/>
    <w:rsid w:val="003E52CF"/>
    <w:rsid w:val="003E709A"/>
    <w:rsid w:val="003F01DB"/>
    <w:rsid w:val="003F02C7"/>
    <w:rsid w:val="003F1325"/>
    <w:rsid w:val="003F423E"/>
    <w:rsid w:val="003F6843"/>
    <w:rsid w:val="003F7184"/>
    <w:rsid w:val="00400E86"/>
    <w:rsid w:val="00403793"/>
    <w:rsid w:val="004063EB"/>
    <w:rsid w:val="0040678B"/>
    <w:rsid w:val="004139E3"/>
    <w:rsid w:val="0041400C"/>
    <w:rsid w:val="00414396"/>
    <w:rsid w:val="00417F1F"/>
    <w:rsid w:val="004219D4"/>
    <w:rsid w:val="00422988"/>
    <w:rsid w:val="00422FAA"/>
    <w:rsid w:val="004245AD"/>
    <w:rsid w:val="0043015F"/>
    <w:rsid w:val="00430DAE"/>
    <w:rsid w:val="004329B9"/>
    <w:rsid w:val="00432AAF"/>
    <w:rsid w:val="00433699"/>
    <w:rsid w:val="00435F7F"/>
    <w:rsid w:val="004365A9"/>
    <w:rsid w:val="00437C4E"/>
    <w:rsid w:val="0044068D"/>
    <w:rsid w:val="00442DED"/>
    <w:rsid w:val="00444E94"/>
    <w:rsid w:val="00446315"/>
    <w:rsid w:val="0045047E"/>
    <w:rsid w:val="00450600"/>
    <w:rsid w:val="00454347"/>
    <w:rsid w:val="0045441C"/>
    <w:rsid w:val="00454997"/>
    <w:rsid w:val="00455455"/>
    <w:rsid w:val="00455E7D"/>
    <w:rsid w:val="0046095E"/>
    <w:rsid w:val="00461B40"/>
    <w:rsid w:val="00462799"/>
    <w:rsid w:val="00463129"/>
    <w:rsid w:val="00463733"/>
    <w:rsid w:val="0046488D"/>
    <w:rsid w:val="00464ADD"/>
    <w:rsid w:val="004657A2"/>
    <w:rsid w:val="00467D58"/>
    <w:rsid w:val="00467EBB"/>
    <w:rsid w:val="00470281"/>
    <w:rsid w:val="00470918"/>
    <w:rsid w:val="00471821"/>
    <w:rsid w:val="00472290"/>
    <w:rsid w:val="00474443"/>
    <w:rsid w:val="0048019D"/>
    <w:rsid w:val="004824D3"/>
    <w:rsid w:val="00483060"/>
    <w:rsid w:val="00483857"/>
    <w:rsid w:val="00484612"/>
    <w:rsid w:val="00486A14"/>
    <w:rsid w:val="00487CBB"/>
    <w:rsid w:val="004905CD"/>
    <w:rsid w:val="00490EB2"/>
    <w:rsid w:val="004915D8"/>
    <w:rsid w:val="00492989"/>
    <w:rsid w:val="00493FAA"/>
    <w:rsid w:val="00494B67"/>
    <w:rsid w:val="0049660D"/>
    <w:rsid w:val="00496928"/>
    <w:rsid w:val="0049718D"/>
    <w:rsid w:val="004978A9"/>
    <w:rsid w:val="004978B0"/>
    <w:rsid w:val="00497C1B"/>
    <w:rsid w:val="004A04A9"/>
    <w:rsid w:val="004A19EE"/>
    <w:rsid w:val="004A260B"/>
    <w:rsid w:val="004A436E"/>
    <w:rsid w:val="004A4BD2"/>
    <w:rsid w:val="004A5691"/>
    <w:rsid w:val="004B3C19"/>
    <w:rsid w:val="004B3D2E"/>
    <w:rsid w:val="004B5B20"/>
    <w:rsid w:val="004B6B88"/>
    <w:rsid w:val="004B7143"/>
    <w:rsid w:val="004B72BE"/>
    <w:rsid w:val="004C329C"/>
    <w:rsid w:val="004C6627"/>
    <w:rsid w:val="004C7405"/>
    <w:rsid w:val="004D1C33"/>
    <w:rsid w:val="004D26AB"/>
    <w:rsid w:val="004D72BF"/>
    <w:rsid w:val="004D7331"/>
    <w:rsid w:val="004E0545"/>
    <w:rsid w:val="004E0981"/>
    <w:rsid w:val="004E1C2B"/>
    <w:rsid w:val="004E3957"/>
    <w:rsid w:val="004E4688"/>
    <w:rsid w:val="004E5EFD"/>
    <w:rsid w:val="004E6BA7"/>
    <w:rsid w:val="004F0B4A"/>
    <w:rsid w:val="004F1609"/>
    <w:rsid w:val="004F17FD"/>
    <w:rsid w:val="004F34CB"/>
    <w:rsid w:val="004F367B"/>
    <w:rsid w:val="004F415E"/>
    <w:rsid w:val="004F4568"/>
    <w:rsid w:val="004F4767"/>
    <w:rsid w:val="004F6F17"/>
    <w:rsid w:val="004F77D1"/>
    <w:rsid w:val="00500176"/>
    <w:rsid w:val="00502986"/>
    <w:rsid w:val="00503000"/>
    <w:rsid w:val="00503915"/>
    <w:rsid w:val="00504FBE"/>
    <w:rsid w:val="00505367"/>
    <w:rsid w:val="005079FC"/>
    <w:rsid w:val="00507C36"/>
    <w:rsid w:val="00510E68"/>
    <w:rsid w:val="0051233D"/>
    <w:rsid w:val="005124EF"/>
    <w:rsid w:val="00516169"/>
    <w:rsid w:val="00516CFE"/>
    <w:rsid w:val="005172DB"/>
    <w:rsid w:val="0051798D"/>
    <w:rsid w:val="00517A77"/>
    <w:rsid w:val="00524B80"/>
    <w:rsid w:val="00526584"/>
    <w:rsid w:val="00526835"/>
    <w:rsid w:val="005269D9"/>
    <w:rsid w:val="00530C0F"/>
    <w:rsid w:val="00531297"/>
    <w:rsid w:val="00533E80"/>
    <w:rsid w:val="005349A6"/>
    <w:rsid w:val="0053641E"/>
    <w:rsid w:val="00540CFA"/>
    <w:rsid w:val="0054102A"/>
    <w:rsid w:val="00541959"/>
    <w:rsid w:val="00542B71"/>
    <w:rsid w:val="00546B0F"/>
    <w:rsid w:val="00547087"/>
    <w:rsid w:val="00551513"/>
    <w:rsid w:val="005523B7"/>
    <w:rsid w:val="00553B74"/>
    <w:rsid w:val="005540BA"/>
    <w:rsid w:val="005555E7"/>
    <w:rsid w:val="00556267"/>
    <w:rsid w:val="005567FC"/>
    <w:rsid w:val="00556CD4"/>
    <w:rsid w:val="0055712E"/>
    <w:rsid w:val="00561EE9"/>
    <w:rsid w:val="005624D8"/>
    <w:rsid w:val="00562D7F"/>
    <w:rsid w:val="0056388E"/>
    <w:rsid w:val="0056389B"/>
    <w:rsid w:val="00564EB3"/>
    <w:rsid w:val="005700B5"/>
    <w:rsid w:val="005707CE"/>
    <w:rsid w:val="00572025"/>
    <w:rsid w:val="005727F0"/>
    <w:rsid w:val="00573C11"/>
    <w:rsid w:val="00575A3B"/>
    <w:rsid w:val="00575F2C"/>
    <w:rsid w:val="00576A64"/>
    <w:rsid w:val="00577242"/>
    <w:rsid w:val="0057771C"/>
    <w:rsid w:val="005777C8"/>
    <w:rsid w:val="00577956"/>
    <w:rsid w:val="00580509"/>
    <w:rsid w:val="0058189C"/>
    <w:rsid w:val="00582540"/>
    <w:rsid w:val="005850C8"/>
    <w:rsid w:val="00585229"/>
    <w:rsid w:val="0058613B"/>
    <w:rsid w:val="005866A8"/>
    <w:rsid w:val="005902DE"/>
    <w:rsid w:val="005911CF"/>
    <w:rsid w:val="00592728"/>
    <w:rsid w:val="005957BC"/>
    <w:rsid w:val="00595B62"/>
    <w:rsid w:val="00595E2F"/>
    <w:rsid w:val="00595FCA"/>
    <w:rsid w:val="00596218"/>
    <w:rsid w:val="005965D1"/>
    <w:rsid w:val="00597163"/>
    <w:rsid w:val="00597C8E"/>
    <w:rsid w:val="005A103F"/>
    <w:rsid w:val="005A106A"/>
    <w:rsid w:val="005A16AC"/>
    <w:rsid w:val="005A20E7"/>
    <w:rsid w:val="005A3579"/>
    <w:rsid w:val="005A36B9"/>
    <w:rsid w:val="005A4250"/>
    <w:rsid w:val="005A4659"/>
    <w:rsid w:val="005A50CB"/>
    <w:rsid w:val="005A6B85"/>
    <w:rsid w:val="005A6CE4"/>
    <w:rsid w:val="005A7052"/>
    <w:rsid w:val="005A7C0D"/>
    <w:rsid w:val="005A7FB4"/>
    <w:rsid w:val="005B1C00"/>
    <w:rsid w:val="005B4E9B"/>
    <w:rsid w:val="005B7619"/>
    <w:rsid w:val="005C0E8E"/>
    <w:rsid w:val="005C25EE"/>
    <w:rsid w:val="005C2B99"/>
    <w:rsid w:val="005C3F6A"/>
    <w:rsid w:val="005C47A1"/>
    <w:rsid w:val="005D0AC5"/>
    <w:rsid w:val="005D10D2"/>
    <w:rsid w:val="005D2CDB"/>
    <w:rsid w:val="005D3BAC"/>
    <w:rsid w:val="005D40D7"/>
    <w:rsid w:val="005D4637"/>
    <w:rsid w:val="005D57D9"/>
    <w:rsid w:val="005D59E8"/>
    <w:rsid w:val="005D6E15"/>
    <w:rsid w:val="005D6F0D"/>
    <w:rsid w:val="005D7DC1"/>
    <w:rsid w:val="005E1875"/>
    <w:rsid w:val="005E2C6A"/>
    <w:rsid w:val="005E321C"/>
    <w:rsid w:val="005E3D30"/>
    <w:rsid w:val="005E3E6E"/>
    <w:rsid w:val="005E4FF7"/>
    <w:rsid w:val="005F06FA"/>
    <w:rsid w:val="005F0C5D"/>
    <w:rsid w:val="005F25FA"/>
    <w:rsid w:val="005F3BE2"/>
    <w:rsid w:val="005F66A1"/>
    <w:rsid w:val="0060105B"/>
    <w:rsid w:val="0060280B"/>
    <w:rsid w:val="00602E00"/>
    <w:rsid w:val="0060446B"/>
    <w:rsid w:val="00604951"/>
    <w:rsid w:val="0060660C"/>
    <w:rsid w:val="0060735E"/>
    <w:rsid w:val="00610189"/>
    <w:rsid w:val="00610A00"/>
    <w:rsid w:val="00610CD1"/>
    <w:rsid w:val="0061143D"/>
    <w:rsid w:val="00611501"/>
    <w:rsid w:val="00612E85"/>
    <w:rsid w:val="00614D2F"/>
    <w:rsid w:val="00616957"/>
    <w:rsid w:val="00616E4D"/>
    <w:rsid w:val="00617340"/>
    <w:rsid w:val="00617E5C"/>
    <w:rsid w:val="00617F7C"/>
    <w:rsid w:val="00620823"/>
    <w:rsid w:val="006212A0"/>
    <w:rsid w:val="006220EC"/>
    <w:rsid w:val="006225A4"/>
    <w:rsid w:val="00623D96"/>
    <w:rsid w:val="00626C84"/>
    <w:rsid w:val="006300A0"/>
    <w:rsid w:val="006330FB"/>
    <w:rsid w:val="00633805"/>
    <w:rsid w:val="00633852"/>
    <w:rsid w:val="00634D7E"/>
    <w:rsid w:val="00637682"/>
    <w:rsid w:val="00637806"/>
    <w:rsid w:val="00640528"/>
    <w:rsid w:val="00640D94"/>
    <w:rsid w:val="0064135C"/>
    <w:rsid w:val="006414FA"/>
    <w:rsid w:val="00643CF6"/>
    <w:rsid w:val="0064435B"/>
    <w:rsid w:val="006449A2"/>
    <w:rsid w:val="00646B19"/>
    <w:rsid w:val="006526D4"/>
    <w:rsid w:val="0065312C"/>
    <w:rsid w:val="006541AF"/>
    <w:rsid w:val="00654587"/>
    <w:rsid w:val="00655942"/>
    <w:rsid w:val="0065596A"/>
    <w:rsid w:val="00655C0D"/>
    <w:rsid w:val="00655F81"/>
    <w:rsid w:val="00656BC7"/>
    <w:rsid w:val="006576EB"/>
    <w:rsid w:val="00660AA7"/>
    <w:rsid w:val="00661FC3"/>
    <w:rsid w:val="006628C6"/>
    <w:rsid w:val="006633E1"/>
    <w:rsid w:val="0066368A"/>
    <w:rsid w:val="00663D01"/>
    <w:rsid w:val="006647E6"/>
    <w:rsid w:val="0066576B"/>
    <w:rsid w:val="00665797"/>
    <w:rsid w:val="00666B29"/>
    <w:rsid w:val="0066709A"/>
    <w:rsid w:val="006706D5"/>
    <w:rsid w:val="00672B5C"/>
    <w:rsid w:val="00672C79"/>
    <w:rsid w:val="006758E1"/>
    <w:rsid w:val="00680091"/>
    <w:rsid w:val="00680C68"/>
    <w:rsid w:val="00680F86"/>
    <w:rsid w:val="00683373"/>
    <w:rsid w:val="00684C08"/>
    <w:rsid w:val="00687D75"/>
    <w:rsid w:val="0069037C"/>
    <w:rsid w:val="00691568"/>
    <w:rsid w:val="006933AF"/>
    <w:rsid w:val="00694AE3"/>
    <w:rsid w:val="00694E49"/>
    <w:rsid w:val="00697F12"/>
    <w:rsid w:val="006A237F"/>
    <w:rsid w:val="006A3923"/>
    <w:rsid w:val="006A3FF5"/>
    <w:rsid w:val="006A431D"/>
    <w:rsid w:val="006A494F"/>
    <w:rsid w:val="006A4BD4"/>
    <w:rsid w:val="006A4E8C"/>
    <w:rsid w:val="006A593E"/>
    <w:rsid w:val="006A5E18"/>
    <w:rsid w:val="006B08CD"/>
    <w:rsid w:val="006B0A79"/>
    <w:rsid w:val="006B180C"/>
    <w:rsid w:val="006B1F93"/>
    <w:rsid w:val="006B27F9"/>
    <w:rsid w:val="006B43FA"/>
    <w:rsid w:val="006B714E"/>
    <w:rsid w:val="006C0E44"/>
    <w:rsid w:val="006C1D35"/>
    <w:rsid w:val="006C2308"/>
    <w:rsid w:val="006C24D2"/>
    <w:rsid w:val="006C3FA2"/>
    <w:rsid w:val="006C4F18"/>
    <w:rsid w:val="006C6E10"/>
    <w:rsid w:val="006C6EA7"/>
    <w:rsid w:val="006C7054"/>
    <w:rsid w:val="006C7668"/>
    <w:rsid w:val="006D65A8"/>
    <w:rsid w:val="006E0E3C"/>
    <w:rsid w:val="006E16BB"/>
    <w:rsid w:val="006E1AED"/>
    <w:rsid w:val="006E463F"/>
    <w:rsid w:val="006E492B"/>
    <w:rsid w:val="006E6555"/>
    <w:rsid w:val="006F0494"/>
    <w:rsid w:val="006F2533"/>
    <w:rsid w:val="006F36B4"/>
    <w:rsid w:val="006F3A5A"/>
    <w:rsid w:val="006F4057"/>
    <w:rsid w:val="006F48DD"/>
    <w:rsid w:val="00700EA1"/>
    <w:rsid w:val="0070105D"/>
    <w:rsid w:val="00703252"/>
    <w:rsid w:val="00703F82"/>
    <w:rsid w:val="00704E04"/>
    <w:rsid w:val="00710BE9"/>
    <w:rsid w:val="007119D2"/>
    <w:rsid w:val="00712259"/>
    <w:rsid w:val="0071269E"/>
    <w:rsid w:val="00713248"/>
    <w:rsid w:val="0071474E"/>
    <w:rsid w:val="007149FD"/>
    <w:rsid w:val="00715D4B"/>
    <w:rsid w:val="007170E3"/>
    <w:rsid w:val="007172C1"/>
    <w:rsid w:val="007175A9"/>
    <w:rsid w:val="00720312"/>
    <w:rsid w:val="0072199E"/>
    <w:rsid w:val="00724F26"/>
    <w:rsid w:val="00726410"/>
    <w:rsid w:val="00726941"/>
    <w:rsid w:val="00726D27"/>
    <w:rsid w:val="007277C5"/>
    <w:rsid w:val="007307B3"/>
    <w:rsid w:val="00731264"/>
    <w:rsid w:val="007314D5"/>
    <w:rsid w:val="0073179D"/>
    <w:rsid w:val="007319E7"/>
    <w:rsid w:val="0073255A"/>
    <w:rsid w:val="007325C0"/>
    <w:rsid w:val="00732E68"/>
    <w:rsid w:val="0073329B"/>
    <w:rsid w:val="007365E2"/>
    <w:rsid w:val="00737C43"/>
    <w:rsid w:val="00737D85"/>
    <w:rsid w:val="0074192D"/>
    <w:rsid w:val="00744F8D"/>
    <w:rsid w:val="007462B7"/>
    <w:rsid w:val="00747580"/>
    <w:rsid w:val="007477AA"/>
    <w:rsid w:val="00750797"/>
    <w:rsid w:val="00750878"/>
    <w:rsid w:val="00751DE0"/>
    <w:rsid w:val="00752959"/>
    <w:rsid w:val="00753990"/>
    <w:rsid w:val="00755281"/>
    <w:rsid w:val="00755FEF"/>
    <w:rsid w:val="0075601D"/>
    <w:rsid w:val="00757BF0"/>
    <w:rsid w:val="00760066"/>
    <w:rsid w:val="007601E4"/>
    <w:rsid w:val="0076087A"/>
    <w:rsid w:val="00762B8A"/>
    <w:rsid w:val="00763144"/>
    <w:rsid w:val="007633CB"/>
    <w:rsid w:val="00766E4C"/>
    <w:rsid w:val="00767179"/>
    <w:rsid w:val="00767F57"/>
    <w:rsid w:val="0077477E"/>
    <w:rsid w:val="0077493D"/>
    <w:rsid w:val="00774A08"/>
    <w:rsid w:val="00775FA8"/>
    <w:rsid w:val="0077720F"/>
    <w:rsid w:val="00777BDF"/>
    <w:rsid w:val="00781922"/>
    <w:rsid w:val="007828F6"/>
    <w:rsid w:val="00782EBD"/>
    <w:rsid w:val="00784219"/>
    <w:rsid w:val="00790D77"/>
    <w:rsid w:val="007910BF"/>
    <w:rsid w:val="00791DB9"/>
    <w:rsid w:val="00793A13"/>
    <w:rsid w:val="00794832"/>
    <w:rsid w:val="00794843"/>
    <w:rsid w:val="007952A0"/>
    <w:rsid w:val="00795922"/>
    <w:rsid w:val="00796158"/>
    <w:rsid w:val="00797E6C"/>
    <w:rsid w:val="00797E84"/>
    <w:rsid w:val="007A0403"/>
    <w:rsid w:val="007A0888"/>
    <w:rsid w:val="007A1338"/>
    <w:rsid w:val="007A1481"/>
    <w:rsid w:val="007A32D4"/>
    <w:rsid w:val="007A438A"/>
    <w:rsid w:val="007A55AF"/>
    <w:rsid w:val="007A5B10"/>
    <w:rsid w:val="007B019E"/>
    <w:rsid w:val="007B0642"/>
    <w:rsid w:val="007B2988"/>
    <w:rsid w:val="007B4382"/>
    <w:rsid w:val="007B465A"/>
    <w:rsid w:val="007B5234"/>
    <w:rsid w:val="007B5C7C"/>
    <w:rsid w:val="007B798A"/>
    <w:rsid w:val="007C1139"/>
    <w:rsid w:val="007C1676"/>
    <w:rsid w:val="007C1CE8"/>
    <w:rsid w:val="007C3156"/>
    <w:rsid w:val="007C5489"/>
    <w:rsid w:val="007C59BB"/>
    <w:rsid w:val="007D0A53"/>
    <w:rsid w:val="007D121B"/>
    <w:rsid w:val="007D1328"/>
    <w:rsid w:val="007D19E0"/>
    <w:rsid w:val="007D53B3"/>
    <w:rsid w:val="007D5850"/>
    <w:rsid w:val="007E002F"/>
    <w:rsid w:val="007E0174"/>
    <w:rsid w:val="007E07CD"/>
    <w:rsid w:val="007E1B08"/>
    <w:rsid w:val="007E357B"/>
    <w:rsid w:val="007E49C4"/>
    <w:rsid w:val="007E6B9B"/>
    <w:rsid w:val="007E70FA"/>
    <w:rsid w:val="007E75CA"/>
    <w:rsid w:val="007E7ED3"/>
    <w:rsid w:val="007F20DD"/>
    <w:rsid w:val="007F39E7"/>
    <w:rsid w:val="007F3E65"/>
    <w:rsid w:val="007F44B6"/>
    <w:rsid w:val="007F4C2C"/>
    <w:rsid w:val="007F54E7"/>
    <w:rsid w:val="007F65A0"/>
    <w:rsid w:val="007F65BD"/>
    <w:rsid w:val="007F6CD3"/>
    <w:rsid w:val="007F7975"/>
    <w:rsid w:val="00801DD8"/>
    <w:rsid w:val="00803E26"/>
    <w:rsid w:val="00804C01"/>
    <w:rsid w:val="00804E3D"/>
    <w:rsid w:val="00805F2E"/>
    <w:rsid w:val="00806231"/>
    <w:rsid w:val="008102B0"/>
    <w:rsid w:val="008108A2"/>
    <w:rsid w:val="00811CB4"/>
    <w:rsid w:val="0081247B"/>
    <w:rsid w:val="00812F4E"/>
    <w:rsid w:val="00817897"/>
    <w:rsid w:val="0082034E"/>
    <w:rsid w:val="00820B9E"/>
    <w:rsid w:val="008210F6"/>
    <w:rsid w:val="008215FE"/>
    <w:rsid w:val="00822E44"/>
    <w:rsid w:val="008242FC"/>
    <w:rsid w:val="008250D8"/>
    <w:rsid w:val="00825699"/>
    <w:rsid w:val="00825788"/>
    <w:rsid w:val="00825B0A"/>
    <w:rsid w:val="00827B3F"/>
    <w:rsid w:val="00827D11"/>
    <w:rsid w:val="008336FD"/>
    <w:rsid w:val="00834560"/>
    <w:rsid w:val="00840208"/>
    <w:rsid w:val="00840ADC"/>
    <w:rsid w:val="00841FDC"/>
    <w:rsid w:val="008421EC"/>
    <w:rsid w:val="00842851"/>
    <w:rsid w:val="00844E32"/>
    <w:rsid w:val="00845A56"/>
    <w:rsid w:val="0084676B"/>
    <w:rsid w:val="008505FB"/>
    <w:rsid w:val="00851B37"/>
    <w:rsid w:val="00852409"/>
    <w:rsid w:val="0085273A"/>
    <w:rsid w:val="0085367E"/>
    <w:rsid w:val="00853F5E"/>
    <w:rsid w:val="008548F6"/>
    <w:rsid w:val="00856405"/>
    <w:rsid w:val="008568B6"/>
    <w:rsid w:val="008570B1"/>
    <w:rsid w:val="00861947"/>
    <w:rsid w:val="00862B3F"/>
    <w:rsid w:val="00863937"/>
    <w:rsid w:val="00863B57"/>
    <w:rsid w:val="00863F32"/>
    <w:rsid w:val="00864947"/>
    <w:rsid w:val="008660B4"/>
    <w:rsid w:val="008676E1"/>
    <w:rsid w:val="00867DF1"/>
    <w:rsid w:val="008709D6"/>
    <w:rsid w:val="008720D7"/>
    <w:rsid w:val="00873986"/>
    <w:rsid w:val="008761B8"/>
    <w:rsid w:val="00876F5C"/>
    <w:rsid w:val="00881159"/>
    <w:rsid w:val="00881FFB"/>
    <w:rsid w:val="00882A7A"/>
    <w:rsid w:val="008845D9"/>
    <w:rsid w:val="008878BC"/>
    <w:rsid w:val="00887957"/>
    <w:rsid w:val="0089199C"/>
    <w:rsid w:val="00892C5F"/>
    <w:rsid w:val="008948D5"/>
    <w:rsid w:val="00895039"/>
    <w:rsid w:val="00895B76"/>
    <w:rsid w:val="008960CF"/>
    <w:rsid w:val="00896C7D"/>
    <w:rsid w:val="008A0D63"/>
    <w:rsid w:val="008A2AAC"/>
    <w:rsid w:val="008A2ABA"/>
    <w:rsid w:val="008A3BD3"/>
    <w:rsid w:val="008A450E"/>
    <w:rsid w:val="008A651F"/>
    <w:rsid w:val="008A6BF4"/>
    <w:rsid w:val="008A75E5"/>
    <w:rsid w:val="008B009E"/>
    <w:rsid w:val="008B1578"/>
    <w:rsid w:val="008B4368"/>
    <w:rsid w:val="008B4A71"/>
    <w:rsid w:val="008B4D17"/>
    <w:rsid w:val="008B68F6"/>
    <w:rsid w:val="008C265D"/>
    <w:rsid w:val="008C3507"/>
    <w:rsid w:val="008C3919"/>
    <w:rsid w:val="008C46F1"/>
    <w:rsid w:val="008C5CF8"/>
    <w:rsid w:val="008C62F1"/>
    <w:rsid w:val="008C7344"/>
    <w:rsid w:val="008C7652"/>
    <w:rsid w:val="008C79E5"/>
    <w:rsid w:val="008D15B4"/>
    <w:rsid w:val="008D181B"/>
    <w:rsid w:val="008D18A9"/>
    <w:rsid w:val="008D27C0"/>
    <w:rsid w:val="008D3118"/>
    <w:rsid w:val="008D6413"/>
    <w:rsid w:val="008D6B9C"/>
    <w:rsid w:val="008D74C1"/>
    <w:rsid w:val="008D7C46"/>
    <w:rsid w:val="008E215E"/>
    <w:rsid w:val="008E4279"/>
    <w:rsid w:val="008E75E5"/>
    <w:rsid w:val="008F07AE"/>
    <w:rsid w:val="008F351D"/>
    <w:rsid w:val="008F38B4"/>
    <w:rsid w:val="008F39A1"/>
    <w:rsid w:val="008F5BBC"/>
    <w:rsid w:val="008F5C5E"/>
    <w:rsid w:val="008F6CFD"/>
    <w:rsid w:val="008F760E"/>
    <w:rsid w:val="009021B3"/>
    <w:rsid w:val="009024BF"/>
    <w:rsid w:val="009049AC"/>
    <w:rsid w:val="00907650"/>
    <w:rsid w:val="009077EE"/>
    <w:rsid w:val="00907FDC"/>
    <w:rsid w:val="00911A2C"/>
    <w:rsid w:val="00913217"/>
    <w:rsid w:val="009137E1"/>
    <w:rsid w:val="00915D11"/>
    <w:rsid w:val="009240FF"/>
    <w:rsid w:val="009246C7"/>
    <w:rsid w:val="009247D5"/>
    <w:rsid w:val="009249C2"/>
    <w:rsid w:val="00930B7B"/>
    <w:rsid w:val="00932ED2"/>
    <w:rsid w:val="0093341F"/>
    <w:rsid w:val="0093443F"/>
    <w:rsid w:val="00943892"/>
    <w:rsid w:val="00943A2E"/>
    <w:rsid w:val="00945FE3"/>
    <w:rsid w:val="009466D9"/>
    <w:rsid w:val="009473FD"/>
    <w:rsid w:val="00947DD1"/>
    <w:rsid w:val="009513D3"/>
    <w:rsid w:val="00951DBC"/>
    <w:rsid w:val="0095654F"/>
    <w:rsid w:val="0095696E"/>
    <w:rsid w:val="009569B7"/>
    <w:rsid w:val="00956DED"/>
    <w:rsid w:val="00957407"/>
    <w:rsid w:val="00961317"/>
    <w:rsid w:val="00963587"/>
    <w:rsid w:val="00965CED"/>
    <w:rsid w:val="00965EAE"/>
    <w:rsid w:val="009671CD"/>
    <w:rsid w:val="00967C55"/>
    <w:rsid w:val="009703F2"/>
    <w:rsid w:val="00970E73"/>
    <w:rsid w:val="00971314"/>
    <w:rsid w:val="009729F9"/>
    <w:rsid w:val="00972D72"/>
    <w:rsid w:val="00973BED"/>
    <w:rsid w:val="0097478D"/>
    <w:rsid w:val="00974BCD"/>
    <w:rsid w:val="0097513E"/>
    <w:rsid w:val="00977CB3"/>
    <w:rsid w:val="009806BE"/>
    <w:rsid w:val="0098224A"/>
    <w:rsid w:val="00983053"/>
    <w:rsid w:val="00984C9B"/>
    <w:rsid w:val="00984D67"/>
    <w:rsid w:val="009858B0"/>
    <w:rsid w:val="00986C82"/>
    <w:rsid w:val="00990D63"/>
    <w:rsid w:val="009916A1"/>
    <w:rsid w:val="009930B9"/>
    <w:rsid w:val="009932E9"/>
    <w:rsid w:val="009948A5"/>
    <w:rsid w:val="009961B7"/>
    <w:rsid w:val="0099634D"/>
    <w:rsid w:val="0099720C"/>
    <w:rsid w:val="0099776B"/>
    <w:rsid w:val="00997878"/>
    <w:rsid w:val="009A3C53"/>
    <w:rsid w:val="009A40A0"/>
    <w:rsid w:val="009B1765"/>
    <w:rsid w:val="009B17F2"/>
    <w:rsid w:val="009B21A2"/>
    <w:rsid w:val="009B2EED"/>
    <w:rsid w:val="009B3E92"/>
    <w:rsid w:val="009B469F"/>
    <w:rsid w:val="009B5253"/>
    <w:rsid w:val="009B55D4"/>
    <w:rsid w:val="009B5DC4"/>
    <w:rsid w:val="009B694D"/>
    <w:rsid w:val="009C2A7B"/>
    <w:rsid w:val="009C4DF9"/>
    <w:rsid w:val="009C643E"/>
    <w:rsid w:val="009C7432"/>
    <w:rsid w:val="009D0FE0"/>
    <w:rsid w:val="009D1E5B"/>
    <w:rsid w:val="009D2CAE"/>
    <w:rsid w:val="009D3811"/>
    <w:rsid w:val="009D4544"/>
    <w:rsid w:val="009D4B2C"/>
    <w:rsid w:val="009E0011"/>
    <w:rsid w:val="009E02D2"/>
    <w:rsid w:val="009E229A"/>
    <w:rsid w:val="009E33BB"/>
    <w:rsid w:val="009E3526"/>
    <w:rsid w:val="009E4428"/>
    <w:rsid w:val="009E45CC"/>
    <w:rsid w:val="009E7543"/>
    <w:rsid w:val="009F0295"/>
    <w:rsid w:val="009F0803"/>
    <w:rsid w:val="009F1B31"/>
    <w:rsid w:val="009F2CFA"/>
    <w:rsid w:val="009F368D"/>
    <w:rsid w:val="009F4603"/>
    <w:rsid w:val="009F4A86"/>
    <w:rsid w:val="009F60AA"/>
    <w:rsid w:val="009F62C7"/>
    <w:rsid w:val="00A00CB3"/>
    <w:rsid w:val="00A02E41"/>
    <w:rsid w:val="00A02EB2"/>
    <w:rsid w:val="00A057D4"/>
    <w:rsid w:val="00A1065F"/>
    <w:rsid w:val="00A11EEA"/>
    <w:rsid w:val="00A12166"/>
    <w:rsid w:val="00A122DB"/>
    <w:rsid w:val="00A12616"/>
    <w:rsid w:val="00A14A03"/>
    <w:rsid w:val="00A14AAC"/>
    <w:rsid w:val="00A14F79"/>
    <w:rsid w:val="00A15452"/>
    <w:rsid w:val="00A15AD9"/>
    <w:rsid w:val="00A16873"/>
    <w:rsid w:val="00A16F16"/>
    <w:rsid w:val="00A21621"/>
    <w:rsid w:val="00A21B3C"/>
    <w:rsid w:val="00A21DC2"/>
    <w:rsid w:val="00A2221F"/>
    <w:rsid w:val="00A22891"/>
    <w:rsid w:val="00A2347E"/>
    <w:rsid w:val="00A2485E"/>
    <w:rsid w:val="00A252FF"/>
    <w:rsid w:val="00A25767"/>
    <w:rsid w:val="00A25F2D"/>
    <w:rsid w:val="00A27B17"/>
    <w:rsid w:val="00A27C41"/>
    <w:rsid w:val="00A27CB9"/>
    <w:rsid w:val="00A30766"/>
    <w:rsid w:val="00A31810"/>
    <w:rsid w:val="00A33387"/>
    <w:rsid w:val="00A33F90"/>
    <w:rsid w:val="00A345CB"/>
    <w:rsid w:val="00A359E4"/>
    <w:rsid w:val="00A35FE6"/>
    <w:rsid w:val="00A37DBE"/>
    <w:rsid w:val="00A41701"/>
    <w:rsid w:val="00A41BDB"/>
    <w:rsid w:val="00A43A3C"/>
    <w:rsid w:val="00A45EC9"/>
    <w:rsid w:val="00A50D3D"/>
    <w:rsid w:val="00A5162D"/>
    <w:rsid w:val="00A52189"/>
    <w:rsid w:val="00A54864"/>
    <w:rsid w:val="00A56E7C"/>
    <w:rsid w:val="00A607A3"/>
    <w:rsid w:val="00A60A3B"/>
    <w:rsid w:val="00A60B90"/>
    <w:rsid w:val="00A635D4"/>
    <w:rsid w:val="00A652C2"/>
    <w:rsid w:val="00A665B2"/>
    <w:rsid w:val="00A66C76"/>
    <w:rsid w:val="00A675DF"/>
    <w:rsid w:val="00A7034A"/>
    <w:rsid w:val="00A719D2"/>
    <w:rsid w:val="00A72FE8"/>
    <w:rsid w:val="00A73949"/>
    <w:rsid w:val="00A74B9F"/>
    <w:rsid w:val="00A751A1"/>
    <w:rsid w:val="00A75661"/>
    <w:rsid w:val="00A7638E"/>
    <w:rsid w:val="00A8077E"/>
    <w:rsid w:val="00A818B6"/>
    <w:rsid w:val="00A859A4"/>
    <w:rsid w:val="00A86AD4"/>
    <w:rsid w:val="00A874A9"/>
    <w:rsid w:val="00A9049C"/>
    <w:rsid w:val="00A94CE4"/>
    <w:rsid w:val="00A97EF6"/>
    <w:rsid w:val="00AA06F4"/>
    <w:rsid w:val="00AA17FE"/>
    <w:rsid w:val="00AA27F4"/>
    <w:rsid w:val="00AA2CF4"/>
    <w:rsid w:val="00AA2FDB"/>
    <w:rsid w:val="00AA3CC3"/>
    <w:rsid w:val="00AA4E55"/>
    <w:rsid w:val="00AA5341"/>
    <w:rsid w:val="00AB0E81"/>
    <w:rsid w:val="00AB24AB"/>
    <w:rsid w:val="00AB781C"/>
    <w:rsid w:val="00AC013D"/>
    <w:rsid w:val="00AC1458"/>
    <w:rsid w:val="00AC29B9"/>
    <w:rsid w:val="00AC29EC"/>
    <w:rsid w:val="00AC2D35"/>
    <w:rsid w:val="00AC2F46"/>
    <w:rsid w:val="00AC3AB3"/>
    <w:rsid w:val="00AC3B90"/>
    <w:rsid w:val="00AC3C39"/>
    <w:rsid w:val="00AC6E82"/>
    <w:rsid w:val="00AC7750"/>
    <w:rsid w:val="00AD07A8"/>
    <w:rsid w:val="00AD2341"/>
    <w:rsid w:val="00AD40E3"/>
    <w:rsid w:val="00AD4B41"/>
    <w:rsid w:val="00AD50C0"/>
    <w:rsid w:val="00AD5EA2"/>
    <w:rsid w:val="00AD64EC"/>
    <w:rsid w:val="00AE164D"/>
    <w:rsid w:val="00AE3D90"/>
    <w:rsid w:val="00AE6E56"/>
    <w:rsid w:val="00AF0F41"/>
    <w:rsid w:val="00AF2FE1"/>
    <w:rsid w:val="00AF402D"/>
    <w:rsid w:val="00AF7805"/>
    <w:rsid w:val="00B00491"/>
    <w:rsid w:val="00B0128D"/>
    <w:rsid w:val="00B01564"/>
    <w:rsid w:val="00B04916"/>
    <w:rsid w:val="00B0659F"/>
    <w:rsid w:val="00B1058D"/>
    <w:rsid w:val="00B10B8E"/>
    <w:rsid w:val="00B12FEA"/>
    <w:rsid w:val="00B13C30"/>
    <w:rsid w:val="00B158EE"/>
    <w:rsid w:val="00B15BAF"/>
    <w:rsid w:val="00B164C8"/>
    <w:rsid w:val="00B1739D"/>
    <w:rsid w:val="00B20713"/>
    <w:rsid w:val="00B2079B"/>
    <w:rsid w:val="00B215B8"/>
    <w:rsid w:val="00B22F97"/>
    <w:rsid w:val="00B24378"/>
    <w:rsid w:val="00B247CC"/>
    <w:rsid w:val="00B25970"/>
    <w:rsid w:val="00B25A34"/>
    <w:rsid w:val="00B26032"/>
    <w:rsid w:val="00B27EA3"/>
    <w:rsid w:val="00B33FBB"/>
    <w:rsid w:val="00B34211"/>
    <w:rsid w:val="00B3425B"/>
    <w:rsid w:val="00B3537B"/>
    <w:rsid w:val="00B37BDB"/>
    <w:rsid w:val="00B41051"/>
    <w:rsid w:val="00B41E2F"/>
    <w:rsid w:val="00B41F35"/>
    <w:rsid w:val="00B42BF7"/>
    <w:rsid w:val="00B44431"/>
    <w:rsid w:val="00B45198"/>
    <w:rsid w:val="00B460AF"/>
    <w:rsid w:val="00B46713"/>
    <w:rsid w:val="00B477E1"/>
    <w:rsid w:val="00B504BB"/>
    <w:rsid w:val="00B51453"/>
    <w:rsid w:val="00B53BD8"/>
    <w:rsid w:val="00B54248"/>
    <w:rsid w:val="00B54D20"/>
    <w:rsid w:val="00B55A72"/>
    <w:rsid w:val="00B563A1"/>
    <w:rsid w:val="00B56F7D"/>
    <w:rsid w:val="00B57C3D"/>
    <w:rsid w:val="00B620C7"/>
    <w:rsid w:val="00B63042"/>
    <w:rsid w:val="00B64EAF"/>
    <w:rsid w:val="00B6552E"/>
    <w:rsid w:val="00B65CF1"/>
    <w:rsid w:val="00B66594"/>
    <w:rsid w:val="00B66EDA"/>
    <w:rsid w:val="00B6767C"/>
    <w:rsid w:val="00B6775F"/>
    <w:rsid w:val="00B67AF7"/>
    <w:rsid w:val="00B71BE9"/>
    <w:rsid w:val="00B71F30"/>
    <w:rsid w:val="00B72997"/>
    <w:rsid w:val="00B735FA"/>
    <w:rsid w:val="00B75CAB"/>
    <w:rsid w:val="00B805F1"/>
    <w:rsid w:val="00B809E1"/>
    <w:rsid w:val="00B8229D"/>
    <w:rsid w:val="00B82374"/>
    <w:rsid w:val="00B83ADF"/>
    <w:rsid w:val="00B83DF9"/>
    <w:rsid w:val="00B84476"/>
    <w:rsid w:val="00B84D15"/>
    <w:rsid w:val="00B85250"/>
    <w:rsid w:val="00B852B1"/>
    <w:rsid w:val="00B86959"/>
    <w:rsid w:val="00B86CF6"/>
    <w:rsid w:val="00B86DF5"/>
    <w:rsid w:val="00B86F01"/>
    <w:rsid w:val="00B87908"/>
    <w:rsid w:val="00B90530"/>
    <w:rsid w:val="00B90CBE"/>
    <w:rsid w:val="00B9122D"/>
    <w:rsid w:val="00B92397"/>
    <w:rsid w:val="00B9241A"/>
    <w:rsid w:val="00B92462"/>
    <w:rsid w:val="00B93458"/>
    <w:rsid w:val="00B937BD"/>
    <w:rsid w:val="00B93991"/>
    <w:rsid w:val="00B93BAC"/>
    <w:rsid w:val="00B93F48"/>
    <w:rsid w:val="00B95DA2"/>
    <w:rsid w:val="00B96DDA"/>
    <w:rsid w:val="00BA08E2"/>
    <w:rsid w:val="00BA1439"/>
    <w:rsid w:val="00BA2303"/>
    <w:rsid w:val="00BA5F41"/>
    <w:rsid w:val="00BA7384"/>
    <w:rsid w:val="00BB0F3E"/>
    <w:rsid w:val="00BB1347"/>
    <w:rsid w:val="00BB3BDF"/>
    <w:rsid w:val="00BB4E72"/>
    <w:rsid w:val="00BB643B"/>
    <w:rsid w:val="00BB69EC"/>
    <w:rsid w:val="00BB721B"/>
    <w:rsid w:val="00BB7727"/>
    <w:rsid w:val="00BC3ED5"/>
    <w:rsid w:val="00BC4259"/>
    <w:rsid w:val="00BC7509"/>
    <w:rsid w:val="00BC7B9E"/>
    <w:rsid w:val="00BD08FE"/>
    <w:rsid w:val="00BD1885"/>
    <w:rsid w:val="00BD1DC9"/>
    <w:rsid w:val="00BD1EFB"/>
    <w:rsid w:val="00BD2193"/>
    <w:rsid w:val="00BD2536"/>
    <w:rsid w:val="00BD2A60"/>
    <w:rsid w:val="00BD2E07"/>
    <w:rsid w:val="00BD5A16"/>
    <w:rsid w:val="00BD624E"/>
    <w:rsid w:val="00BD6BEA"/>
    <w:rsid w:val="00BD703A"/>
    <w:rsid w:val="00BD7443"/>
    <w:rsid w:val="00BD766F"/>
    <w:rsid w:val="00BE174B"/>
    <w:rsid w:val="00BE227B"/>
    <w:rsid w:val="00BE31D1"/>
    <w:rsid w:val="00BE3C22"/>
    <w:rsid w:val="00BE5548"/>
    <w:rsid w:val="00BE5EAC"/>
    <w:rsid w:val="00BE69B1"/>
    <w:rsid w:val="00BE7997"/>
    <w:rsid w:val="00BF246F"/>
    <w:rsid w:val="00BF3213"/>
    <w:rsid w:val="00BF34AC"/>
    <w:rsid w:val="00BF3C3D"/>
    <w:rsid w:val="00BF5CE7"/>
    <w:rsid w:val="00BF6213"/>
    <w:rsid w:val="00C0051B"/>
    <w:rsid w:val="00C00C39"/>
    <w:rsid w:val="00C02987"/>
    <w:rsid w:val="00C03FE2"/>
    <w:rsid w:val="00C053F1"/>
    <w:rsid w:val="00C0586C"/>
    <w:rsid w:val="00C061D2"/>
    <w:rsid w:val="00C12451"/>
    <w:rsid w:val="00C1567C"/>
    <w:rsid w:val="00C15C2C"/>
    <w:rsid w:val="00C21F36"/>
    <w:rsid w:val="00C224BA"/>
    <w:rsid w:val="00C232BB"/>
    <w:rsid w:val="00C24459"/>
    <w:rsid w:val="00C3003C"/>
    <w:rsid w:val="00C30EA0"/>
    <w:rsid w:val="00C310C5"/>
    <w:rsid w:val="00C32370"/>
    <w:rsid w:val="00C33366"/>
    <w:rsid w:val="00C33937"/>
    <w:rsid w:val="00C341AC"/>
    <w:rsid w:val="00C35A3F"/>
    <w:rsid w:val="00C369BE"/>
    <w:rsid w:val="00C37BF9"/>
    <w:rsid w:val="00C41287"/>
    <w:rsid w:val="00C41FC2"/>
    <w:rsid w:val="00C43966"/>
    <w:rsid w:val="00C44EEF"/>
    <w:rsid w:val="00C46010"/>
    <w:rsid w:val="00C471DE"/>
    <w:rsid w:val="00C50B02"/>
    <w:rsid w:val="00C51129"/>
    <w:rsid w:val="00C55225"/>
    <w:rsid w:val="00C55F5A"/>
    <w:rsid w:val="00C566FC"/>
    <w:rsid w:val="00C56BBD"/>
    <w:rsid w:val="00C57A76"/>
    <w:rsid w:val="00C603F2"/>
    <w:rsid w:val="00C60479"/>
    <w:rsid w:val="00C62A17"/>
    <w:rsid w:val="00C634B2"/>
    <w:rsid w:val="00C64800"/>
    <w:rsid w:val="00C64B81"/>
    <w:rsid w:val="00C6795E"/>
    <w:rsid w:val="00C700CC"/>
    <w:rsid w:val="00C711DC"/>
    <w:rsid w:val="00C74A39"/>
    <w:rsid w:val="00C75D4E"/>
    <w:rsid w:val="00C76CB5"/>
    <w:rsid w:val="00C77AA0"/>
    <w:rsid w:val="00C80448"/>
    <w:rsid w:val="00C81A2C"/>
    <w:rsid w:val="00C834CB"/>
    <w:rsid w:val="00C867C9"/>
    <w:rsid w:val="00C87270"/>
    <w:rsid w:val="00C87356"/>
    <w:rsid w:val="00C87C70"/>
    <w:rsid w:val="00C919EA"/>
    <w:rsid w:val="00C92BC2"/>
    <w:rsid w:val="00C931C2"/>
    <w:rsid w:val="00C937AE"/>
    <w:rsid w:val="00C94DC9"/>
    <w:rsid w:val="00C97775"/>
    <w:rsid w:val="00CA013D"/>
    <w:rsid w:val="00CA0722"/>
    <w:rsid w:val="00CA0AF1"/>
    <w:rsid w:val="00CA0F79"/>
    <w:rsid w:val="00CA39CD"/>
    <w:rsid w:val="00CA3DF6"/>
    <w:rsid w:val="00CA5F13"/>
    <w:rsid w:val="00CA6164"/>
    <w:rsid w:val="00CA6E01"/>
    <w:rsid w:val="00CA7CA8"/>
    <w:rsid w:val="00CB0060"/>
    <w:rsid w:val="00CB04A2"/>
    <w:rsid w:val="00CB4134"/>
    <w:rsid w:val="00CB5C60"/>
    <w:rsid w:val="00CC0D9C"/>
    <w:rsid w:val="00CC0EB1"/>
    <w:rsid w:val="00CC1860"/>
    <w:rsid w:val="00CC5663"/>
    <w:rsid w:val="00CC5CB5"/>
    <w:rsid w:val="00CC5F79"/>
    <w:rsid w:val="00CC62C9"/>
    <w:rsid w:val="00CC6530"/>
    <w:rsid w:val="00CC6A5B"/>
    <w:rsid w:val="00CC6DAF"/>
    <w:rsid w:val="00CC6E66"/>
    <w:rsid w:val="00CD152F"/>
    <w:rsid w:val="00CD1733"/>
    <w:rsid w:val="00CD497D"/>
    <w:rsid w:val="00CD50F0"/>
    <w:rsid w:val="00CD6CB4"/>
    <w:rsid w:val="00CE0540"/>
    <w:rsid w:val="00CE16FA"/>
    <w:rsid w:val="00CE1B46"/>
    <w:rsid w:val="00CE2C71"/>
    <w:rsid w:val="00CE66F7"/>
    <w:rsid w:val="00CE6CF4"/>
    <w:rsid w:val="00CE7AF4"/>
    <w:rsid w:val="00CF11D2"/>
    <w:rsid w:val="00CF2AE0"/>
    <w:rsid w:val="00CF2C02"/>
    <w:rsid w:val="00CF4742"/>
    <w:rsid w:val="00CF5719"/>
    <w:rsid w:val="00CF6762"/>
    <w:rsid w:val="00CF789D"/>
    <w:rsid w:val="00D002B7"/>
    <w:rsid w:val="00D00876"/>
    <w:rsid w:val="00D0140F"/>
    <w:rsid w:val="00D034B7"/>
    <w:rsid w:val="00D051AE"/>
    <w:rsid w:val="00D05798"/>
    <w:rsid w:val="00D058FF"/>
    <w:rsid w:val="00D06A7E"/>
    <w:rsid w:val="00D07E4A"/>
    <w:rsid w:val="00D12E35"/>
    <w:rsid w:val="00D13034"/>
    <w:rsid w:val="00D1364D"/>
    <w:rsid w:val="00D141E0"/>
    <w:rsid w:val="00D165A4"/>
    <w:rsid w:val="00D165F2"/>
    <w:rsid w:val="00D214DC"/>
    <w:rsid w:val="00D21D54"/>
    <w:rsid w:val="00D21E31"/>
    <w:rsid w:val="00D2239C"/>
    <w:rsid w:val="00D23672"/>
    <w:rsid w:val="00D24635"/>
    <w:rsid w:val="00D25198"/>
    <w:rsid w:val="00D26022"/>
    <w:rsid w:val="00D26C74"/>
    <w:rsid w:val="00D338CC"/>
    <w:rsid w:val="00D33DDF"/>
    <w:rsid w:val="00D341FB"/>
    <w:rsid w:val="00D34441"/>
    <w:rsid w:val="00D35639"/>
    <w:rsid w:val="00D35DD6"/>
    <w:rsid w:val="00D414C3"/>
    <w:rsid w:val="00D42AF2"/>
    <w:rsid w:val="00D42C8D"/>
    <w:rsid w:val="00D45F52"/>
    <w:rsid w:val="00D53526"/>
    <w:rsid w:val="00D5387F"/>
    <w:rsid w:val="00D54D7D"/>
    <w:rsid w:val="00D55B86"/>
    <w:rsid w:val="00D6055C"/>
    <w:rsid w:val="00D61523"/>
    <w:rsid w:val="00D61890"/>
    <w:rsid w:val="00D621F2"/>
    <w:rsid w:val="00D62E01"/>
    <w:rsid w:val="00D630E2"/>
    <w:rsid w:val="00D6340A"/>
    <w:rsid w:val="00D63846"/>
    <w:rsid w:val="00D63BCF"/>
    <w:rsid w:val="00D63E2F"/>
    <w:rsid w:val="00D64048"/>
    <w:rsid w:val="00D665D7"/>
    <w:rsid w:val="00D66AE1"/>
    <w:rsid w:val="00D67048"/>
    <w:rsid w:val="00D67A58"/>
    <w:rsid w:val="00D71277"/>
    <w:rsid w:val="00D7151A"/>
    <w:rsid w:val="00D73682"/>
    <w:rsid w:val="00D76F8A"/>
    <w:rsid w:val="00D77428"/>
    <w:rsid w:val="00D8081F"/>
    <w:rsid w:val="00D81BEC"/>
    <w:rsid w:val="00D86112"/>
    <w:rsid w:val="00D86C04"/>
    <w:rsid w:val="00D873C9"/>
    <w:rsid w:val="00D912CD"/>
    <w:rsid w:val="00D93D8B"/>
    <w:rsid w:val="00D95158"/>
    <w:rsid w:val="00D95835"/>
    <w:rsid w:val="00D95D7F"/>
    <w:rsid w:val="00D968AD"/>
    <w:rsid w:val="00D9790B"/>
    <w:rsid w:val="00DA0CF2"/>
    <w:rsid w:val="00DA31C7"/>
    <w:rsid w:val="00DA3C82"/>
    <w:rsid w:val="00DA448B"/>
    <w:rsid w:val="00DA4A9F"/>
    <w:rsid w:val="00DA4E90"/>
    <w:rsid w:val="00DA6790"/>
    <w:rsid w:val="00DA6B94"/>
    <w:rsid w:val="00DA7018"/>
    <w:rsid w:val="00DB19EB"/>
    <w:rsid w:val="00DB31DD"/>
    <w:rsid w:val="00DB4351"/>
    <w:rsid w:val="00DB4445"/>
    <w:rsid w:val="00DB77F8"/>
    <w:rsid w:val="00DC1771"/>
    <w:rsid w:val="00DC1B1D"/>
    <w:rsid w:val="00DC2154"/>
    <w:rsid w:val="00DC2275"/>
    <w:rsid w:val="00DC26C7"/>
    <w:rsid w:val="00DC35FA"/>
    <w:rsid w:val="00DC4586"/>
    <w:rsid w:val="00DC4B6A"/>
    <w:rsid w:val="00DC63EB"/>
    <w:rsid w:val="00DC7AE7"/>
    <w:rsid w:val="00DC7C6D"/>
    <w:rsid w:val="00DD077D"/>
    <w:rsid w:val="00DD4AF0"/>
    <w:rsid w:val="00DD5EB6"/>
    <w:rsid w:val="00DD66B0"/>
    <w:rsid w:val="00DE0F02"/>
    <w:rsid w:val="00DE20C1"/>
    <w:rsid w:val="00DE37BF"/>
    <w:rsid w:val="00DE3AF8"/>
    <w:rsid w:val="00DE7108"/>
    <w:rsid w:val="00DF04CF"/>
    <w:rsid w:val="00DF06AB"/>
    <w:rsid w:val="00DF140F"/>
    <w:rsid w:val="00DF1F3C"/>
    <w:rsid w:val="00DF327D"/>
    <w:rsid w:val="00DF3DD8"/>
    <w:rsid w:val="00DF428D"/>
    <w:rsid w:val="00DF45DF"/>
    <w:rsid w:val="00DF6E07"/>
    <w:rsid w:val="00DF7A50"/>
    <w:rsid w:val="00E00630"/>
    <w:rsid w:val="00E0092A"/>
    <w:rsid w:val="00E01704"/>
    <w:rsid w:val="00E01E58"/>
    <w:rsid w:val="00E02759"/>
    <w:rsid w:val="00E038F3"/>
    <w:rsid w:val="00E126CC"/>
    <w:rsid w:val="00E13271"/>
    <w:rsid w:val="00E14BDB"/>
    <w:rsid w:val="00E178C2"/>
    <w:rsid w:val="00E17B14"/>
    <w:rsid w:val="00E2010D"/>
    <w:rsid w:val="00E201AB"/>
    <w:rsid w:val="00E20703"/>
    <w:rsid w:val="00E2168D"/>
    <w:rsid w:val="00E24757"/>
    <w:rsid w:val="00E26AFA"/>
    <w:rsid w:val="00E26C32"/>
    <w:rsid w:val="00E276B8"/>
    <w:rsid w:val="00E30ECF"/>
    <w:rsid w:val="00E33526"/>
    <w:rsid w:val="00E33DAF"/>
    <w:rsid w:val="00E344FC"/>
    <w:rsid w:val="00E3459F"/>
    <w:rsid w:val="00E348F7"/>
    <w:rsid w:val="00E35B2A"/>
    <w:rsid w:val="00E36E72"/>
    <w:rsid w:val="00E4089E"/>
    <w:rsid w:val="00E414AB"/>
    <w:rsid w:val="00E41D99"/>
    <w:rsid w:val="00E43A74"/>
    <w:rsid w:val="00E43F59"/>
    <w:rsid w:val="00E43F89"/>
    <w:rsid w:val="00E44BA3"/>
    <w:rsid w:val="00E4760D"/>
    <w:rsid w:val="00E5146B"/>
    <w:rsid w:val="00E53093"/>
    <w:rsid w:val="00E55425"/>
    <w:rsid w:val="00E5550F"/>
    <w:rsid w:val="00E56F49"/>
    <w:rsid w:val="00E57786"/>
    <w:rsid w:val="00E577F2"/>
    <w:rsid w:val="00E6064B"/>
    <w:rsid w:val="00E6120A"/>
    <w:rsid w:val="00E617F1"/>
    <w:rsid w:val="00E61AB4"/>
    <w:rsid w:val="00E62019"/>
    <w:rsid w:val="00E634D0"/>
    <w:rsid w:val="00E63925"/>
    <w:rsid w:val="00E64407"/>
    <w:rsid w:val="00E658CA"/>
    <w:rsid w:val="00E664B7"/>
    <w:rsid w:val="00E665D8"/>
    <w:rsid w:val="00E6660E"/>
    <w:rsid w:val="00E67137"/>
    <w:rsid w:val="00E70569"/>
    <w:rsid w:val="00E7057A"/>
    <w:rsid w:val="00E72110"/>
    <w:rsid w:val="00E73068"/>
    <w:rsid w:val="00E73360"/>
    <w:rsid w:val="00E73F1B"/>
    <w:rsid w:val="00E74E79"/>
    <w:rsid w:val="00E74F73"/>
    <w:rsid w:val="00E764F8"/>
    <w:rsid w:val="00E82A0D"/>
    <w:rsid w:val="00E830E5"/>
    <w:rsid w:val="00E84F6E"/>
    <w:rsid w:val="00E86019"/>
    <w:rsid w:val="00E8667E"/>
    <w:rsid w:val="00E86943"/>
    <w:rsid w:val="00E86E01"/>
    <w:rsid w:val="00E907FB"/>
    <w:rsid w:val="00E917AC"/>
    <w:rsid w:val="00E919A8"/>
    <w:rsid w:val="00E92192"/>
    <w:rsid w:val="00E92692"/>
    <w:rsid w:val="00E9300E"/>
    <w:rsid w:val="00E933DF"/>
    <w:rsid w:val="00E96D64"/>
    <w:rsid w:val="00E97516"/>
    <w:rsid w:val="00E97BC0"/>
    <w:rsid w:val="00EA0E47"/>
    <w:rsid w:val="00EA2FCC"/>
    <w:rsid w:val="00EA580C"/>
    <w:rsid w:val="00EA5ACF"/>
    <w:rsid w:val="00EA756F"/>
    <w:rsid w:val="00EB2D2A"/>
    <w:rsid w:val="00EB3A1D"/>
    <w:rsid w:val="00EB3D4E"/>
    <w:rsid w:val="00EB54AB"/>
    <w:rsid w:val="00EB5D86"/>
    <w:rsid w:val="00EB6E88"/>
    <w:rsid w:val="00EB702F"/>
    <w:rsid w:val="00EC0AE6"/>
    <w:rsid w:val="00EC24A7"/>
    <w:rsid w:val="00EC3A29"/>
    <w:rsid w:val="00EC3B66"/>
    <w:rsid w:val="00EC3C6B"/>
    <w:rsid w:val="00EC3DD3"/>
    <w:rsid w:val="00EC4D03"/>
    <w:rsid w:val="00EC5004"/>
    <w:rsid w:val="00EC5202"/>
    <w:rsid w:val="00EC5A83"/>
    <w:rsid w:val="00EC5C18"/>
    <w:rsid w:val="00EC62E4"/>
    <w:rsid w:val="00EC745D"/>
    <w:rsid w:val="00ED041B"/>
    <w:rsid w:val="00ED1384"/>
    <w:rsid w:val="00ED144F"/>
    <w:rsid w:val="00ED1D51"/>
    <w:rsid w:val="00ED22C7"/>
    <w:rsid w:val="00ED25CF"/>
    <w:rsid w:val="00ED288C"/>
    <w:rsid w:val="00ED304F"/>
    <w:rsid w:val="00ED4212"/>
    <w:rsid w:val="00ED69DD"/>
    <w:rsid w:val="00ED7AAC"/>
    <w:rsid w:val="00EE033F"/>
    <w:rsid w:val="00EE03DD"/>
    <w:rsid w:val="00EE0C81"/>
    <w:rsid w:val="00EE2FC0"/>
    <w:rsid w:val="00EE381F"/>
    <w:rsid w:val="00EE3C64"/>
    <w:rsid w:val="00EE498E"/>
    <w:rsid w:val="00EE5F2B"/>
    <w:rsid w:val="00EF0468"/>
    <w:rsid w:val="00EF048F"/>
    <w:rsid w:val="00EF0654"/>
    <w:rsid w:val="00EF15E2"/>
    <w:rsid w:val="00EF1942"/>
    <w:rsid w:val="00EF1A66"/>
    <w:rsid w:val="00EF2055"/>
    <w:rsid w:val="00EF44CC"/>
    <w:rsid w:val="00EF4ADB"/>
    <w:rsid w:val="00EF738C"/>
    <w:rsid w:val="00EF7432"/>
    <w:rsid w:val="00EF7D3C"/>
    <w:rsid w:val="00F01ECA"/>
    <w:rsid w:val="00F02358"/>
    <w:rsid w:val="00F023FA"/>
    <w:rsid w:val="00F06A70"/>
    <w:rsid w:val="00F0715A"/>
    <w:rsid w:val="00F147FC"/>
    <w:rsid w:val="00F14951"/>
    <w:rsid w:val="00F14EB4"/>
    <w:rsid w:val="00F1650F"/>
    <w:rsid w:val="00F172B4"/>
    <w:rsid w:val="00F20020"/>
    <w:rsid w:val="00F2294F"/>
    <w:rsid w:val="00F24069"/>
    <w:rsid w:val="00F260B9"/>
    <w:rsid w:val="00F30EED"/>
    <w:rsid w:val="00F31C9C"/>
    <w:rsid w:val="00F33B38"/>
    <w:rsid w:val="00F3472F"/>
    <w:rsid w:val="00F348E0"/>
    <w:rsid w:val="00F3579F"/>
    <w:rsid w:val="00F372DF"/>
    <w:rsid w:val="00F37ADF"/>
    <w:rsid w:val="00F41D5A"/>
    <w:rsid w:val="00F421CE"/>
    <w:rsid w:val="00F4286E"/>
    <w:rsid w:val="00F434DA"/>
    <w:rsid w:val="00F43C16"/>
    <w:rsid w:val="00F43F49"/>
    <w:rsid w:val="00F45C41"/>
    <w:rsid w:val="00F462EF"/>
    <w:rsid w:val="00F50A79"/>
    <w:rsid w:val="00F52534"/>
    <w:rsid w:val="00F54251"/>
    <w:rsid w:val="00F54D39"/>
    <w:rsid w:val="00F55299"/>
    <w:rsid w:val="00F5598B"/>
    <w:rsid w:val="00F55CA8"/>
    <w:rsid w:val="00F56E4D"/>
    <w:rsid w:val="00F57D08"/>
    <w:rsid w:val="00F610C4"/>
    <w:rsid w:val="00F612BC"/>
    <w:rsid w:val="00F62552"/>
    <w:rsid w:val="00F62CE8"/>
    <w:rsid w:val="00F63012"/>
    <w:rsid w:val="00F63DCB"/>
    <w:rsid w:val="00F6418E"/>
    <w:rsid w:val="00F65BF8"/>
    <w:rsid w:val="00F66AD4"/>
    <w:rsid w:val="00F66F74"/>
    <w:rsid w:val="00F6789B"/>
    <w:rsid w:val="00F67CDF"/>
    <w:rsid w:val="00F7200C"/>
    <w:rsid w:val="00F72535"/>
    <w:rsid w:val="00F72F6F"/>
    <w:rsid w:val="00F7440D"/>
    <w:rsid w:val="00F745BC"/>
    <w:rsid w:val="00F76B7A"/>
    <w:rsid w:val="00F76FE6"/>
    <w:rsid w:val="00F80A64"/>
    <w:rsid w:val="00F80AD0"/>
    <w:rsid w:val="00F82727"/>
    <w:rsid w:val="00F85C2A"/>
    <w:rsid w:val="00F86011"/>
    <w:rsid w:val="00F879CE"/>
    <w:rsid w:val="00F903F3"/>
    <w:rsid w:val="00F924E4"/>
    <w:rsid w:val="00F9265B"/>
    <w:rsid w:val="00F929DF"/>
    <w:rsid w:val="00F93641"/>
    <w:rsid w:val="00F93B8E"/>
    <w:rsid w:val="00F94759"/>
    <w:rsid w:val="00F94EEB"/>
    <w:rsid w:val="00F96DB3"/>
    <w:rsid w:val="00FA20F2"/>
    <w:rsid w:val="00FA2422"/>
    <w:rsid w:val="00FA51FA"/>
    <w:rsid w:val="00FA561F"/>
    <w:rsid w:val="00FA6196"/>
    <w:rsid w:val="00FB1376"/>
    <w:rsid w:val="00FB1F40"/>
    <w:rsid w:val="00FB52EA"/>
    <w:rsid w:val="00FC1129"/>
    <w:rsid w:val="00FC1BDC"/>
    <w:rsid w:val="00FC223A"/>
    <w:rsid w:val="00FC27E7"/>
    <w:rsid w:val="00FC3BAB"/>
    <w:rsid w:val="00FC4EA7"/>
    <w:rsid w:val="00FC59D2"/>
    <w:rsid w:val="00FC5F41"/>
    <w:rsid w:val="00FC69A8"/>
    <w:rsid w:val="00FC6B3D"/>
    <w:rsid w:val="00FC7891"/>
    <w:rsid w:val="00FC79CD"/>
    <w:rsid w:val="00FD1013"/>
    <w:rsid w:val="00FD4589"/>
    <w:rsid w:val="00FD64ED"/>
    <w:rsid w:val="00FD7B9D"/>
    <w:rsid w:val="00FE086A"/>
    <w:rsid w:val="00FE1C6D"/>
    <w:rsid w:val="00FE2CC7"/>
    <w:rsid w:val="00FE3AAB"/>
    <w:rsid w:val="00FE43D4"/>
    <w:rsid w:val="00FE50AF"/>
    <w:rsid w:val="00FF008B"/>
    <w:rsid w:val="00FF51F4"/>
    <w:rsid w:val="00FF575A"/>
    <w:rsid w:val="00FF5D58"/>
    <w:rsid w:val="00FF639E"/>
    <w:rsid w:val="00FF77C3"/>
    <w:rsid w:val="00FF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CD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7F45"/>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4F77"/>
    <w:pPr>
      <w:spacing w:line="480" w:lineRule="auto"/>
      <w:ind w:left="720"/>
    </w:pPr>
  </w:style>
  <w:style w:type="character" w:customStyle="1" w:styleId="BodyTextIndentChar">
    <w:name w:val="Body Text Indent Char"/>
    <w:basedOn w:val="DefaultParagraphFont"/>
    <w:link w:val="BodyTextIndent"/>
    <w:rsid w:val="000F4F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F77"/>
    <w:rPr>
      <w:rFonts w:ascii="Tahoma" w:hAnsi="Tahoma" w:cs="Tahoma"/>
      <w:sz w:val="16"/>
      <w:szCs w:val="16"/>
    </w:rPr>
  </w:style>
  <w:style w:type="character" w:customStyle="1" w:styleId="BalloonTextChar">
    <w:name w:val="Balloon Text Char"/>
    <w:basedOn w:val="DefaultParagraphFont"/>
    <w:link w:val="BalloonText"/>
    <w:uiPriority w:val="99"/>
    <w:semiHidden/>
    <w:rsid w:val="000F4F77"/>
    <w:rPr>
      <w:rFonts w:ascii="Tahoma" w:eastAsia="Times New Roman" w:hAnsi="Tahoma" w:cs="Tahoma"/>
      <w:sz w:val="16"/>
      <w:szCs w:val="16"/>
    </w:rPr>
  </w:style>
  <w:style w:type="table" w:styleId="TableGrid">
    <w:name w:val="Table Grid"/>
    <w:basedOn w:val="TableNormal"/>
    <w:uiPriority w:val="59"/>
    <w:rsid w:val="00756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7F45"/>
    <w:rPr>
      <w:rFonts w:ascii="Times New Roman" w:eastAsia="Times New Roman" w:hAnsi="Times New Roman" w:cs="Times New Roman"/>
      <w:b/>
      <w:bCs/>
      <w:i/>
      <w:iCs/>
      <w:sz w:val="24"/>
      <w:szCs w:val="24"/>
    </w:rPr>
  </w:style>
  <w:style w:type="character" w:styleId="Hyperlink">
    <w:name w:val="Hyperlink"/>
    <w:basedOn w:val="DefaultParagraphFont"/>
    <w:rsid w:val="00FF7F45"/>
    <w:rPr>
      <w:color w:val="0000FF"/>
      <w:u w:val="single"/>
    </w:rPr>
  </w:style>
  <w:style w:type="paragraph" w:styleId="ListParagraph">
    <w:name w:val="List Paragraph"/>
    <w:basedOn w:val="Normal"/>
    <w:uiPriority w:val="34"/>
    <w:qFormat/>
    <w:rsid w:val="004978A9"/>
    <w:pPr>
      <w:ind w:left="720"/>
      <w:contextualSpacing/>
    </w:pPr>
  </w:style>
  <w:style w:type="paragraph" w:styleId="NormalWeb">
    <w:name w:val="Normal (Web)"/>
    <w:basedOn w:val="Normal"/>
    <w:uiPriority w:val="99"/>
    <w:semiHidden/>
    <w:unhideWhenUsed/>
    <w:rsid w:val="004978A9"/>
    <w:pPr>
      <w:spacing w:before="100" w:beforeAutospacing="1" w:after="100" w:afterAutospacing="1"/>
    </w:pPr>
  </w:style>
  <w:style w:type="paragraph" w:styleId="PlainText">
    <w:name w:val="Plain Text"/>
    <w:basedOn w:val="Normal"/>
    <w:link w:val="PlainTextChar"/>
    <w:uiPriority w:val="99"/>
    <w:unhideWhenUsed/>
    <w:rsid w:val="005E2C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E2C6A"/>
    <w:rPr>
      <w:rFonts w:ascii="Consolas" w:hAnsi="Consolas"/>
      <w:sz w:val="21"/>
      <w:szCs w:val="21"/>
    </w:rPr>
  </w:style>
  <w:style w:type="character" w:styleId="CommentReference">
    <w:name w:val="annotation reference"/>
    <w:basedOn w:val="DefaultParagraphFont"/>
    <w:uiPriority w:val="99"/>
    <w:semiHidden/>
    <w:unhideWhenUsed/>
    <w:rsid w:val="000C082C"/>
    <w:rPr>
      <w:sz w:val="16"/>
      <w:szCs w:val="16"/>
    </w:rPr>
  </w:style>
  <w:style w:type="paragraph" w:styleId="CommentText">
    <w:name w:val="annotation text"/>
    <w:basedOn w:val="Normal"/>
    <w:link w:val="CommentTextChar"/>
    <w:uiPriority w:val="99"/>
    <w:semiHidden/>
    <w:unhideWhenUsed/>
    <w:rsid w:val="000C082C"/>
    <w:rPr>
      <w:sz w:val="20"/>
      <w:szCs w:val="20"/>
    </w:rPr>
  </w:style>
  <w:style w:type="character" w:customStyle="1" w:styleId="CommentTextChar">
    <w:name w:val="Comment Text Char"/>
    <w:basedOn w:val="DefaultParagraphFont"/>
    <w:link w:val="CommentText"/>
    <w:uiPriority w:val="99"/>
    <w:semiHidden/>
    <w:rsid w:val="000C0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82C"/>
    <w:rPr>
      <w:b/>
      <w:bCs/>
    </w:rPr>
  </w:style>
  <w:style w:type="character" w:customStyle="1" w:styleId="CommentSubjectChar">
    <w:name w:val="Comment Subject Char"/>
    <w:basedOn w:val="CommentTextChar"/>
    <w:link w:val="CommentSubject"/>
    <w:uiPriority w:val="99"/>
    <w:semiHidden/>
    <w:rsid w:val="000C082C"/>
    <w:rPr>
      <w:rFonts w:ascii="Times New Roman" w:eastAsia="Times New Roman" w:hAnsi="Times New Roman" w:cs="Times New Roman"/>
      <w:b/>
      <w:bCs/>
      <w:sz w:val="20"/>
      <w:szCs w:val="20"/>
    </w:rPr>
  </w:style>
  <w:style w:type="character" w:customStyle="1" w:styleId="apple-style-span">
    <w:name w:val="apple-style-span"/>
    <w:basedOn w:val="DefaultParagraphFont"/>
    <w:rsid w:val="00BB3BDF"/>
  </w:style>
  <w:style w:type="character" w:customStyle="1" w:styleId="apple-converted-space">
    <w:name w:val="apple-converted-space"/>
    <w:basedOn w:val="DefaultParagraphFont"/>
    <w:rsid w:val="00BB3BDF"/>
  </w:style>
  <w:style w:type="paragraph" w:styleId="Header">
    <w:name w:val="header"/>
    <w:basedOn w:val="Normal"/>
    <w:link w:val="HeaderChar"/>
    <w:uiPriority w:val="99"/>
    <w:unhideWhenUsed/>
    <w:rsid w:val="003415E4"/>
    <w:pPr>
      <w:tabs>
        <w:tab w:val="center" w:pos="4680"/>
        <w:tab w:val="right" w:pos="9360"/>
      </w:tabs>
    </w:pPr>
  </w:style>
  <w:style w:type="character" w:customStyle="1" w:styleId="HeaderChar">
    <w:name w:val="Header Char"/>
    <w:basedOn w:val="DefaultParagraphFont"/>
    <w:link w:val="Header"/>
    <w:uiPriority w:val="99"/>
    <w:rsid w:val="003415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15E4"/>
    <w:pPr>
      <w:tabs>
        <w:tab w:val="center" w:pos="4680"/>
        <w:tab w:val="right" w:pos="9360"/>
      </w:tabs>
    </w:pPr>
  </w:style>
  <w:style w:type="character" w:customStyle="1" w:styleId="FooterChar">
    <w:name w:val="Footer Char"/>
    <w:basedOn w:val="DefaultParagraphFont"/>
    <w:link w:val="Footer"/>
    <w:uiPriority w:val="99"/>
    <w:rsid w:val="003415E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E664E"/>
    <w:rPr>
      <w:sz w:val="20"/>
      <w:szCs w:val="20"/>
    </w:rPr>
  </w:style>
  <w:style w:type="character" w:customStyle="1" w:styleId="FootnoteTextChar">
    <w:name w:val="Footnote Text Char"/>
    <w:basedOn w:val="DefaultParagraphFont"/>
    <w:link w:val="FootnoteText"/>
    <w:uiPriority w:val="99"/>
    <w:rsid w:val="000E664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E664E"/>
    <w:rPr>
      <w:vertAlign w:val="superscript"/>
    </w:rPr>
  </w:style>
  <w:style w:type="paragraph" w:styleId="Revision">
    <w:name w:val="Revision"/>
    <w:hidden/>
    <w:uiPriority w:val="99"/>
    <w:semiHidden/>
    <w:rsid w:val="009049AC"/>
    <w:pPr>
      <w:spacing w:after="0" w:line="240" w:lineRule="auto"/>
    </w:pPr>
    <w:rPr>
      <w:rFonts w:ascii="Times New Roman" w:eastAsia="Times New Roman" w:hAnsi="Times New Roman" w:cs="Times New Roman"/>
      <w:sz w:val="24"/>
      <w:szCs w:val="24"/>
    </w:rPr>
  </w:style>
  <w:style w:type="paragraph" w:customStyle="1" w:styleId="QLabel">
    <w:name w:val="QLabel"/>
    <w:basedOn w:val="Normal"/>
    <w:qFormat/>
    <w:rsid w:val="00C30EA0"/>
    <w:pPr>
      <w:pBdr>
        <w:left w:val="single" w:sz="4" w:space="4" w:color="D9D9D9" w:themeColor="background1" w:themeShade="D9"/>
        <w:right w:val="single" w:sz="4" w:space="4" w:color="D9D9D9" w:themeColor="background1" w:themeShade="D9"/>
      </w:pBdr>
      <w:shd w:val="clear" w:color="auto" w:fill="D9D9D9" w:themeFill="background1" w:themeFillShade="D9"/>
      <w:spacing w:after="200" w:line="276" w:lineRule="auto"/>
    </w:pPr>
    <w:rPr>
      <w:rFonts w:asciiTheme="minorHAnsi" w:eastAsiaTheme="minorEastAsia" w:hAnsiTheme="minorHAnsi" w:cstheme="minorBidi"/>
      <w:b/>
      <w:sz w:val="32"/>
      <w:szCs w:val="22"/>
    </w:rPr>
  </w:style>
  <w:style w:type="character" w:styleId="FollowedHyperlink">
    <w:name w:val="FollowedHyperlink"/>
    <w:basedOn w:val="DefaultParagraphFont"/>
    <w:uiPriority w:val="99"/>
    <w:semiHidden/>
    <w:unhideWhenUsed/>
    <w:rsid w:val="005850C8"/>
    <w:rPr>
      <w:color w:val="800080" w:themeColor="followedHyperlink"/>
      <w:u w:val="single"/>
    </w:rPr>
  </w:style>
  <w:style w:type="table" w:styleId="LightShading">
    <w:name w:val="Light Shading"/>
    <w:basedOn w:val="TableNormal"/>
    <w:uiPriority w:val="60"/>
    <w:rsid w:val="00037C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7F45"/>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4F77"/>
    <w:pPr>
      <w:spacing w:line="480" w:lineRule="auto"/>
      <w:ind w:left="720"/>
    </w:pPr>
  </w:style>
  <w:style w:type="character" w:customStyle="1" w:styleId="BodyTextIndentChar">
    <w:name w:val="Body Text Indent Char"/>
    <w:basedOn w:val="DefaultParagraphFont"/>
    <w:link w:val="BodyTextIndent"/>
    <w:rsid w:val="000F4F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F77"/>
    <w:rPr>
      <w:rFonts w:ascii="Tahoma" w:hAnsi="Tahoma" w:cs="Tahoma"/>
      <w:sz w:val="16"/>
      <w:szCs w:val="16"/>
    </w:rPr>
  </w:style>
  <w:style w:type="character" w:customStyle="1" w:styleId="BalloonTextChar">
    <w:name w:val="Balloon Text Char"/>
    <w:basedOn w:val="DefaultParagraphFont"/>
    <w:link w:val="BalloonText"/>
    <w:uiPriority w:val="99"/>
    <w:semiHidden/>
    <w:rsid w:val="000F4F77"/>
    <w:rPr>
      <w:rFonts w:ascii="Tahoma" w:eastAsia="Times New Roman" w:hAnsi="Tahoma" w:cs="Tahoma"/>
      <w:sz w:val="16"/>
      <w:szCs w:val="16"/>
    </w:rPr>
  </w:style>
  <w:style w:type="table" w:styleId="TableGrid">
    <w:name w:val="Table Grid"/>
    <w:basedOn w:val="TableNormal"/>
    <w:uiPriority w:val="59"/>
    <w:rsid w:val="00756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7F45"/>
    <w:rPr>
      <w:rFonts w:ascii="Times New Roman" w:eastAsia="Times New Roman" w:hAnsi="Times New Roman" w:cs="Times New Roman"/>
      <w:b/>
      <w:bCs/>
      <w:i/>
      <w:iCs/>
      <w:sz w:val="24"/>
      <w:szCs w:val="24"/>
    </w:rPr>
  </w:style>
  <w:style w:type="character" w:styleId="Hyperlink">
    <w:name w:val="Hyperlink"/>
    <w:basedOn w:val="DefaultParagraphFont"/>
    <w:rsid w:val="00FF7F45"/>
    <w:rPr>
      <w:color w:val="0000FF"/>
      <w:u w:val="single"/>
    </w:rPr>
  </w:style>
  <w:style w:type="paragraph" w:styleId="ListParagraph">
    <w:name w:val="List Paragraph"/>
    <w:basedOn w:val="Normal"/>
    <w:uiPriority w:val="34"/>
    <w:qFormat/>
    <w:rsid w:val="004978A9"/>
    <w:pPr>
      <w:ind w:left="720"/>
      <w:contextualSpacing/>
    </w:pPr>
  </w:style>
  <w:style w:type="paragraph" w:styleId="NormalWeb">
    <w:name w:val="Normal (Web)"/>
    <w:basedOn w:val="Normal"/>
    <w:uiPriority w:val="99"/>
    <w:semiHidden/>
    <w:unhideWhenUsed/>
    <w:rsid w:val="004978A9"/>
    <w:pPr>
      <w:spacing w:before="100" w:beforeAutospacing="1" w:after="100" w:afterAutospacing="1"/>
    </w:pPr>
  </w:style>
  <w:style w:type="paragraph" w:styleId="PlainText">
    <w:name w:val="Plain Text"/>
    <w:basedOn w:val="Normal"/>
    <w:link w:val="PlainTextChar"/>
    <w:uiPriority w:val="99"/>
    <w:unhideWhenUsed/>
    <w:rsid w:val="005E2C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E2C6A"/>
    <w:rPr>
      <w:rFonts w:ascii="Consolas" w:hAnsi="Consolas"/>
      <w:sz w:val="21"/>
      <w:szCs w:val="21"/>
    </w:rPr>
  </w:style>
  <w:style w:type="character" w:styleId="CommentReference">
    <w:name w:val="annotation reference"/>
    <w:basedOn w:val="DefaultParagraphFont"/>
    <w:uiPriority w:val="99"/>
    <w:semiHidden/>
    <w:unhideWhenUsed/>
    <w:rsid w:val="000C082C"/>
    <w:rPr>
      <w:sz w:val="16"/>
      <w:szCs w:val="16"/>
    </w:rPr>
  </w:style>
  <w:style w:type="paragraph" w:styleId="CommentText">
    <w:name w:val="annotation text"/>
    <w:basedOn w:val="Normal"/>
    <w:link w:val="CommentTextChar"/>
    <w:uiPriority w:val="99"/>
    <w:semiHidden/>
    <w:unhideWhenUsed/>
    <w:rsid w:val="000C082C"/>
    <w:rPr>
      <w:sz w:val="20"/>
      <w:szCs w:val="20"/>
    </w:rPr>
  </w:style>
  <w:style w:type="character" w:customStyle="1" w:styleId="CommentTextChar">
    <w:name w:val="Comment Text Char"/>
    <w:basedOn w:val="DefaultParagraphFont"/>
    <w:link w:val="CommentText"/>
    <w:uiPriority w:val="99"/>
    <w:semiHidden/>
    <w:rsid w:val="000C0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82C"/>
    <w:rPr>
      <w:b/>
      <w:bCs/>
    </w:rPr>
  </w:style>
  <w:style w:type="character" w:customStyle="1" w:styleId="CommentSubjectChar">
    <w:name w:val="Comment Subject Char"/>
    <w:basedOn w:val="CommentTextChar"/>
    <w:link w:val="CommentSubject"/>
    <w:uiPriority w:val="99"/>
    <w:semiHidden/>
    <w:rsid w:val="000C082C"/>
    <w:rPr>
      <w:rFonts w:ascii="Times New Roman" w:eastAsia="Times New Roman" w:hAnsi="Times New Roman" w:cs="Times New Roman"/>
      <w:b/>
      <w:bCs/>
      <w:sz w:val="20"/>
      <w:szCs w:val="20"/>
    </w:rPr>
  </w:style>
  <w:style w:type="character" w:customStyle="1" w:styleId="apple-style-span">
    <w:name w:val="apple-style-span"/>
    <w:basedOn w:val="DefaultParagraphFont"/>
    <w:rsid w:val="00BB3BDF"/>
  </w:style>
  <w:style w:type="character" w:customStyle="1" w:styleId="apple-converted-space">
    <w:name w:val="apple-converted-space"/>
    <w:basedOn w:val="DefaultParagraphFont"/>
    <w:rsid w:val="00BB3BDF"/>
  </w:style>
  <w:style w:type="paragraph" w:styleId="Header">
    <w:name w:val="header"/>
    <w:basedOn w:val="Normal"/>
    <w:link w:val="HeaderChar"/>
    <w:uiPriority w:val="99"/>
    <w:unhideWhenUsed/>
    <w:rsid w:val="003415E4"/>
    <w:pPr>
      <w:tabs>
        <w:tab w:val="center" w:pos="4680"/>
        <w:tab w:val="right" w:pos="9360"/>
      </w:tabs>
    </w:pPr>
  </w:style>
  <w:style w:type="character" w:customStyle="1" w:styleId="HeaderChar">
    <w:name w:val="Header Char"/>
    <w:basedOn w:val="DefaultParagraphFont"/>
    <w:link w:val="Header"/>
    <w:uiPriority w:val="99"/>
    <w:rsid w:val="003415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15E4"/>
    <w:pPr>
      <w:tabs>
        <w:tab w:val="center" w:pos="4680"/>
        <w:tab w:val="right" w:pos="9360"/>
      </w:tabs>
    </w:pPr>
  </w:style>
  <w:style w:type="character" w:customStyle="1" w:styleId="FooterChar">
    <w:name w:val="Footer Char"/>
    <w:basedOn w:val="DefaultParagraphFont"/>
    <w:link w:val="Footer"/>
    <w:uiPriority w:val="99"/>
    <w:rsid w:val="003415E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E664E"/>
    <w:rPr>
      <w:sz w:val="20"/>
      <w:szCs w:val="20"/>
    </w:rPr>
  </w:style>
  <w:style w:type="character" w:customStyle="1" w:styleId="FootnoteTextChar">
    <w:name w:val="Footnote Text Char"/>
    <w:basedOn w:val="DefaultParagraphFont"/>
    <w:link w:val="FootnoteText"/>
    <w:uiPriority w:val="99"/>
    <w:rsid w:val="000E664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E664E"/>
    <w:rPr>
      <w:vertAlign w:val="superscript"/>
    </w:rPr>
  </w:style>
  <w:style w:type="paragraph" w:styleId="Revision">
    <w:name w:val="Revision"/>
    <w:hidden/>
    <w:uiPriority w:val="99"/>
    <w:semiHidden/>
    <w:rsid w:val="009049AC"/>
    <w:pPr>
      <w:spacing w:after="0" w:line="240" w:lineRule="auto"/>
    </w:pPr>
    <w:rPr>
      <w:rFonts w:ascii="Times New Roman" w:eastAsia="Times New Roman" w:hAnsi="Times New Roman" w:cs="Times New Roman"/>
      <w:sz w:val="24"/>
      <w:szCs w:val="24"/>
    </w:rPr>
  </w:style>
  <w:style w:type="paragraph" w:customStyle="1" w:styleId="QLabel">
    <w:name w:val="QLabel"/>
    <w:basedOn w:val="Normal"/>
    <w:qFormat/>
    <w:rsid w:val="00C30EA0"/>
    <w:pPr>
      <w:pBdr>
        <w:left w:val="single" w:sz="4" w:space="4" w:color="D9D9D9" w:themeColor="background1" w:themeShade="D9"/>
        <w:right w:val="single" w:sz="4" w:space="4" w:color="D9D9D9" w:themeColor="background1" w:themeShade="D9"/>
      </w:pBdr>
      <w:shd w:val="clear" w:color="auto" w:fill="D9D9D9" w:themeFill="background1" w:themeFillShade="D9"/>
      <w:spacing w:after="200" w:line="276" w:lineRule="auto"/>
    </w:pPr>
    <w:rPr>
      <w:rFonts w:asciiTheme="minorHAnsi" w:eastAsiaTheme="minorEastAsia" w:hAnsiTheme="minorHAnsi" w:cstheme="minorBidi"/>
      <w:b/>
      <w:sz w:val="32"/>
      <w:szCs w:val="22"/>
    </w:rPr>
  </w:style>
  <w:style w:type="character" w:styleId="FollowedHyperlink">
    <w:name w:val="FollowedHyperlink"/>
    <w:basedOn w:val="DefaultParagraphFont"/>
    <w:uiPriority w:val="99"/>
    <w:semiHidden/>
    <w:unhideWhenUsed/>
    <w:rsid w:val="005850C8"/>
    <w:rPr>
      <w:color w:val="800080" w:themeColor="followedHyperlink"/>
      <w:u w:val="single"/>
    </w:rPr>
  </w:style>
  <w:style w:type="table" w:styleId="LightShading">
    <w:name w:val="Light Shading"/>
    <w:basedOn w:val="TableNormal"/>
    <w:uiPriority w:val="60"/>
    <w:rsid w:val="00037C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4293">
      <w:bodyDiv w:val="1"/>
      <w:marLeft w:val="0"/>
      <w:marRight w:val="0"/>
      <w:marTop w:val="0"/>
      <w:marBottom w:val="0"/>
      <w:divBdr>
        <w:top w:val="none" w:sz="0" w:space="0" w:color="auto"/>
        <w:left w:val="none" w:sz="0" w:space="0" w:color="auto"/>
        <w:bottom w:val="none" w:sz="0" w:space="0" w:color="auto"/>
        <w:right w:val="none" w:sz="0" w:space="0" w:color="auto"/>
      </w:divBdr>
    </w:div>
    <w:div w:id="411440050">
      <w:bodyDiv w:val="1"/>
      <w:marLeft w:val="0"/>
      <w:marRight w:val="0"/>
      <w:marTop w:val="0"/>
      <w:marBottom w:val="0"/>
      <w:divBdr>
        <w:top w:val="none" w:sz="0" w:space="0" w:color="auto"/>
        <w:left w:val="none" w:sz="0" w:space="0" w:color="auto"/>
        <w:bottom w:val="none" w:sz="0" w:space="0" w:color="auto"/>
        <w:right w:val="none" w:sz="0" w:space="0" w:color="auto"/>
      </w:divBdr>
    </w:div>
    <w:div w:id="414716367">
      <w:bodyDiv w:val="1"/>
      <w:marLeft w:val="0"/>
      <w:marRight w:val="0"/>
      <w:marTop w:val="0"/>
      <w:marBottom w:val="0"/>
      <w:divBdr>
        <w:top w:val="none" w:sz="0" w:space="0" w:color="auto"/>
        <w:left w:val="none" w:sz="0" w:space="0" w:color="auto"/>
        <w:bottom w:val="none" w:sz="0" w:space="0" w:color="auto"/>
        <w:right w:val="none" w:sz="0" w:space="0" w:color="auto"/>
      </w:divBdr>
    </w:div>
    <w:div w:id="427195407">
      <w:bodyDiv w:val="1"/>
      <w:marLeft w:val="0"/>
      <w:marRight w:val="0"/>
      <w:marTop w:val="0"/>
      <w:marBottom w:val="0"/>
      <w:divBdr>
        <w:top w:val="none" w:sz="0" w:space="0" w:color="auto"/>
        <w:left w:val="none" w:sz="0" w:space="0" w:color="auto"/>
        <w:bottom w:val="none" w:sz="0" w:space="0" w:color="auto"/>
        <w:right w:val="none" w:sz="0" w:space="0" w:color="auto"/>
      </w:divBdr>
      <w:divsChild>
        <w:div w:id="182332052">
          <w:marLeft w:val="1166"/>
          <w:marRight w:val="0"/>
          <w:marTop w:val="115"/>
          <w:marBottom w:val="0"/>
          <w:divBdr>
            <w:top w:val="none" w:sz="0" w:space="0" w:color="auto"/>
            <w:left w:val="none" w:sz="0" w:space="0" w:color="auto"/>
            <w:bottom w:val="none" w:sz="0" w:space="0" w:color="auto"/>
            <w:right w:val="none" w:sz="0" w:space="0" w:color="auto"/>
          </w:divBdr>
        </w:div>
        <w:div w:id="208542040">
          <w:marLeft w:val="547"/>
          <w:marRight w:val="0"/>
          <w:marTop w:val="134"/>
          <w:marBottom w:val="0"/>
          <w:divBdr>
            <w:top w:val="none" w:sz="0" w:space="0" w:color="auto"/>
            <w:left w:val="none" w:sz="0" w:space="0" w:color="auto"/>
            <w:bottom w:val="none" w:sz="0" w:space="0" w:color="auto"/>
            <w:right w:val="none" w:sz="0" w:space="0" w:color="auto"/>
          </w:divBdr>
        </w:div>
        <w:div w:id="280766741">
          <w:marLeft w:val="547"/>
          <w:marRight w:val="0"/>
          <w:marTop w:val="134"/>
          <w:marBottom w:val="0"/>
          <w:divBdr>
            <w:top w:val="none" w:sz="0" w:space="0" w:color="auto"/>
            <w:left w:val="none" w:sz="0" w:space="0" w:color="auto"/>
            <w:bottom w:val="none" w:sz="0" w:space="0" w:color="auto"/>
            <w:right w:val="none" w:sz="0" w:space="0" w:color="auto"/>
          </w:divBdr>
        </w:div>
        <w:div w:id="508837394">
          <w:marLeft w:val="547"/>
          <w:marRight w:val="0"/>
          <w:marTop w:val="134"/>
          <w:marBottom w:val="0"/>
          <w:divBdr>
            <w:top w:val="none" w:sz="0" w:space="0" w:color="auto"/>
            <w:left w:val="none" w:sz="0" w:space="0" w:color="auto"/>
            <w:bottom w:val="none" w:sz="0" w:space="0" w:color="auto"/>
            <w:right w:val="none" w:sz="0" w:space="0" w:color="auto"/>
          </w:divBdr>
        </w:div>
        <w:div w:id="585965128">
          <w:marLeft w:val="1166"/>
          <w:marRight w:val="0"/>
          <w:marTop w:val="115"/>
          <w:marBottom w:val="0"/>
          <w:divBdr>
            <w:top w:val="none" w:sz="0" w:space="0" w:color="auto"/>
            <w:left w:val="none" w:sz="0" w:space="0" w:color="auto"/>
            <w:bottom w:val="none" w:sz="0" w:space="0" w:color="auto"/>
            <w:right w:val="none" w:sz="0" w:space="0" w:color="auto"/>
          </w:divBdr>
        </w:div>
        <w:div w:id="1032610315">
          <w:marLeft w:val="1166"/>
          <w:marRight w:val="0"/>
          <w:marTop w:val="115"/>
          <w:marBottom w:val="0"/>
          <w:divBdr>
            <w:top w:val="none" w:sz="0" w:space="0" w:color="auto"/>
            <w:left w:val="none" w:sz="0" w:space="0" w:color="auto"/>
            <w:bottom w:val="none" w:sz="0" w:space="0" w:color="auto"/>
            <w:right w:val="none" w:sz="0" w:space="0" w:color="auto"/>
          </w:divBdr>
        </w:div>
        <w:div w:id="1247114285">
          <w:marLeft w:val="1166"/>
          <w:marRight w:val="0"/>
          <w:marTop w:val="115"/>
          <w:marBottom w:val="0"/>
          <w:divBdr>
            <w:top w:val="none" w:sz="0" w:space="0" w:color="auto"/>
            <w:left w:val="none" w:sz="0" w:space="0" w:color="auto"/>
            <w:bottom w:val="none" w:sz="0" w:space="0" w:color="auto"/>
            <w:right w:val="none" w:sz="0" w:space="0" w:color="auto"/>
          </w:divBdr>
        </w:div>
        <w:div w:id="1403210544">
          <w:marLeft w:val="1166"/>
          <w:marRight w:val="0"/>
          <w:marTop w:val="115"/>
          <w:marBottom w:val="0"/>
          <w:divBdr>
            <w:top w:val="none" w:sz="0" w:space="0" w:color="auto"/>
            <w:left w:val="none" w:sz="0" w:space="0" w:color="auto"/>
            <w:bottom w:val="none" w:sz="0" w:space="0" w:color="auto"/>
            <w:right w:val="none" w:sz="0" w:space="0" w:color="auto"/>
          </w:divBdr>
        </w:div>
        <w:div w:id="1825312276">
          <w:marLeft w:val="1166"/>
          <w:marRight w:val="0"/>
          <w:marTop w:val="115"/>
          <w:marBottom w:val="0"/>
          <w:divBdr>
            <w:top w:val="none" w:sz="0" w:space="0" w:color="auto"/>
            <w:left w:val="none" w:sz="0" w:space="0" w:color="auto"/>
            <w:bottom w:val="none" w:sz="0" w:space="0" w:color="auto"/>
            <w:right w:val="none" w:sz="0" w:space="0" w:color="auto"/>
          </w:divBdr>
        </w:div>
      </w:divsChild>
    </w:div>
    <w:div w:id="451245732">
      <w:bodyDiv w:val="1"/>
      <w:marLeft w:val="0"/>
      <w:marRight w:val="0"/>
      <w:marTop w:val="0"/>
      <w:marBottom w:val="0"/>
      <w:divBdr>
        <w:top w:val="none" w:sz="0" w:space="0" w:color="auto"/>
        <w:left w:val="none" w:sz="0" w:space="0" w:color="auto"/>
        <w:bottom w:val="none" w:sz="0" w:space="0" w:color="auto"/>
        <w:right w:val="none" w:sz="0" w:space="0" w:color="auto"/>
      </w:divBdr>
    </w:div>
    <w:div w:id="452872754">
      <w:bodyDiv w:val="1"/>
      <w:marLeft w:val="0"/>
      <w:marRight w:val="0"/>
      <w:marTop w:val="0"/>
      <w:marBottom w:val="0"/>
      <w:divBdr>
        <w:top w:val="none" w:sz="0" w:space="0" w:color="auto"/>
        <w:left w:val="none" w:sz="0" w:space="0" w:color="auto"/>
        <w:bottom w:val="none" w:sz="0" w:space="0" w:color="auto"/>
        <w:right w:val="none" w:sz="0" w:space="0" w:color="auto"/>
      </w:divBdr>
      <w:divsChild>
        <w:div w:id="155612809">
          <w:marLeft w:val="547"/>
          <w:marRight w:val="0"/>
          <w:marTop w:val="240"/>
          <w:marBottom w:val="0"/>
          <w:divBdr>
            <w:top w:val="none" w:sz="0" w:space="0" w:color="auto"/>
            <w:left w:val="none" w:sz="0" w:space="0" w:color="auto"/>
            <w:bottom w:val="none" w:sz="0" w:space="0" w:color="auto"/>
            <w:right w:val="none" w:sz="0" w:space="0" w:color="auto"/>
          </w:divBdr>
        </w:div>
        <w:div w:id="213779690">
          <w:marLeft w:val="1166"/>
          <w:marRight w:val="0"/>
          <w:marTop w:val="240"/>
          <w:marBottom w:val="0"/>
          <w:divBdr>
            <w:top w:val="none" w:sz="0" w:space="0" w:color="auto"/>
            <w:left w:val="none" w:sz="0" w:space="0" w:color="auto"/>
            <w:bottom w:val="none" w:sz="0" w:space="0" w:color="auto"/>
            <w:right w:val="none" w:sz="0" w:space="0" w:color="auto"/>
          </w:divBdr>
        </w:div>
        <w:div w:id="225992922">
          <w:marLeft w:val="1166"/>
          <w:marRight w:val="0"/>
          <w:marTop w:val="240"/>
          <w:marBottom w:val="0"/>
          <w:divBdr>
            <w:top w:val="none" w:sz="0" w:space="0" w:color="auto"/>
            <w:left w:val="none" w:sz="0" w:space="0" w:color="auto"/>
            <w:bottom w:val="none" w:sz="0" w:space="0" w:color="auto"/>
            <w:right w:val="none" w:sz="0" w:space="0" w:color="auto"/>
          </w:divBdr>
        </w:div>
        <w:div w:id="384184337">
          <w:marLeft w:val="547"/>
          <w:marRight w:val="0"/>
          <w:marTop w:val="240"/>
          <w:marBottom w:val="0"/>
          <w:divBdr>
            <w:top w:val="none" w:sz="0" w:space="0" w:color="auto"/>
            <w:left w:val="none" w:sz="0" w:space="0" w:color="auto"/>
            <w:bottom w:val="none" w:sz="0" w:space="0" w:color="auto"/>
            <w:right w:val="none" w:sz="0" w:space="0" w:color="auto"/>
          </w:divBdr>
        </w:div>
        <w:div w:id="444227805">
          <w:marLeft w:val="1166"/>
          <w:marRight w:val="0"/>
          <w:marTop w:val="240"/>
          <w:marBottom w:val="0"/>
          <w:divBdr>
            <w:top w:val="none" w:sz="0" w:space="0" w:color="auto"/>
            <w:left w:val="none" w:sz="0" w:space="0" w:color="auto"/>
            <w:bottom w:val="none" w:sz="0" w:space="0" w:color="auto"/>
            <w:right w:val="none" w:sz="0" w:space="0" w:color="auto"/>
          </w:divBdr>
        </w:div>
        <w:div w:id="535701384">
          <w:marLeft w:val="1166"/>
          <w:marRight w:val="0"/>
          <w:marTop w:val="240"/>
          <w:marBottom w:val="0"/>
          <w:divBdr>
            <w:top w:val="none" w:sz="0" w:space="0" w:color="auto"/>
            <w:left w:val="none" w:sz="0" w:space="0" w:color="auto"/>
            <w:bottom w:val="none" w:sz="0" w:space="0" w:color="auto"/>
            <w:right w:val="none" w:sz="0" w:space="0" w:color="auto"/>
          </w:divBdr>
        </w:div>
        <w:div w:id="591662541">
          <w:marLeft w:val="1166"/>
          <w:marRight w:val="0"/>
          <w:marTop w:val="240"/>
          <w:marBottom w:val="0"/>
          <w:divBdr>
            <w:top w:val="none" w:sz="0" w:space="0" w:color="auto"/>
            <w:left w:val="none" w:sz="0" w:space="0" w:color="auto"/>
            <w:bottom w:val="none" w:sz="0" w:space="0" w:color="auto"/>
            <w:right w:val="none" w:sz="0" w:space="0" w:color="auto"/>
          </w:divBdr>
        </w:div>
        <w:div w:id="863398204">
          <w:marLeft w:val="547"/>
          <w:marRight w:val="0"/>
          <w:marTop w:val="240"/>
          <w:marBottom w:val="0"/>
          <w:divBdr>
            <w:top w:val="none" w:sz="0" w:space="0" w:color="auto"/>
            <w:left w:val="none" w:sz="0" w:space="0" w:color="auto"/>
            <w:bottom w:val="none" w:sz="0" w:space="0" w:color="auto"/>
            <w:right w:val="none" w:sz="0" w:space="0" w:color="auto"/>
          </w:divBdr>
        </w:div>
        <w:div w:id="1150749934">
          <w:marLeft w:val="1166"/>
          <w:marRight w:val="0"/>
          <w:marTop w:val="240"/>
          <w:marBottom w:val="0"/>
          <w:divBdr>
            <w:top w:val="none" w:sz="0" w:space="0" w:color="auto"/>
            <w:left w:val="none" w:sz="0" w:space="0" w:color="auto"/>
            <w:bottom w:val="none" w:sz="0" w:space="0" w:color="auto"/>
            <w:right w:val="none" w:sz="0" w:space="0" w:color="auto"/>
          </w:divBdr>
        </w:div>
        <w:div w:id="1183475744">
          <w:marLeft w:val="1166"/>
          <w:marRight w:val="0"/>
          <w:marTop w:val="240"/>
          <w:marBottom w:val="0"/>
          <w:divBdr>
            <w:top w:val="none" w:sz="0" w:space="0" w:color="auto"/>
            <w:left w:val="none" w:sz="0" w:space="0" w:color="auto"/>
            <w:bottom w:val="none" w:sz="0" w:space="0" w:color="auto"/>
            <w:right w:val="none" w:sz="0" w:space="0" w:color="auto"/>
          </w:divBdr>
        </w:div>
        <w:div w:id="1881821380">
          <w:marLeft w:val="547"/>
          <w:marRight w:val="0"/>
          <w:marTop w:val="240"/>
          <w:marBottom w:val="0"/>
          <w:divBdr>
            <w:top w:val="none" w:sz="0" w:space="0" w:color="auto"/>
            <w:left w:val="none" w:sz="0" w:space="0" w:color="auto"/>
            <w:bottom w:val="none" w:sz="0" w:space="0" w:color="auto"/>
            <w:right w:val="none" w:sz="0" w:space="0" w:color="auto"/>
          </w:divBdr>
        </w:div>
      </w:divsChild>
    </w:div>
    <w:div w:id="479421934">
      <w:bodyDiv w:val="1"/>
      <w:marLeft w:val="0"/>
      <w:marRight w:val="0"/>
      <w:marTop w:val="0"/>
      <w:marBottom w:val="0"/>
      <w:divBdr>
        <w:top w:val="none" w:sz="0" w:space="0" w:color="auto"/>
        <w:left w:val="none" w:sz="0" w:space="0" w:color="auto"/>
        <w:bottom w:val="none" w:sz="0" w:space="0" w:color="auto"/>
        <w:right w:val="none" w:sz="0" w:space="0" w:color="auto"/>
      </w:divBdr>
    </w:div>
    <w:div w:id="539130756">
      <w:bodyDiv w:val="1"/>
      <w:marLeft w:val="0"/>
      <w:marRight w:val="0"/>
      <w:marTop w:val="0"/>
      <w:marBottom w:val="0"/>
      <w:divBdr>
        <w:top w:val="none" w:sz="0" w:space="0" w:color="auto"/>
        <w:left w:val="none" w:sz="0" w:space="0" w:color="auto"/>
        <w:bottom w:val="none" w:sz="0" w:space="0" w:color="auto"/>
        <w:right w:val="none" w:sz="0" w:space="0" w:color="auto"/>
      </w:divBdr>
      <w:divsChild>
        <w:div w:id="157450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917964">
      <w:bodyDiv w:val="1"/>
      <w:marLeft w:val="0"/>
      <w:marRight w:val="0"/>
      <w:marTop w:val="0"/>
      <w:marBottom w:val="0"/>
      <w:divBdr>
        <w:top w:val="none" w:sz="0" w:space="0" w:color="auto"/>
        <w:left w:val="none" w:sz="0" w:space="0" w:color="auto"/>
        <w:bottom w:val="none" w:sz="0" w:space="0" w:color="auto"/>
        <w:right w:val="none" w:sz="0" w:space="0" w:color="auto"/>
      </w:divBdr>
    </w:div>
    <w:div w:id="731151944">
      <w:bodyDiv w:val="1"/>
      <w:marLeft w:val="0"/>
      <w:marRight w:val="0"/>
      <w:marTop w:val="0"/>
      <w:marBottom w:val="0"/>
      <w:divBdr>
        <w:top w:val="none" w:sz="0" w:space="0" w:color="auto"/>
        <w:left w:val="none" w:sz="0" w:space="0" w:color="auto"/>
        <w:bottom w:val="none" w:sz="0" w:space="0" w:color="auto"/>
        <w:right w:val="none" w:sz="0" w:space="0" w:color="auto"/>
      </w:divBdr>
    </w:div>
    <w:div w:id="769590751">
      <w:bodyDiv w:val="1"/>
      <w:marLeft w:val="0"/>
      <w:marRight w:val="0"/>
      <w:marTop w:val="0"/>
      <w:marBottom w:val="0"/>
      <w:divBdr>
        <w:top w:val="none" w:sz="0" w:space="0" w:color="auto"/>
        <w:left w:val="none" w:sz="0" w:space="0" w:color="auto"/>
        <w:bottom w:val="none" w:sz="0" w:space="0" w:color="auto"/>
        <w:right w:val="none" w:sz="0" w:space="0" w:color="auto"/>
      </w:divBdr>
      <w:divsChild>
        <w:div w:id="150408204">
          <w:marLeft w:val="547"/>
          <w:marRight w:val="0"/>
          <w:marTop w:val="154"/>
          <w:marBottom w:val="0"/>
          <w:divBdr>
            <w:top w:val="none" w:sz="0" w:space="0" w:color="auto"/>
            <w:left w:val="none" w:sz="0" w:space="0" w:color="auto"/>
            <w:bottom w:val="none" w:sz="0" w:space="0" w:color="auto"/>
            <w:right w:val="none" w:sz="0" w:space="0" w:color="auto"/>
          </w:divBdr>
        </w:div>
        <w:div w:id="952905179">
          <w:marLeft w:val="547"/>
          <w:marRight w:val="0"/>
          <w:marTop w:val="0"/>
          <w:marBottom w:val="0"/>
          <w:divBdr>
            <w:top w:val="none" w:sz="0" w:space="0" w:color="auto"/>
            <w:left w:val="none" w:sz="0" w:space="0" w:color="auto"/>
            <w:bottom w:val="none" w:sz="0" w:space="0" w:color="auto"/>
            <w:right w:val="none" w:sz="0" w:space="0" w:color="auto"/>
          </w:divBdr>
        </w:div>
        <w:div w:id="1043944747">
          <w:marLeft w:val="547"/>
          <w:marRight w:val="0"/>
          <w:marTop w:val="0"/>
          <w:marBottom w:val="0"/>
          <w:divBdr>
            <w:top w:val="none" w:sz="0" w:space="0" w:color="auto"/>
            <w:left w:val="none" w:sz="0" w:space="0" w:color="auto"/>
            <w:bottom w:val="none" w:sz="0" w:space="0" w:color="auto"/>
            <w:right w:val="none" w:sz="0" w:space="0" w:color="auto"/>
          </w:divBdr>
        </w:div>
      </w:divsChild>
    </w:div>
    <w:div w:id="852113660">
      <w:bodyDiv w:val="1"/>
      <w:marLeft w:val="0"/>
      <w:marRight w:val="0"/>
      <w:marTop w:val="0"/>
      <w:marBottom w:val="0"/>
      <w:divBdr>
        <w:top w:val="none" w:sz="0" w:space="0" w:color="auto"/>
        <w:left w:val="none" w:sz="0" w:space="0" w:color="auto"/>
        <w:bottom w:val="none" w:sz="0" w:space="0" w:color="auto"/>
        <w:right w:val="none" w:sz="0" w:space="0" w:color="auto"/>
      </w:divBdr>
      <w:divsChild>
        <w:div w:id="108550512">
          <w:marLeft w:val="1166"/>
          <w:marRight w:val="0"/>
          <w:marTop w:val="115"/>
          <w:marBottom w:val="0"/>
          <w:divBdr>
            <w:top w:val="none" w:sz="0" w:space="0" w:color="auto"/>
            <w:left w:val="none" w:sz="0" w:space="0" w:color="auto"/>
            <w:bottom w:val="none" w:sz="0" w:space="0" w:color="auto"/>
            <w:right w:val="none" w:sz="0" w:space="0" w:color="auto"/>
          </w:divBdr>
        </w:div>
        <w:div w:id="232856255">
          <w:marLeft w:val="1166"/>
          <w:marRight w:val="0"/>
          <w:marTop w:val="115"/>
          <w:marBottom w:val="0"/>
          <w:divBdr>
            <w:top w:val="none" w:sz="0" w:space="0" w:color="auto"/>
            <w:left w:val="none" w:sz="0" w:space="0" w:color="auto"/>
            <w:bottom w:val="none" w:sz="0" w:space="0" w:color="auto"/>
            <w:right w:val="none" w:sz="0" w:space="0" w:color="auto"/>
          </w:divBdr>
        </w:div>
        <w:div w:id="696539050">
          <w:marLeft w:val="547"/>
          <w:marRight w:val="0"/>
          <w:marTop w:val="154"/>
          <w:marBottom w:val="0"/>
          <w:divBdr>
            <w:top w:val="none" w:sz="0" w:space="0" w:color="auto"/>
            <w:left w:val="none" w:sz="0" w:space="0" w:color="auto"/>
            <w:bottom w:val="none" w:sz="0" w:space="0" w:color="auto"/>
            <w:right w:val="none" w:sz="0" w:space="0" w:color="auto"/>
          </w:divBdr>
        </w:div>
        <w:div w:id="1090390257">
          <w:marLeft w:val="547"/>
          <w:marRight w:val="0"/>
          <w:marTop w:val="154"/>
          <w:marBottom w:val="0"/>
          <w:divBdr>
            <w:top w:val="none" w:sz="0" w:space="0" w:color="auto"/>
            <w:left w:val="none" w:sz="0" w:space="0" w:color="auto"/>
            <w:bottom w:val="none" w:sz="0" w:space="0" w:color="auto"/>
            <w:right w:val="none" w:sz="0" w:space="0" w:color="auto"/>
          </w:divBdr>
        </w:div>
        <w:div w:id="1248541053">
          <w:marLeft w:val="1166"/>
          <w:marRight w:val="0"/>
          <w:marTop w:val="115"/>
          <w:marBottom w:val="0"/>
          <w:divBdr>
            <w:top w:val="none" w:sz="0" w:space="0" w:color="auto"/>
            <w:left w:val="none" w:sz="0" w:space="0" w:color="auto"/>
            <w:bottom w:val="none" w:sz="0" w:space="0" w:color="auto"/>
            <w:right w:val="none" w:sz="0" w:space="0" w:color="auto"/>
          </w:divBdr>
        </w:div>
      </w:divsChild>
    </w:div>
    <w:div w:id="950745293">
      <w:bodyDiv w:val="1"/>
      <w:marLeft w:val="0"/>
      <w:marRight w:val="0"/>
      <w:marTop w:val="0"/>
      <w:marBottom w:val="0"/>
      <w:divBdr>
        <w:top w:val="none" w:sz="0" w:space="0" w:color="auto"/>
        <w:left w:val="none" w:sz="0" w:space="0" w:color="auto"/>
        <w:bottom w:val="none" w:sz="0" w:space="0" w:color="auto"/>
        <w:right w:val="none" w:sz="0" w:space="0" w:color="auto"/>
      </w:divBdr>
    </w:div>
    <w:div w:id="1262373757">
      <w:bodyDiv w:val="1"/>
      <w:marLeft w:val="0"/>
      <w:marRight w:val="0"/>
      <w:marTop w:val="0"/>
      <w:marBottom w:val="0"/>
      <w:divBdr>
        <w:top w:val="none" w:sz="0" w:space="0" w:color="auto"/>
        <w:left w:val="none" w:sz="0" w:space="0" w:color="auto"/>
        <w:bottom w:val="none" w:sz="0" w:space="0" w:color="auto"/>
        <w:right w:val="none" w:sz="0" w:space="0" w:color="auto"/>
      </w:divBdr>
      <w:divsChild>
        <w:div w:id="175774172">
          <w:marLeft w:val="547"/>
          <w:marRight w:val="0"/>
          <w:marTop w:val="134"/>
          <w:marBottom w:val="0"/>
          <w:divBdr>
            <w:top w:val="none" w:sz="0" w:space="0" w:color="auto"/>
            <w:left w:val="none" w:sz="0" w:space="0" w:color="auto"/>
            <w:bottom w:val="none" w:sz="0" w:space="0" w:color="auto"/>
            <w:right w:val="none" w:sz="0" w:space="0" w:color="auto"/>
          </w:divBdr>
        </w:div>
        <w:div w:id="391806187">
          <w:marLeft w:val="1166"/>
          <w:marRight w:val="0"/>
          <w:marTop w:val="115"/>
          <w:marBottom w:val="0"/>
          <w:divBdr>
            <w:top w:val="none" w:sz="0" w:space="0" w:color="auto"/>
            <w:left w:val="none" w:sz="0" w:space="0" w:color="auto"/>
            <w:bottom w:val="none" w:sz="0" w:space="0" w:color="auto"/>
            <w:right w:val="none" w:sz="0" w:space="0" w:color="auto"/>
          </w:divBdr>
        </w:div>
        <w:div w:id="541407888">
          <w:marLeft w:val="547"/>
          <w:marRight w:val="0"/>
          <w:marTop w:val="134"/>
          <w:marBottom w:val="0"/>
          <w:divBdr>
            <w:top w:val="none" w:sz="0" w:space="0" w:color="auto"/>
            <w:left w:val="none" w:sz="0" w:space="0" w:color="auto"/>
            <w:bottom w:val="none" w:sz="0" w:space="0" w:color="auto"/>
            <w:right w:val="none" w:sz="0" w:space="0" w:color="auto"/>
          </w:divBdr>
        </w:div>
        <w:div w:id="599290742">
          <w:marLeft w:val="1166"/>
          <w:marRight w:val="0"/>
          <w:marTop w:val="115"/>
          <w:marBottom w:val="0"/>
          <w:divBdr>
            <w:top w:val="none" w:sz="0" w:space="0" w:color="auto"/>
            <w:left w:val="none" w:sz="0" w:space="0" w:color="auto"/>
            <w:bottom w:val="none" w:sz="0" w:space="0" w:color="auto"/>
            <w:right w:val="none" w:sz="0" w:space="0" w:color="auto"/>
          </w:divBdr>
        </w:div>
        <w:div w:id="700319699">
          <w:marLeft w:val="1166"/>
          <w:marRight w:val="0"/>
          <w:marTop w:val="115"/>
          <w:marBottom w:val="0"/>
          <w:divBdr>
            <w:top w:val="none" w:sz="0" w:space="0" w:color="auto"/>
            <w:left w:val="none" w:sz="0" w:space="0" w:color="auto"/>
            <w:bottom w:val="none" w:sz="0" w:space="0" w:color="auto"/>
            <w:right w:val="none" w:sz="0" w:space="0" w:color="auto"/>
          </w:divBdr>
        </w:div>
        <w:div w:id="830411139">
          <w:marLeft w:val="1166"/>
          <w:marRight w:val="0"/>
          <w:marTop w:val="115"/>
          <w:marBottom w:val="0"/>
          <w:divBdr>
            <w:top w:val="none" w:sz="0" w:space="0" w:color="auto"/>
            <w:left w:val="none" w:sz="0" w:space="0" w:color="auto"/>
            <w:bottom w:val="none" w:sz="0" w:space="0" w:color="auto"/>
            <w:right w:val="none" w:sz="0" w:space="0" w:color="auto"/>
          </w:divBdr>
        </w:div>
        <w:div w:id="940576199">
          <w:marLeft w:val="1166"/>
          <w:marRight w:val="0"/>
          <w:marTop w:val="115"/>
          <w:marBottom w:val="0"/>
          <w:divBdr>
            <w:top w:val="none" w:sz="0" w:space="0" w:color="auto"/>
            <w:left w:val="none" w:sz="0" w:space="0" w:color="auto"/>
            <w:bottom w:val="none" w:sz="0" w:space="0" w:color="auto"/>
            <w:right w:val="none" w:sz="0" w:space="0" w:color="auto"/>
          </w:divBdr>
        </w:div>
        <w:div w:id="953168744">
          <w:marLeft w:val="1166"/>
          <w:marRight w:val="0"/>
          <w:marTop w:val="115"/>
          <w:marBottom w:val="0"/>
          <w:divBdr>
            <w:top w:val="none" w:sz="0" w:space="0" w:color="auto"/>
            <w:left w:val="none" w:sz="0" w:space="0" w:color="auto"/>
            <w:bottom w:val="none" w:sz="0" w:space="0" w:color="auto"/>
            <w:right w:val="none" w:sz="0" w:space="0" w:color="auto"/>
          </w:divBdr>
        </w:div>
        <w:div w:id="1996106249">
          <w:marLeft w:val="547"/>
          <w:marRight w:val="0"/>
          <w:marTop w:val="134"/>
          <w:marBottom w:val="0"/>
          <w:divBdr>
            <w:top w:val="none" w:sz="0" w:space="0" w:color="auto"/>
            <w:left w:val="none" w:sz="0" w:space="0" w:color="auto"/>
            <w:bottom w:val="none" w:sz="0" w:space="0" w:color="auto"/>
            <w:right w:val="none" w:sz="0" w:space="0" w:color="auto"/>
          </w:divBdr>
        </w:div>
      </w:divsChild>
    </w:div>
    <w:div w:id="1644845908">
      <w:bodyDiv w:val="1"/>
      <w:marLeft w:val="0"/>
      <w:marRight w:val="0"/>
      <w:marTop w:val="0"/>
      <w:marBottom w:val="0"/>
      <w:divBdr>
        <w:top w:val="none" w:sz="0" w:space="0" w:color="auto"/>
        <w:left w:val="none" w:sz="0" w:space="0" w:color="auto"/>
        <w:bottom w:val="none" w:sz="0" w:space="0" w:color="auto"/>
        <w:right w:val="none" w:sz="0" w:space="0" w:color="auto"/>
      </w:divBdr>
      <w:divsChild>
        <w:div w:id="735055486">
          <w:marLeft w:val="547"/>
          <w:marRight w:val="0"/>
          <w:marTop w:val="0"/>
          <w:marBottom w:val="0"/>
          <w:divBdr>
            <w:top w:val="none" w:sz="0" w:space="0" w:color="auto"/>
            <w:left w:val="none" w:sz="0" w:space="0" w:color="auto"/>
            <w:bottom w:val="none" w:sz="0" w:space="0" w:color="auto"/>
            <w:right w:val="none" w:sz="0" w:space="0" w:color="auto"/>
          </w:divBdr>
        </w:div>
        <w:div w:id="1945530318">
          <w:marLeft w:val="547"/>
          <w:marRight w:val="0"/>
          <w:marTop w:val="0"/>
          <w:marBottom w:val="0"/>
          <w:divBdr>
            <w:top w:val="none" w:sz="0" w:space="0" w:color="auto"/>
            <w:left w:val="none" w:sz="0" w:space="0" w:color="auto"/>
            <w:bottom w:val="none" w:sz="0" w:space="0" w:color="auto"/>
            <w:right w:val="none" w:sz="0" w:space="0" w:color="auto"/>
          </w:divBdr>
        </w:div>
      </w:divsChild>
    </w:div>
    <w:div w:id="1861624997">
      <w:bodyDiv w:val="1"/>
      <w:marLeft w:val="0"/>
      <w:marRight w:val="0"/>
      <w:marTop w:val="0"/>
      <w:marBottom w:val="0"/>
      <w:divBdr>
        <w:top w:val="none" w:sz="0" w:space="0" w:color="auto"/>
        <w:left w:val="none" w:sz="0" w:space="0" w:color="auto"/>
        <w:bottom w:val="none" w:sz="0" w:space="0" w:color="auto"/>
        <w:right w:val="none" w:sz="0" w:space="0" w:color="auto"/>
      </w:divBdr>
      <w:divsChild>
        <w:div w:id="127089517">
          <w:marLeft w:val="720"/>
          <w:marRight w:val="0"/>
          <w:marTop w:val="130"/>
          <w:marBottom w:val="0"/>
          <w:divBdr>
            <w:top w:val="none" w:sz="0" w:space="0" w:color="auto"/>
            <w:left w:val="none" w:sz="0" w:space="0" w:color="auto"/>
            <w:bottom w:val="none" w:sz="0" w:space="0" w:color="auto"/>
            <w:right w:val="none" w:sz="0" w:space="0" w:color="auto"/>
          </w:divBdr>
        </w:div>
        <w:div w:id="1932617425">
          <w:marLeft w:val="0"/>
          <w:marRight w:val="0"/>
          <w:marTop w:val="158"/>
          <w:marBottom w:val="0"/>
          <w:divBdr>
            <w:top w:val="none" w:sz="0" w:space="0" w:color="auto"/>
            <w:left w:val="none" w:sz="0" w:space="0" w:color="auto"/>
            <w:bottom w:val="none" w:sz="0" w:space="0" w:color="auto"/>
            <w:right w:val="none" w:sz="0" w:space="0" w:color="auto"/>
          </w:divBdr>
        </w:div>
      </w:divsChild>
    </w:div>
    <w:div w:id="1915895450">
      <w:bodyDiv w:val="1"/>
      <w:marLeft w:val="0"/>
      <w:marRight w:val="0"/>
      <w:marTop w:val="0"/>
      <w:marBottom w:val="0"/>
      <w:divBdr>
        <w:top w:val="none" w:sz="0" w:space="0" w:color="auto"/>
        <w:left w:val="none" w:sz="0" w:space="0" w:color="auto"/>
        <w:bottom w:val="none" w:sz="0" w:space="0" w:color="auto"/>
        <w:right w:val="none" w:sz="0" w:space="0" w:color="auto"/>
      </w:divBdr>
    </w:div>
    <w:div w:id="1955474203">
      <w:bodyDiv w:val="1"/>
      <w:marLeft w:val="0"/>
      <w:marRight w:val="0"/>
      <w:marTop w:val="0"/>
      <w:marBottom w:val="0"/>
      <w:divBdr>
        <w:top w:val="none" w:sz="0" w:space="0" w:color="auto"/>
        <w:left w:val="none" w:sz="0" w:space="0" w:color="auto"/>
        <w:bottom w:val="none" w:sz="0" w:space="0" w:color="auto"/>
        <w:right w:val="none" w:sz="0" w:space="0" w:color="auto"/>
      </w:divBdr>
    </w:div>
    <w:div w:id="19699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ulkumen@marshall.usc.ed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mkt27@johnson.cornell.edu" TargetMode="Externa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chart" Target="charts/chart7.xml"/><Relationship Id="rId18" Type="http://schemas.openxmlformats.org/officeDocument/2006/relationships/chart" Target="charts/chart8.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guldenulkumen:Desktop:Gulden's%20Data:RESEARCH%20PROJECTS:Vicki%20Manoj%202:12mo%20vs%201yr%20study%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774344662613"/>
          <c:y val="0.0656565656565657"/>
          <c:w val="0.655279064381658"/>
          <c:h val="0.801700469259524"/>
        </c:manualLayout>
      </c:layout>
      <c:barChart>
        <c:barDir val="col"/>
        <c:grouping val="clustered"/>
        <c:varyColors val="0"/>
        <c:ser>
          <c:idx val="0"/>
          <c:order val="0"/>
          <c:tx>
            <c:strRef>
              <c:f>'1 year 12 month 365 days'!$K$5</c:f>
              <c:strCache>
                <c:ptCount val="1"/>
                <c:pt idx="0">
                  <c:v>12 Months</c:v>
                </c:pt>
              </c:strCache>
            </c:strRef>
          </c:tx>
          <c:spPr>
            <a:solidFill>
              <a:schemeClr val="tx1">
                <a:lumMod val="75000"/>
                <a:lumOff val="25000"/>
              </a:schemeClr>
            </a:solidFill>
            <a:ln>
              <a:solidFill>
                <a:schemeClr val="tx1"/>
              </a:solidFill>
            </a:ln>
          </c:spPr>
          <c:invertIfNegative val="0"/>
          <c:dLbls>
            <c:dLbl>
              <c:idx val="0"/>
              <c:layout>
                <c:manualLayout>
                  <c:x val="-0.00245098039215686"/>
                  <c:y val="-0.00505050505050505"/>
                </c:manualLayout>
              </c:layout>
              <c:showLegendKey val="0"/>
              <c:showVal val="1"/>
              <c:showCatName val="0"/>
              <c:showSerName val="0"/>
              <c:showPercent val="0"/>
              <c:showBubbleSize val="0"/>
            </c:dLbl>
            <c:dLbl>
              <c:idx val="1"/>
              <c:layout>
                <c:manualLayout>
                  <c:x val="-0.00245098039215695"/>
                  <c:y val="-0.00505050505050505"/>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'1 year 12 month 365 days'!$J$6:$J$7</c:f>
              <c:strCache>
                <c:ptCount val="2"/>
                <c:pt idx="0">
                  <c:v>Low Personal Relevance</c:v>
                </c:pt>
                <c:pt idx="1">
                  <c:v>High Personal Relevance</c:v>
                </c:pt>
              </c:strCache>
            </c:strRef>
          </c:cat>
          <c:val>
            <c:numRef>
              <c:f>'1 year 12 month 365 days'!$K$6:$K$7</c:f>
              <c:numCache>
                <c:formatCode>####.00</c:formatCode>
                <c:ptCount val="2"/>
                <c:pt idx="0">
                  <c:v>1.533333333333333</c:v>
                </c:pt>
                <c:pt idx="1">
                  <c:v>3.416666666666662</c:v>
                </c:pt>
              </c:numCache>
            </c:numRef>
          </c:val>
        </c:ser>
        <c:ser>
          <c:idx val="1"/>
          <c:order val="1"/>
          <c:tx>
            <c:strRef>
              <c:f>'1 year 12 month 365 days'!$L$5</c:f>
              <c:strCache>
                <c:ptCount val="1"/>
                <c:pt idx="0">
                  <c:v>1 Year</c:v>
                </c:pt>
              </c:strCache>
            </c:strRef>
          </c:tx>
          <c:spPr>
            <a:solidFill>
              <a:schemeClr val="bg1">
                <a:lumMod val="85000"/>
              </a:schemeClr>
            </a:solidFill>
            <a:ln>
              <a:solidFill>
                <a:schemeClr val="tx1"/>
              </a:solidFill>
            </a:ln>
          </c:spPr>
          <c:invertIfNegative val="0"/>
          <c:dLbls>
            <c:dLbl>
              <c:idx val="0"/>
              <c:layout>
                <c:manualLayout>
                  <c:x val="-0.00490196078431374"/>
                  <c:y val="0.00505050505050505"/>
                </c:manualLayout>
              </c:layout>
              <c:showLegendKey val="0"/>
              <c:showVal val="1"/>
              <c:showCatName val="0"/>
              <c:showSerName val="0"/>
              <c:showPercent val="0"/>
              <c:showBubbleSize val="0"/>
            </c:dLbl>
            <c:dLbl>
              <c:idx val="1"/>
              <c:layout>
                <c:manualLayout>
                  <c:x val="0.00245098039215686"/>
                  <c:y val="0.0"/>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'1 year 12 month 365 days'!$J$6:$J$7</c:f>
              <c:strCache>
                <c:ptCount val="2"/>
                <c:pt idx="0">
                  <c:v>Low Personal Relevance</c:v>
                </c:pt>
                <c:pt idx="1">
                  <c:v>High Personal Relevance</c:v>
                </c:pt>
              </c:strCache>
            </c:strRef>
          </c:cat>
          <c:val>
            <c:numRef>
              <c:f>'1 year 12 month 365 days'!$L$6:$L$7</c:f>
              <c:numCache>
                <c:formatCode>####.00</c:formatCode>
                <c:ptCount val="2"/>
                <c:pt idx="0">
                  <c:v>1.857142857142857</c:v>
                </c:pt>
                <c:pt idx="1">
                  <c:v>2.384615384615384</c:v>
                </c:pt>
              </c:numCache>
            </c:numRef>
          </c:val>
        </c:ser>
        <c:ser>
          <c:idx val="2"/>
          <c:order val="2"/>
          <c:tx>
            <c:strRef>
              <c:f>'1 year 12 month 365 days'!$M$5</c:f>
              <c:strCache>
                <c:ptCount val="1"/>
                <c:pt idx="0">
                  <c:v>365 Days</c:v>
                </c:pt>
              </c:strCache>
            </c:strRef>
          </c:tx>
          <c:spPr>
            <a:pattFill prst="pct20">
              <a:fgClr>
                <a:schemeClr val="tx1"/>
              </a:fgClr>
              <a:bgClr>
                <a:schemeClr val="bg1"/>
              </a:bgClr>
            </a:pattFill>
            <a:ln>
              <a:solidFill>
                <a:schemeClr val="tx1"/>
              </a:solidFill>
            </a:ln>
          </c:spPr>
          <c:invertIfNegative val="0"/>
          <c:dLbls>
            <c:dLbl>
              <c:idx val="0"/>
              <c:layout>
                <c:manualLayout>
                  <c:x val="-1.92990582059595E-7"/>
                  <c:y val="0.00505050505050505"/>
                </c:manualLayout>
              </c:layout>
              <c:showLegendKey val="0"/>
              <c:showVal val="1"/>
              <c:showCatName val="0"/>
              <c:showSerName val="0"/>
              <c:showPercent val="0"/>
              <c:showBubbleSize val="0"/>
            </c:dLbl>
            <c:dLbl>
              <c:idx val="1"/>
              <c:layout>
                <c:manualLayout>
                  <c:x val="8.98682428801442E-17"/>
                  <c:y val="0.00505050505050505"/>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'1 year 12 month 365 days'!$J$6:$J$7</c:f>
              <c:strCache>
                <c:ptCount val="2"/>
                <c:pt idx="0">
                  <c:v>Low Personal Relevance</c:v>
                </c:pt>
                <c:pt idx="1">
                  <c:v>High Personal Relevance</c:v>
                </c:pt>
              </c:strCache>
            </c:strRef>
          </c:cat>
          <c:val>
            <c:numRef>
              <c:f>'1 year 12 month 365 days'!$M$6:$M$7</c:f>
              <c:numCache>
                <c:formatCode>####.00</c:formatCode>
                <c:ptCount val="2"/>
                <c:pt idx="0">
                  <c:v>1.923076923076924</c:v>
                </c:pt>
                <c:pt idx="1">
                  <c:v>1.4</c:v>
                </c:pt>
              </c:numCache>
            </c:numRef>
          </c:val>
        </c:ser>
        <c:dLbls>
          <c:showLegendKey val="0"/>
          <c:showVal val="1"/>
          <c:showCatName val="0"/>
          <c:showSerName val="0"/>
          <c:showPercent val="0"/>
          <c:showBubbleSize val="0"/>
        </c:dLbls>
        <c:gapWidth val="150"/>
        <c:axId val="1072381048"/>
        <c:axId val="1033379464"/>
      </c:barChart>
      <c:catAx>
        <c:axId val="1072381048"/>
        <c:scaling>
          <c:orientation val="minMax"/>
        </c:scaling>
        <c:delete val="0"/>
        <c:axPos val="b"/>
        <c:majorTickMark val="none"/>
        <c:minorTickMark val="none"/>
        <c:tickLblPos val="nextTo"/>
        <c:crossAx val="1033379464"/>
        <c:crosses val="autoZero"/>
        <c:auto val="1"/>
        <c:lblAlgn val="ctr"/>
        <c:lblOffset val="100"/>
        <c:noMultiLvlLbl val="0"/>
      </c:catAx>
      <c:valAx>
        <c:axId val="1033379464"/>
        <c:scaling>
          <c:orientation val="minMax"/>
          <c:max val="4.0"/>
          <c:min val="1.0"/>
        </c:scaling>
        <c:delete val="0"/>
        <c:axPos val="l"/>
        <c:title>
          <c:tx>
            <c:rich>
              <a:bodyPr rot="-5400000" vert="horz"/>
              <a:lstStyle/>
              <a:p>
                <a:pPr>
                  <a:defRPr/>
                </a:pPr>
                <a:r>
                  <a:rPr lang="en-US"/>
                  <a:t>Likelihood to Adopt Diet</a:t>
                </a:r>
              </a:p>
            </c:rich>
          </c:tx>
          <c:layout>
            <c:manualLayout>
              <c:xMode val="edge"/>
              <c:yMode val="edge"/>
              <c:x val="0.0373293963254593"/>
              <c:y val="0.19751968503937"/>
            </c:manualLayout>
          </c:layout>
          <c:overlay val="0"/>
        </c:title>
        <c:numFmt formatCode="#,##0" sourceLinked="0"/>
        <c:majorTickMark val="none"/>
        <c:minorTickMark val="none"/>
        <c:tickLblPos val="nextTo"/>
        <c:crossAx val="1072381048"/>
        <c:crosses val="autoZero"/>
        <c:crossBetween val="between"/>
        <c:majorUnit val="1.0"/>
        <c:minorUnit val="1.0"/>
      </c:valAx>
      <c:spPr>
        <a:ln>
          <a:solidFill>
            <a:prstClr val="black"/>
          </a:solidFill>
        </a:ln>
      </c:spPr>
    </c:plotArea>
    <c:legend>
      <c:legendPos val="r"/>
      <c:layout>
        <c:manualLayout>
          <c:xMode val="edge"/>
          <c:yMode val="edge"/>
          <c:x val="0.828186274509804"/>
          <c:y val="0.319788435536467"/>
          <c:w val="0.154347305851474"/>
          <c:h val="0.304286566451921"/>
        </c:manualLayout>
      </c:layout>
      <c:overlay val="0"/>
    </c:legend>
    <c:plotVisOnly val="1"/>
    <c:dispBlanksAs val="gap"/>
    <c:showDLblsOverMax val="0"/>
  </c:chart>
  <c:spPr>
    <a:ln>
      <a:noFill/>
    </a:ln>
  </c:spPr>
  <c:txPr>
    <a:bodyPr/>
    <a:lstStyle/>
    <a:p>
      <a:pPr algn="ct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774135791166"/>
          <c:y val="0.0843750235918498"/>
          <c:w val="0.704184215345177"/>
          <c:h val="0.81682759453726"/>
        </c:manualLayout>
      </c:layout>
      <c:barChart>
        <c:barDir val="col"/>
        <c:grouping val="clustered"/>
        <c:varyColors val="0"/>
        <c:ser>
          <c:idx val="0"/>
          <c:order val="0"/>
          <c:tx>
            <c:strRef>
              <c:f>'diet study'!$Q$32</c:f>
              <c:strCache>
                <c:ptCount val="1"/>
                <c:pt idx="0">
                  <c:v>12 Months</c:v>
                </c:pt>
              </c:strCache>
            </c:strRef>
          </c:tx>
          <c:spPr>
            <a:solidFill>
              <a:schemeClr val="tx1">
                <a:lumMod val="75000"/>
                <a:lumOff val="25000"/>
              </a:schemeClr>
            </a:solidFill>
            <a:ln w="12700">
              <a:solidFill>
                <a:srgbClr val="000000"/>
              </a:solidFill>
              <a:prstDash val="solid"/>
            </a:ln>
          </c:spPr>
          <c:invertIfNegative val="0"/>
          <c:dLbls>
            <c:dLbl>
              <c:idx val="0"/>
              <c:layout>
                <c:manualLayout>
                  <c:x val="-0.00412903744174835"/>
                  <c:y val="-0.0150038505665834"/>
                </c:manualLayout>
              </c:layout>
              <c:showLegendKey val="0"/>
              <c:showVal val="1"/>
              <c:showCatName val="0"/>
              <c:showSerName val="0"/>
              <c:showPercent val="0"/>
              <c:showBubbleSize val="0"/>
            </c:dLbl>
            <c:dLbl>
              <c:idx val="1"/>
              <c:layout>
                <c:manualLayout>
                  <c:x val="-0.00392734413352963"/>
                  <c:y val="-0.0120030007501875"/>
                </c:manualLayout>
              </c:layout>
              <c:showLegendKey val="0"/>
              <c:showVal val="1"/>
              <c:showCatName val="0"/>
              <c:showSerName val="0"/>
              <c:showPercent val="0"/>
              <c:showBubbleSize val="0"/>
            </c:dLbl>
            <c:numFmt formatCode="#,##0.0" sourceLinked="0"/>
            <c:spPr>
              <a:noFill/>
              <a:ln w="25400">
                <a:noFill/>
              </a:ln>
            </c:spPr>
            <c:showLegendKey val="0"/>
            <c:showVal val="1"/>
            <c:showCatName val="0"/>
            <c:showSerName val="0"/>
            <c:showPercent val="0"/>
            <c:showBubbleSize val="0"/>
            <c:showLeaderLines val="0"/>
          </c:dLbls>
          <c:cat>
            <c:strRef>
              <c:f>'diet study'!$R$31:$S$31</c:f>
              <c:strCache>
                <c:ptCount val="2"/>
                <c:pt idx="0">
                  <c:v>Low Concern for BMI</c:v>
                </c:pt>
                <c:pt idx="1">
                  <c:v>High Concern for BMI</c:v>
                </c:pt>
              </c:strCache>
            </c:strRef>
          </c:cat>
          <c:val>
            <c:numRef>
              <c:f>'diet study'!$R$32:$S$32</c:f>
              <c:numCache>
                <c:formatCode>General</c:formatCode>
                <c:ptCount val="2"/>
                <c:pt idx="0">
                  <c:v>1.49</c:v>
                </c:pt>
                <c:pt idx="1">
                  <c:v>3.12</c:v>
                </c:pt>
              </c:numCache>
            </c:numRef>
          </c:val>
        </c:ser>
        <c:ser>
          <c:idx val="1"/>
          <c:order val="1"/>
          <c:tx>
            <c:strRef>
              <c:f>'diet study'!$Q$33</c:f>
              <c:strCache>
                <c:ptCount val="1"/>
                <c:pt idx="0">
                  <c:v>1 Year</c:v>
                </c:pt>
              </c:strCache>
            </c:strRef>
          </c:tx>
          <c:spPr>
            <a:solidFill>
              <a:schemeClr val="bg1">
                <a:lumMod val="85000"/>
              </a:schemeClr>
            </a:solidFill>
            <a:ln w="12700">
              <a:solidFill>
                <a:srgbClr val="000000"/>
              </a:solidFill>
              <a:prstDash val="solid"/>
            </a:ln>
          </c:spPr>
          <c:invertIfNegative val="0"/>
          <c:dLbls>
            <c:dLbl>
              <c:idx val="0"/>
              <c:layout>
                <c:manualLayout>
                  <c:x val="-0.0039273441335297"/>
                  <c:y val="-0.0150037509377344"/>
                </c:manualLayout>
              </c:layout>
              <c:showLegendKey val="0"/>
              <c:showVal val="1"/>
              <c:showCatName val="0"/>
              <c:showSerName val="0"/>
              <c:showPercent val="0"/>
              <c:showBubbleSize val="0"/>
            </c:dLbl>
            <c:dLbl>
              <c:idx val="1"/>
              <c:layout>
                <c:manualLayout>
                  <c:x val="0.0"/>
                  <c:y val="-0.0120030007501877"/>
                </c:manualLayout>
              </c:layout>
              <c:showLegendKey val="0"/>
              <c:showVal val="1"/>
              <c:showCatName val="0"/>
              <c:showSerName val="0"/>
              <c:showPercent val="0"/>
              <c:showBubbleSize val="0"/>
            </c:dLbl>
            <c:numFmt formatCode="#,##0.0" sourceLinked="0"/>
            <c:spPr>
              <a:noFill/>
              <a:ln w="25400">
                <a:noFill/>
              </a:ln>
            </c:spPr>
            <c:showLegendKey val="0"/>
            <c:showVal val="1"/>
            <c:showCatName val="0"/>
            <c:showSerName val="0"/>
            <c:showPercent val="0"/>
            <c:showBubbleSize val="0"/>
            <c:showLeaderLines val="0"/>
          </c:dLbls>
          <c:cat>
            <c:strRef>
              <c:f>'diet study'!$R$31:$S$31</c:f>
              <c:strCache>
                <c:ptCount val="2"/>
                <c:pt idx="0">
                  <c:v>Low Concern for BMI</c:v>
                </c:pt>
                <c:pt idx="1">
                  <c:v>High Concern for BMI</c:v>
                </c:pt>
              </c:strCache>
            </c:strRef>
          </c:cat>
          <c:val>
            <c:numRef>
              <c:f>'diet study'!$R$33:$S$33</c:f>
              <c:numCache>
                <c:formatCode>General</c:formatCode>
                <c:ptCount val="2"/>
                <c:pt idx="0">
                  <c:v>1.48</c:v>
                </c:pt>
                <c:pt idx="1">
                  <c:v>1.38</c:v>
                </c:pt>
              </c:numCache>
            </c:numRef>
          </c:val>
        </c:ser>
        <c:dLbls>
          <c:showLegendKey val="0"/>
          <c:showVal val="1"/>
          <c:showCatName val="0"/>
          <c:showSerName val="0"/>
          <c:showPercent val="0"/>
          <c:showBubbleSize val="0"/>
        </c:dLbls>
        <c:gapWidth val="150"/>
        <c:axId val="1032972472"/>
        <c:axId val="1072300984"/>
      </c:barChart>
      <c:catAx>
        <c:axId val="1032972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072300984"/>
        <c:crosses val="autoZero"/>
        <c:auto val="1"/>
        <c:lblAlgn val="ctr"/>
        <c:lblOffset val="100"/>
        <c:tickLblSkip val="1"/>
        <c:tickMarkSkip val="1"/>
        <c:noMultiLvlLbl val="0"/>
      </c:catAx>
      <c:valAx>
        <c:axId val="1072300984"/>
        <c:scaling>
          <c:orientation val="minMax"/>
          <c:max val="5.0"/>
          <c:min val="1.0"/>
        </c:scaling>
        <c:delete val="0"/>
        <c:axPos val="l"/>
        <c:title>
          <c:tx>
            <c:rich>
              <a:bodyPr/>
              <a:lstStyle/>
              <a:p>
                <a:pPr>
                  <a:defRPr b="1"/>
                </a:pPr>
                <a:r>
                  <a:rPr lang="en-US" b="1"/>
                  <a:t>Likelihood to Adopt Diet</a:t>
                </a:r>
              </a:p>
            </c:rich>
          </c:tx>
          <c:layout>
            <c:manualLayout>
              <c:xMode val="edge"/>
              <c:yMode val="edge"/>
              <c:x val="0.00673830949702715"/>
              <c:y val="0.20882722743489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a:pPr>
            <a:endParaRPr lang="en-US"/>
          </a:p>
        </c:txPr>
        <c:crossAx val="1032972472"/>
        <c:crosses val="autoZero"/>
        <c:crossBetween val="between"/>
        <c:majorUnit val="1.0"/>
      </c:valAx>
      <c:spPr>
        <a:noFill/>
        <a:ln w="12700">
          <a:solidFill>
            <a:srgbClr val="808080"/>
          </a:solidFill>
          <a:prstDash val="solid"/>
        </a:ln>
      </c:spPr>
    </c:plotArea>
    <c:legend>
      <c:legendPos val="r"/>
      <c:layout>
        <c:manualLayout>
          <c:xMode val="edge"/>
          <c:yMode val="edge"/>
          <c:x val="0.827543904572904"/>
          <c:y val="0.443978578276518"/>
          <c:w val="0.159879009026311"/>
          <c:h val="0.171646863752809"/>
        </c:manualLayout>
      </c:layout>
      <c:overlay val="0"/>
      <c:spPr>
        <a:solidFill>
          <a:srgbClr val="FFFFFF"/>
        </a:solidFill>
        <a:ln w="3175">
          <a:noFill/>
          <a:prstDash val="solid"/>
        </a:ln>
      </c:sp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884587343249"/>
          <c:y val="0.0781871658942995"/>
          <c:w val="0.68868030273484"/>
          <c:h val="0.814185278603117"/>
        </c:manualLayout>
      </c:layout>
      <c:barChart>
        <c:barDir val="col"/>
        <c:grouping val="clustered"/>
        <c:varyColors val="0"/>
        <c:ser>
          <c:idx val="0"/>
          <c:order val="0"/>
          <c:tx>
            <c:strRef>
              <c:f>'diet study'!$A$4</c:f>
              <c:strCache>
                <c:ptCount val="1"/>
                <c:pt idx="0">
                  <c:v>12 Months</c:v>
                </c:pt>
              </c:strCache>
            </c:strRef>
          </c:tx>
          <c:spPr>
            <a:solidFill>
              <a:schemeClr val="tx1">
                <a:lumMod val="75000"/>
                <a:lumOff val="25000"/>
              </a:schemeClr>
            </a:solidFill>
            <a:ln w="12700">
              <a:solidFill>
                <a:srgbClr val="000000"/>
              </a:solidFill>
              <a:prstDash val="solid"/>
            </a:ln>
          </c:spPr>
          <c:invertIfNegative val="0"/>
          <c:dLbls>
            <c:dLbl>
              <c:idx val="0"/>
              <c:layout>
                <c:manualLayout>
                  <c:x val="3.60002386795265E-17"/>
                  <c:y val="-0.0479041916167665"/>
                </c:manualLayout>
              </c:layout>
              <c:showLegendKey val="0"/>
              <c:showVal val="1"/>
              <c:showCatName val="0"/>
              <c:showSerName val="0"/>
              <c:showPercent val="0"/>
              <c:showBubbleSize val="0"/>
            </c:dLbl>
            <c:dLbl>
              <c:idx val="1"/>
              <c:layout>
                <c:manualLayout>
                  <c:x val="-1.5461984784876E-7"/>
                  <c:y val="-0.0444827330715396"/>
                </c:manualLayout>
              </c:layout>
              <c:showLegendKey val="0"/>
              <c:showVal val="1"/>
              <c:showCatName val="0"/>
              <c:showSerName val="0"/>
              <c:showPercent val="0"/>
              <c:showBubbleSize val="0"/>
            </c:dLbl>
            <c:numFmt formatCode="0.0_);\(0.0\)" sourceLinked="0"/>
            <c:spPr>
              <a:noFill/>
              <a:ln w="25400">
                <a:noFill/>
              </a:ln>
            </c:spPr>
            <c:showLegendKey val="0"/>
            <c:showVal val="1"/>
            <c:showCatName val="0"/>
            <c:showSerName val="0"/>
            <c:showPercent val="0"/>
            <c:showBubbleSize val="0"/>
            <c:showLeaderLines val="0"/>
          </c:dLbls>
          <c:errBars>
            <c:errBarType val="both"/>
            <c:errValType val="cust"/>
            <c:noEndCap val="0"/>
            <c:plus>
              <c:numRef>
                <c:f>'diet study'!$L$7</c:f>
                <c:numCache>
                  <c:formatCode>General</c:formatCode>
                  <c:ptCount val="1"/>
                  <c:pt idx="0">
                    <c:v>0.202</c:v>
                  </c:pt>
                </c:numCache>
              </c:numRef>
            </c:plus>
            <c:minus>
              <c:numRef>
                <c:f>'diet study'!$L$7</c:f>
                <c:numCache>
                  <c:formatCode>General</c:formatCode>
                  <c:ptCount val="1"/>
                  <c:pt idx="0">
                    <c:v>0.202</c:v>
                  </c:pt>
                </c:numCache>
              </c:numRef>
            </c:minus>
          </c:errBars>
          <c:cat>
            <c:strRef>
              <c:f>'diet study'!$B$3:$C$3</c:f>
              <c:strCache>
                <c:ptCount val="2"/>
                <c:pt idx="0">
                  <c:v>Other</c:v>
                </c:pt>
                <c:pt idx="1">
                  <c:v>Self</c:v>
                </c:pt>
              </c:strCache>
            </c:strRef>
          </c:cat>
          <c:val>
            <c:numRef>
              <c:f>'diet study'!$B$4:$C$4</c:f>
              <c:numCache>
                <c:formatCode>0.00_);\(0.00\)</c:formatCode>
                <c:ptCount val="2"/>
                <c:pt idx="0">
                  <c:v>2.17</c:v>
                </c:pt>
                <c:pt idx="1">
                  <c:v>2.34</c:v>
                </c:pt>
              </c:numCache>
            </c:numRef>
          </c:val>
        </c:ser>
        <c:ser>
          <c:idx val="1"/>
          <c:order val="1"/>
          <c:tx>
            <c:strRef>
              <c:f>'diet study'!$A$5</c:f>
              <c:strCache>
                <c:ptCount val="1"/>
                <c:pt idx="0">
                  <c:v>1Year</c:v>
                </c:pt>
              </c:strCache>
            </c:strRef>
          </c:tx>
          <c:spPr>
            <a:solidFill>
              <a:schemeClr val="bg1">
                <a:lumMod val="85000"/>
              </a:schemeClr>
            </a:solidFill>
            <a:ln w="12700">
              <a:solidFill>
                <a:srgbClr val="000000"/>
              </a:solidFill>
              <a:prstDash val="solid"/>
            </a:ln>
          </c:spPr>
          <c:invertIfNegative val="0"/>
          <c:dLbls>
            <c:dLbl>
              <c:idx val="0"/>
              <c:layout>
                <c:manualLayout>
                  <c:x val="0.0"/>
                  <c:y val="-0.0547476475620189"/>
                </c:manualLayout>
              </c:layout>
              <c:showLegendKey val="0"/>
              <c:showVal val="1"/>
              <c:showCatName val="0"/>
              <c:showSerName val="0"/>
              <c:showPercent val="0"/>
              <c:showBubbleSize val="0"/>
            </c:dLbl>
            <c:dLbl>
              <c:idx val="1"/>
              <c:layout>
                <c:manualLayout>
                  <c:x val="0.0"/>
                  <c:y val="-0.0547479169894182"/>
                </c:manualLayout>
              </c:layout>
              <c:showLegendKey val="0"/>
              <c:showVal val="1"/>
              <c:showCatName val="0"/>
              <c:showSerName val="0"/>
              <c:showPercent val="0"/>
              <c:showBubbleSize val="0"/>
            </c:dLbl>
            <c:numFmt formatCode="0.0_);\(0.0\)" sourceLinked="0"/>
            <c:spPr>
              <a:noFill/>
              <a:ln w="25400">
                <a:noFill/>
              </a:ln>
            </c:spPr>
            <c:showLegendKey val="0"/>
            <c:showVal val="1"/>
            <c:showCatName val="0"/>
            <c:showSerName val="0"/>
            <c:showPercent val="0"/>
            <c:showBubbleSize val="0"/>
            <c:showLeaderLines val="0"/>
          </c:dLbls>
          <c:errBars>
            <c:errBarType val="both"/>
            <c:errValType val="cust"/>
            <c:noEndCap val="0"/>
            <c:plus>
              <c:numRef>
                <c:f>'diet study'!$L$8</c:f>
                <c:numCache>
                  <c:formatCode>General</c:formatCode>
                  <c:ptCount val="1"/>
                  <c:pt idx="0">
                    <c:v>0.218</c:v>
                  </c:pt>
                </c:numCache>
              </c:numRef>
            </c:plus>
            <c:minus>
              <c:numRef>
                <c:f>'diet study'!$L$8</c:f>
                <c:numCache>
                  <c:formatCode>General</c:formatCode>
                  <c:ptCount val="1"/>
                  <c:pt idx="0">
                    <c:v>0.218</c:v>
                  </c:pt>
                </c:numCache>
              </c:numRef>
            </c:minus>
          </c:errBars>
          <c:cat>
            <c:strRef>
              <c:f>'diet study'!$B$3:$C$3</c:f>
              <c:strCache>
                <c:ptCount val="2"/>
                <c:pt idx="0">
                  <c:v>Other</c:v>
                </c:pt>
                <c:pt idx="1">
                  <c:v>Self</c:v>
                </c:pt>
              </c:strCache>
            </c:strRef>
          </c:cat>
          <c:val>
            <c:numRef>
              <c:f>'diet study'!$B$5:$C$5</c:f>
              <c:numCache>
                <c:formatCode>0.00_);\(0.00\)</c:formatCode>
                <c:ptCount val="2"/>
                <c:pt idx="0">
                  <c:v>1.97</c:v>
                </c:pt>
                <c:pt idx="1">
                  <c:v>1.43</c:v>
                </c:pt>
              </c:numCache>
            </c:numRef>
          </c:val>
        </c:ser>
        <c:dLbls>
          <c:showLegendKey val="0"/>
          <c:showVal val="1"/>
          <c:showCatName val="0"/>
          <c:showSerName val="0"/>
          <c:showPercent val="0"/>
          <c:showBubbleSize val="0"/>
        </c:dLbls>
        <c:gapWidth val="150"/>
        <c:axId val="1033016504"/>
        <c:axId val="1072131016"/>
      </c:barChart>
      <c:catAx>
        <c:axId val="10330165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072131016"/>
        <c:crosses val="autoZero"/>
        <c:auto val="1"/>
        <c:lblAlgn val="ctr"/>
        <c:lblOffset val="100"/>
        <c:tickLblSkip val="1"/>
        <c:tickMarkSkip val="1"/>
        <c:noMultiLvlLbl val="0"/>
      </c:catAx>
      <c:valAx>
        <c:axId val="1072131016"/>
        <c:scaling>
          <c:orientation val="minMax"/>
          <c:max val="5.0"/>
          <c:min val="1.0"/>
        </c:scaling>
        <c:delete val="0"/>
        <c:axPos val="l"/>
        <c:title>
          <c:tx>
            <c:rich>
              <a:bodyPr/>
              <a:lstStyle/>
              <a:p>
                <a:pPr>
                  <a:defRPr b="1"/>
                </a:pPr>
                <a:r>
                  <a:rPr lang="en-US" b="1"/>
                  <a:t>Likelihood to Adopt Diet</a:t>
                </a:r>
              </a:p>
            </c:rich>
          </c:tx>
          <c:layout>
            <c:manualLayout>
              <c:xMode val="edge"/>
              <c:yMode val="edge"/>
              <c:x val="0.0388499927274443"/>
              <c:y val="0.203944968735526"/>
            </c:manualLayout>
          </c:layout>
          <c:overlay val="0"/>
          <c:spPr>
            <a:noFill/>
            <a:ln w="25400">
              <a:noFill/>
            </a:ln>
          </c:spPr>
        </c:title>
        <c:numFmt formatCode="0_);\(0\)" sourceLinked="0"/>
        <c:majorTickMark val="in"/>
        <c:minorTickMark val="none"/>
        <c:tickLblPos val="nextTo"/>
        <c:spPr>
          <a:ln w="3175">
            <a:solidFill>
              <a:srgbClr val="000000"/>
            </a:solidFill>
            <a:prstDash val="solid"/>
          </a:ln>
        </c:spPr>
        <c:txPr>
          <a:bodyPr rot="0" vert="horz"/>
          <a:lstStyle/>
          <a:p>
            <a:pPr>
              <a:defRPr/>
            </a:pPr>
            <a:endParaRPr lang="en-US"/>
          </a:p>
        </c:txPr>
        <c:crossAx val="1033016504"/>
        <c:crosses val="autoZero"/>
        <c:crossBetween val="between"/>
        <c:majorUnit val="1.0"/>
        <c:minorUnit val="1.0"/>
      </c:valAx>
      <c:spPr>
        <a:noFill/>
        <a:ln w="12700">
          <a:solidFill>
            <a:srgbClr val="808080"/>
          </a:solidFill>
          <a:prstDash val="solid"/>
        </a:ln>
      </c:spPr>
    </c:plotArea>
    <c:legend>
      <c:legendPos val="r"/>
      <c:layout>
        <c:manualLayout>
          <c:xMode val="edge"/>
          <c:yMode val="edge"/>
          <c:x val="0.842974324864665"/>
          <c:y val="0.483321750491692"/>
          <c:w val="0.151772806963583"/>
          <c:h val="0.15965661507669"/>
        </c:manualLayout>
      </c:layout>
      <c:overlay val="0"/>
      <c:spPr>
        <a:solidFill>
          <a:srgbClr val="FFFFFF"/>
        </a:solidFill>
        <a:ln w="3175">
          <a:noFill/>
          <a:prstDash val="solid"/>
        </a:ln>
      </c:sp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'savings and discount rate'!$C$32</c:f>
              <c:strCache>
                <c:ptCount val="1"/>
                <c:pt idx="0">
                  <c:v>12 months</c:v>
                </c:pt>
              </c:strCache>
            </c:strRef>
          </c:tx>
          <c:spPr>
            <a:solidFill>
              <a:schemeClr val="tx1">
                <a:lumMod val="75000"/>
                <a:lumOff val="25000"/>
              </a:schemeClr>
            </a:solidFill>
            <a:ln>
              <a:solidFill>
                <a:sysClr val="windowText" lastClr="000000"/>
              </a:solidFill>
            </a:ln>
          </c:spPr>
          <c:invertIfNegative val="0"/>
          <c:dLbls>
            <c:showLegendKey val="0"/>
            <c:showVal val="1"/>
            <c:showCatName val="0"/>
            <c:showSerName val="0"/>
            <c:showPercent val="0"/>
            <c:showBubbleSize val="0"/>
            <c:showLeaderLines val="0"/>
          </c:dLbls>
          <c:cat>
            <c:strRef>
              <c:f>'savings and discount rate'!$D$31:$E$31</c:f>
              <c:strCache>
                <c:ptCount val="2"/>
                <c:pt idx="0">
                  <c:v>Low Personal Relevance</c:v>
                </c:pt>
                <c:pt idx="1">
                  <c:v>High Personal Relevance</c:v>
                </c:pt>
              </c:strCache>
            </c:strRef>
          </c:cat>
          <c:val>
            <c:numRef>
              <c:f>'savings and discount rate'!$D$32:$E$32</c:f>
              <c:numCache>
                <c:formatCode>0.00</c:formatCode>
                <c:ptCount val="2"/>
                <c:pt idx="0">
                  <c:v>0.13</c:v>
                </c:pt>
                <c:pt idx="1">
                  <c:v>0.04</c:v>
                </c:pt>
              </c:numCache>
            </c:numRef>
          </c:val>
        </c:ser>
        <c:ser>
          <c:idx val="1"/>
          <c:order val="1"/>
          <c:tx>
            <c:strRef>
              <c:f>'savings and discount rate'!$C$33</c:f>
              <c:strCache>
                <c:ptCount val="1"/>
                <c:pt idx="0">
                  <c:v>1 year</c:v>
                </c:pt>
              </c:strCache>
            </c:strRef>
          </c:tx>
          <c:spPr>
            <a:solidFill>
              <a:schemeClr val="bg1">
                <a:lumMod val="85000"/>
              </a:schemeClr>
            </a:solidFill>
            <a:ln>
              <a:solidFill>
                <a:sysClr val="windowText" lastClr="000000"/>
              </a:solidFill>
            </a:ln>
          </c:spPr>
          <c:invertIfNegative val="0"/>
          <c:dLbls>
            <c:showLegendKey val="0"/>
            <c:showVal val="1"/>
            <c:showCatName val="0"/>
            <c:showSerName val="0"/>
            <c:showPercent val="0"/>
            <c:showBubbleSize val="0"/>
            <c:showLeaderLines val="0"/>
          </c:dLbls>
          <c:cat>
            <c:strRef>
              <c:f>'savings and discount rate'!$D$31:$E$31</c:f>
              <c:strCache>
                <c:ptCount val="2"/>
                <c:pt idx="0">
                  <c:v>Low Personal Relevance</c:v>
                </c:pt>
                <c:pt idx="1">
                  <c:v>High Personal Relevance</c:v>
                </c:pt>
              </c:strCache>
            </c:strRef>
          </c:cat>
          <c:val>
            <c:numRef>
              <c:f>'savings and discount rate'!$D$33:$E$33</c:f>
              <c:numCache>
                <c:formatCode>0.00</c:formatCode>
                <c:ptCount val="2"/>
                <c:pt idx="0">
                  <c:v>0.09</c:v>
                </c:pt>
                <c:pt idx="1">
                  <c:v>0.36</c:v>
                </c:pt>
              </c:numCache>
            </c:numRef>
          </c:val>
        </c:ser>
        <c:dLbls>
          <c:showLegendKey val="0"/>
          <c:showVal val="0"/>
          <c:showCatName val="0"/>
          <c:showSerName val="0"/>
          <c:showPercent val="0"/>
          <c:showBubbleSize val="0"/>
        </c:dLbls>
        <c:gapWidth val="150"/>
        <c:axId val="1072213608"/>
        <c:axId val="1072216584"/>
      </c:barChart>
      <c:catAx>
        <c:axId val="1072213608"/>
        <c:scaling>
          <c:orientation val="minMax"/>
        </c:scaling>
        <c:delete val="0"/>
        <c:axPos val="b"/>
        <c:majorTickMark val="none"/>
        <c:minorTickMark val="none"/>
        <c:tickLblPos val="nextTo"/>
        <c:crossAx val="1072216584"/>
        <c:crosses val="autoZero"/>
        <c:auto val="1"/>
        <c:lblAlgn val="ctr"/>
        <c:lblOffset val="100"/>
        <c:noMultiLvlLbl val="0"/>
      </c:catAx>
      <c:valAx>
        <c:axId val="1072216584"/>
        <c:scaling>
          <c:orientation val="minMax"/>
          <c:max val="0.5"/>
          <c:min val="0.0"/>
        </c:scaling>
        <c:delete val="0"/>
        <c:axPos val="l"/>
        <c:title>
          <c:tx>
            <c:rich>
              <a:bodyPr/>
              <a:lstStyle/>
              <a:p>
                <a:pPr>
                  <a:defRPr/>
                </a:pPr>
                <a:r>
                  <a:rPr lang="en-US"/>
                  <a:t>Discount Rate (k)</a:t>
                </a:r>
              </a:p>
            </c:rich>
          </c:tx>
          <c:overlay val="0"/>
        </c:title>
        <c:numFmt formatCode="0.00" sourceLinked="0"/>
        <c:majorTickMark val="out"/>
        <c:minorTickMark val="none"/>
        <c:tickLblPos val="nextTo"/>
        <c:crossAx val="1072213608"/>
        <c:crosses val="autoZero"/>
        <c:crossBetween val="between"/>
        <c:majorUnit val="0.1"/>
        <c:minorUnit val="0.1"/>
      </c:valAx>
      <c:spPr>
        <a:ln>
          <a:solidFill>
            <a:schemeClr val="tx1"/>
          </a:solidFill>
        </a:ln>
      </c:spPr>
    </c:plotArea>
    <c:legend>
      <c:legendPos val="r"/>
      <c:overlay val="0"/>
    </c:legend>
    <c:plotVisOnly val="1"/>
    <c:dispBlanksAs val="gap"/>
    <c:showDLblsOverMax val="0"/>
  </c:chart>
  <c:spPr>
    <a:ln>
      <a:noFill/>
    </a:ln>
  </c:spPr>
  <c:txPr>
    <a:bodyPr/>
    <a:lstStyle/>
    <a:p>
      <a:pPr algn="ctr">
        <a:defRPr sz="10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'savings and discount rate'!$C$105</c:f>
              <c:strCache>
                <c:ptCount val="1"/>
                <c:pt idx="0">
                  <c:v>12 months</c:v>
                </c:pt>
              </c:strCache>
            </c:strRef>
          </c:tx>
          <c:spPr>
            <a:solidFill>
              <a:schemeClr val="tx1">
                <a:lumMod val="75000"/>
                <a:lumOff val="25000"/>
              </a:schemeClr>
            </a:solidFill>
            <a:ln>
              <a:solidFill>
                <a:sysClr val="windowText" lastClr="000000"/>
              </a:solidFill>
            </a:ln>
          </c:spPr>
          <c:invertIfNegative val="0"/>
          <c:dLbls>
            <c:showLegendKey val="0"/>
            <c:showVal val="1"/>
            <c:showCatName val="0"/>
            <c:showSerName val="0"/>
            <c:showPercent val="0"/>
            <c:showBubbleSize val="0"/>
            <c:showLeaderLines val="0"/>
          </c:dLbls>
          <c:cat>
            <c:strRef>
              <c:f>'savings and discount rate'!$D$104:$E$104</c:f>
              <c:strCache>
                <c:ptCount val="2"/>
                <c:pt idx="0">
                  <c:v>Low Personal Relevance</c:v>
                </c:pt>
                <c:pt idx="1">
                  <c:v>High Personal Relevance</c:v>
                </c:pt>
              </c:strCache>
            </c:strRef>
          </c:cat>
          <c:val>
            <c:numRef>
              <c:f>'savings and discount rate'!$D$105:$E$105</c:f>
              <c:numCache>
                <c:formatCode>"$"#,##0</c:formatCode>
                <c:ptCount val="2"/>
                <c:pt idx="0">
                  <c:v>3115.0</c:v>
                </c:pt>
                <c:pt idx="1">
                  <c:v>3714.0</c:v>
                </c:pt>
              </c:numCache>
            </c:numRef>
          </c:val>
        </c:ser>
        <c:ser>
          <c:idx val="1"/>
          <c:order val="1"/>
          <c:tx>
            <c:strRef>
              <c:f>'savings and discount rate'!$C$106</c:f>
              <c:strCache>
                <c:ptCount val="1"/>
                <c:pt idx="0">
                  <c:v>1 year</c:v>
                </c:pt>
              </c:strCache>
            </c:strRef>
          </c:tx>
          <c:spPr>
            <a:solidFill>
              <a:schemeClr val="bg1">
                <a:lumMod val="85000"/>
              </a:schemeClr>
            </a:solidFill>
            <a:ln>
              <a:solidFill>
                <a:sysClr val="windowText" lastClr="000000"/>
              </a:solidFill>
            </a:ln>
          </c:spPr>
          <c:invertIfNegative val="0"/>
          <c:dLbls>
            <c:showLegendKey val="0"/>
            <c:showVal val="1"/>
            <c:showCatName val="0"/>
            <c:showSerName val="0"/>
            <c:showPercent val="0"/>
            <c:showBubbleSize val="0"/>
            <c:showLeaderLines val="0"/>
          </c:dLbls>
          <c:cat>
            <c:strRef>
              <c:f>'savings and discount rate'!$D$104:$E$104</c:f>
              <c:strCache>
                <c:ptCount val="2"/>
                <c:pt idx="0">
                  <c:v>Low Personal Relevance</c:v>
                </c:pt>
                <c:pt idx="1">
                  <c:v>High Personal Relevance</c:v>
                </c:pt>
              </c:strCache>
            </c:strRef>
          </c:cat>
          <c:val>
            <c:numRef>
              <c:f>'savings and discount rate'!$D$106:$E$106</c:f>
              <c:numCache>
                <c:formatCode>"$"#,##0</c:formatCode>
                <c:ptCount val="2"/>
                <c:pt idx="0">
                  <c:v>2525.0</c:v>
                </c:pt>
                <c:pt idx="1">
                  <c:v>562.0</c:v>
                </c:pt>
              </c:numCache>
            </c:numRef>
          </c:val>
        </c:ser>
        <c:dLbls>
          <c:showLegendKey val="0"/>
          <c:showVal val="0"/>
          <c:showCatName val="0"/>
          <c:showSerName val="0"/>
          <c:showPercent val="0"/>
          <c:showBubbleSize val="0"/>
        </c:dLbls>
        <c:gapWidth val="150"/>
        <c:axId val="2589432"/>
        <c:axId val="1072114488"/>
      </c:barChart>
      <c:catAx>
        <c:axId val="2589432"/>
        <c:scaling>
          <c:orientation val="minMax"/>
        </c:scaling>
        <c:delete val="0"/>
        <c:axPos val="b"/>
        <c:majorTickMark val="none"/>
        <c:minorTickMark val="none"/>
        <c:tickLblPos val="nextTo"/>
        <c:crossAx val="1072114488"/>
        <c:crosses val="autoZero"/>
        <c:auto val="1"/>
        <c:lblAlgn val="ctr"/>
        <c:lblOffset val="100"/>
        <c:noMultiLvlLbl val="0"/>
      </c:catAx>
      <c:valAx>
        <c:axId val="1072114488"/>
        <c:scaling>
          <c:orientation val="minMax"/>
          <c:max val="5000.0"/>
          <c:min val="0.0"/>
        </c:scaling>
        <c:delete val="0"/>
        <c:axPos val="l"/>
        <c:title>
          <c:tx>
            <c:rich>
              <a:bodyPr/>
              <a:lstStyle/>
              <a:p>
                <a:pPr>
                  <a:defRPr/>
                </a:pPr>
                <a:r>
                  <a:rPr lang="en-US"/>
                  <a:t>Saving</a:t>
                </a:r>
                <a:r>
                  <a:rPr lang="en-US" baseline="0"/>
                  <a:t> Amount</a:t>
                </a:r>
                <a:r>
                  <a:rPr lang="en-US"/>
                  <a:t> ($)</a:t>
                </a:r>
              </a:p>
            </c:rich>
          </c:tx>
          <c:overlay val="0"/>
        </c:title>
        <c:numFmt formatCode="0" sourceLinked="0"/>
        <c:majorTickMark val="out"/>
        <c:minorTickMark val="none"/>
        <c:tickLblPos val="nextTo"/>
        <c:crossAx val="2589432"/>
        <c:crosses val="autoZero"/>
        <c:crossBetween val="between"/>
        <c:majorUnit val="1000.0"/>
        <c:minorUnit val="1000.0"/>
      </c:valAx>
      <c:spPr>
        <a:ln>
          <a:solidFill>
            <a:schemeClr val="tx1"/>
          </a:solidFill>
        </a:ln>
      </c:spPr>
    </c:plotArea>
    <c:legend>
      <c:legendPos val="r"/>
      <c:overlay val="0"/>
    </c:legend>
    <c:plotVisOnly val="1"/>
    <c:dispBlanksAs val="gap"/>
    <c:showDLblsOverMax val="0"/>
  </c:chart>
  <c:spPr>
    <a:ln>
      <a:noFill/>
    </a:ln>
  </c:spPr>
  <c:txPr>
    <a:bodyPr/>
    <a:lstStyle/>
    <a:p>
      <a:pPr algn="ctr">
        <a:defRPr sz="10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'savings opportunity difficulty'!$A$45</c:f>
              <c:strCache>
                <c:ptCount val="1"/>
                <c:pt idx="0">
                  <c:v>12 Months</c:v>
                </c:pt>
              </c:strCache>
            </c:strRef>
          </c:tx>
          <c:spPr>
            <a:solidFill>
              <a:schemeClr val="tx1">
                <a:lumMod val="75000"/>
                <a:lumOff val="25000"/>
              </a:schemeClr>
            </a:solidFill>
            <a:ln>
              <a:solidFill>
                <a:schemeClr val="tx1"/>
              </a:solidFill>
            </a:ln>
          </c:spPr>
          <c:invertIfNegative val="0"/>
          <c:dLbls>
            <c:dLbl>
              <c:idx val="0"/>
              <c:layout>
                <c:manualLayout>
                  <c:x val="-0.00557103064066851"/>
                  <c:y val="-0.018018018018018"/>
                </c:manualLayout>
              </c:layout>
              <c:showLegendKey val="0"/>
              <c:showVal val="1"/>
              <c:showCatName val="0"/>
              <c:showSerName val="0"/>
              <c:showPercent val="0"/>
              <c:showBubbleSize val="0"/>
            </c:dLbl>
            <c:dLbl>
              <c:idx val="1"/>
              <c:layout>
                <c:manualLayout>
                  <c:x val="-0.00835654596100278"/>
                  <c:y val="-0.0315315315315315"/>
                </c:manualLayout>
              </c:layout>
              <c:showLegendKey val="0"/>
              <c:showVal val="1"/>
              <c:showCatName val="0"/>
              <c:showSerName val="0"/>
              <c:showPercent val="0"/>
              <c:showBubbleSize val="0"/>
            </c:dLbl>
            <c:dLbl>
              <c:idx val="2"/>
              <c:layout>
                <c:manualLayout>
                  <c:x val="-5.10671909402483E-17"/>
                  <c:y val="-0.0135135135135135"/>
                </c:manualLayout>
              </c:layout>
              <c:showLegendKey val="0"/>
              <c:showVal val="1"/>
              <c:showCatName val="0"/>
              <c:showSerName val="0"/>
              <c:showPercent val="0"/>
              <c:showBubbleSize val="0"/>
            </c:dLbl>
            <c:dLbl>
              <c:idx val="3"/>
              <c:layout>
                <c:manualLayout>
                  <c:x val="-0.00835654596100289"/>
                  <c:y val="-0.00900900900900901"/>
                </c:manualLayout>
              </c:layout>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Ref>
                <c:f>'savings opportunity difficulty'!$T$32:$W$32</c:f>
                <c:numCache>
                  <c:formatCode>General</c:formatCode>
                  <c:ptCount val="4"/>
                  <c:pt idx="0">
                    <c:v>0.428</c:v>
                  </c:pt>
                  <c:pt idx="1">
                    <c:v>0.56</c:v>
                  </c:pt>
                  <c:pt idx="2">
                    <c:v>0.302</c:v>
                  </c:pt>
                  <c:pt idx="3">
                    <c:v>0.295</c:v>
                  </c:pt>
                </c:numCache>
              </c:numRef>
            </c:plus>
            <c:minus>
              <c:numRef>
                <c:f>'savings opportunity difficulty'!$T$32:$W$32</c:f>
                <c:numCache>
                  <c:formatCode>General</c:formatCode>
                  <c:ptCount val="4"/>
                  <c:pt idx="0">
                    <c:v>0.428</c:v>
                  </c:pt>
                  <c:pt idx="1">
                    <c:v>0.56</c:v>
                  </c:pt>
                  <c:pt idx="2">
                    <c:v>0.302</c:v>
                  </c:pt>
                  <c:pt idx="3">
                    <c:v>0.295</c:v>
                  </c:pt>
                </c:numCache>
              </c:numRef>
            </c:minus>
          </c:errBars>
          <c:cat>
            <c:multiLvlStrRef>
              <c:f>'savings opportunity difficulty'!$B$43:$E$44</c:f>
              <c:multiLvlStrCache>
                <c:ptCount val="4"/>
                <c:lvl>
                  <c:pt idx="0">
                    <c:v>Difficulty</c:v>
                  </c:pt>
                  <c:pt idx="1">
                    <c:v>Opportunity</c:v>
                  </c:pt>
                  <c:pt idx="2">
                    <c:v>Difficulty</c:v>
                  </c:pt>
                  <c:pt idx="3">
                    <c:v>Opportunity</c:v>
                  </c:pt>
                </c:lvl>
                <c:lvl>
                  <c:pt idx="0">
                    <c:v>Low Personal Relevance</c:v>
                  </c:pt>
                  <c:pt idx="2">
                    <c:v>High Personal Relevance</c:v>
                  </c:pt>
                </c:lvl>
              </c:multiLvlStrCache>
            </c:multiLvlStrRef>
          </c:cat>
          <c:val>
            <c:numRef>
              <c:f>'savings opportunity difficulty'!$B$45:$E$45</c:f>
              <c:numCache>
                <c:formatCode>0.0</c:formatCode>
                <c:ptCount val="4"/>
                <c:pt idx="0">
                  <c:v>7.0502</c:v>
                </c:pt>
                <c:pt idx="1">
                  <c:v>7.0838</c:v>
                </c:pt>
                <c:pt idx="2">
                  <c:v>8.0129</c:v>
                </c:pt>
                <c:pt idx="3">
                  <c:v>6.897699999999999</c:v>
                </c:pt>
              </c:numCache>
            </c:numRef>
          </c:val>
        </c:ser>
        <c:ser>
          <c:idx val="1"/>
          <c:order val="1"/>
          <c:tx>
            <c:strRef>
              <c:f>'savings opportunity difficulty'!$A$46</c:f>
              <c:strCache>
                <c:ptCount val="1"/>
                <c:pt idx="0">
                  <c:v>1 Year</c:v>
                </c:pt>
              </c:strCache>
            </c:strRef>
          </c:tx>
          <c:spPr>
            <a:solidFill>
              <a:schemeClr val="bg1">
                <a:lumMod val="85000"/>
              </a:schemeClr>
            </a:solidFill>
            <a:ln>
              <a:solidFill>
                <a:schemeClr val="tx1"/>
              </a:solidFill>
            </a:ln>
          </c:spPr>
          <c:invertIfNegative val="0"/>
          <c:dLbls>
            <c:dLbl>
              <c:idx val="0"/>
              <c:layout>
                <c:manualLayout>
                  <c:x val="0.0"/>
                  <c:y val="-0.036036036036036"/>
                </c:manualLayout>
              </c:layout>
              <c:showLegendKey val="0"/>
              <c:showVal val="1"/>
              <c:showCatName val="0"/>
              <c:showSerName val="0"/>
              <c:showPercent val="0"/>
              <c:showBubbleSize val="0"/>
            </c:dLbl>
            <c:dLbl>
              <c:idx val="1"/>
              <c:layout>
                <c:manualLayout>
                  <c:x val="0.0"/>
                  <c:y val="-0.0315315315315315"/>
                </c:manualLayout>
              </c:layout>
              <c:showLegendKey val="0"/>
              <c:showVal val="1"/>
              <c:showCatName val="0"/>
              <c:showSerName val="0"/>
              <c:showPercent val="0"/>
              <c:showBubbleSize val="0"/>
            </c:dLbl>
            <c:dLbl>
              <c:idx val="2"/>
              <c:layout>
                <c:manualLayout>
                  <c:x val="0.00557103064066852"/>
                  <c:y val="-0.018018018018018"/>
                </c:manualLayout>
              </c:layout>
              <c:showLegendKey val="0"/>
              <c:showVal val="1"/>
              <c:showCatName val="0"/>
              <c:showSerName val="0"/>
              <c:showPercent val="0"/>
              <c:showBubbleSize val="0"/>
            </c:dLbl>
            <c:dLbl>
              <c:idx val="3"/>
              <c:layout>
                <c:manualLayout>
                  <c:x val="0.0"/>
                  <c:y val="-0.0225225225225225"/>
                </c:manualLayout>
              </c:layout>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Ref>
                <c:f>'savings opportunity difficulty'!$T$33:$W$33</c:f>
                <c:numCache>
                  <c:formatCode>General</c:formatCode>
                  <c:ptCount val="4"/>
                  <c:pt idx="0">
                    <c:v>0.505</c:v>
                  </c:pt>
                  <c:pt idx="1">
                    <c:v>0.428</c:v>
                  </c:pt>
                  <c:pt idx="2">
                    <c:v>0.343</c:v>
                  </c:pt>
                  <c:pt idx="3">
                    <c:v>0.352</c:v>
                  </c:pt>
                </c:numCache>
              </c:numRef>
            </c:plus>
            <c:minus>
              <c:numRef>
                <c:f>'savings opportunity difficulty'!$T$33:$W$33</c:f>
                <c:numCache>
                  <c:formatCode>General</c:formatCode>
                  <c:ptCount val="4"/>
                  <c:pt idx="0">
                    <c:v>0.505</c:v>
                  </c:pt>
                  <c:pt idx="1">
                    <c:v>0.428</c:v>
                  </c:pt>
                  <c:pt idx="2">
                    <c:v>0.343</c:v>
                  </c:pt>
                  <c:pt idx="3">
                    <c:v>0.352</c:v>
                  </c:pt>
                </c:numCache>
              </c:numRef>
            </c:minus>
          </c:errBars>
          <c:cat>
            <c:multiLvlStrRef>
              <c:f>'savings opportunity difficulty'!$B$43:$E$44</c:f>
              <c:multiLvlStrCache>
                <c:ptCount val="4"/>
                <c:lvl>
                  <c:pt idx="0">
                    <c:v>Difficulty</c:v>
                  </c:pt>
                  <c:pt idx="1">
                    <c:v>Opportunity</c:v>
                  </c:pt>
                  <c:pt idx="2">
                    <c:v>Difficulty</c:v>
                  </c:pt>
                  <c:pt idx="3">
                    <c:v>Opportunity</c:v>
                  </c:pt>
                </c:lvl>
                <c:lvl>
                  <c:pt idx="0">
                    <c:v>Low Personal Relevance</c:v>
                  </c:pt>
                  <c:pt idx="2">
                    <c:v>High Personal Relevance</c:v>
                  </c:pt>
                </c:lvl>
              </c:multiLvlStrCache>
            </c:multiLvlStrRef>
          </c:cat>
          <c:val>
            <c:numRef>
              <c:f>'savings opportunity difficulty'!$B$46:$E$46</c:f>
              <c:numCache>
                <c:formatCode>0.0</c:formatCode>
                <c:ptCount val="4"/>
                <c:pt idx="0">
                  <c:v>7.4569</c:v>
                </c:pt>
                <c:pt idx="1">
                  <c:v>7.650099999999997</c:v>
                </c:pt>
                <c:pt idx="2">
                  <c:v>6.4475</c:v>
                </c:pt>
                <c:pt idx="3">
                  <c:v>8.4405</c:v>
                </c:pt>
              </c:numCache>
            </c:numRef>
          </c:val>
        </c:ser>
        <c:dLbls>
          <c:showLegendKey val="0"/>
          <c:showVal val="0"/>
          <c:showCatName val="0"/>
          <c:showSerName val="0"/>
          <c:showPercent val="0"/>
          <c:showBubbleSize val="0"/>
        </c:dLbls>
        <c:gapWidth val="150"/>
        <c:axId val="1033816744"/>
        <c:axId val="1033762392"/>
      </c:barChart>
      <c:catAx>
        <c:axId val="1033816744"/>
        <c:scaling>
          <c:orientation val="minMax"/>
        </c:scaling>
        <c:delete val="0"/>
        <c:axPos val="b"/>
        <c:majorTickMark val="out"/>
        <c:minorTickMark val="none"/>
        <c:tickLblPos val="nextTo"/>
        <c:crossAx val="1033762392"/>
        <c:crosses val="autoZero"/>
        <c:auto val="1"/>
        <c:lblAlgn val="ctr"/>
        <c:lblOffset val="100"/>
        <c:noMultiLvlLbl val="0"/>
      </c:catAx>
      <c:valAx>
        <c:axId val="1033762392"/>
        <c:scaling>
          <c:orientation val="minMax"/>
        </c:scaling>
        <c:delete val="0"/>
        <c:axPos val="l"/>
        <c:title>
          <c:tx>
            <c:rich>
              <a:bodyPr rot="-5400000" vert="horz"/>
              <a:lstStyle/>
              <a:p>
                <a:pPr>
                  <a:defRPr/>
                </a:pPr>
                <a:r>
                  <a:rPr lang="en-US"/>
                  <a:t>Log</a:t>
                </a:r>
                <a:r>
                  <a:rPr lang="en-US" baseline="0"/>
                  <a:t> Saving Amount</a:t>
                </a:r>
                <a:endParaRPr lang="en-US"/>
              </a:p>
            </c:rich>
          </c:tx>
          <c:overlay val="0"/>
        </c:title>
        <c:numFmt formatCode="0" sourceLinked="0"/>
        <c:majorTickMark val="out"/>
        <c:minorTickMark val="none"/>
        <c:tickLblPos val="nextTo"/>
        <c:crossAx val="10338167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92734270365737"/>
          <c:y val="0.0767676767676768"/>
          <c:w val="0.757395687688574"/>
          <c:h val="0.676833161006389"/>
        </c:manualLayout>
      </c:layout>
      <c:barChart>
        <c:barDir val="col"/>
        <c:grouping val="clustered"/>
        <c:varyColors val="0"/>
        <c:ser>
          <c:idx val="0"/>
          <c:order val="0"/>
          <c:tx>
            <c:strRef>
              <c:f>'simulation study'!$B$11</c:f>
              <c:strCache>
                <c:ptCount val="1"/>
                <c:pt idx="0">
                  <c:v>12 Months</c:v>
                </c:pt>
              </c:strCache>
            </c:strRef>
          </c:tx>
          <c:spPr>
            <a:solidFill>
              <a:schemeClr val="tx1">
                <a:lumMod val="75000"/>
                <a:lumOff val="25000"/>
              </a:schemeClr>
            </a:solidFill>
            <a:ln>
              <a:solidFill>
                <a:schemeClr val="tx1"/>
              </a:solidFill>
            </a:ln>
          </c:spPr>
          <c:invertIfNegative val="0"/>
          <c:dLbls>
            <c:dLbl>
              <c:idx val="0"/>
              <c:layout>
                <c:manualLayout>
                  <c:x val="0.0"/>
                  <c:y val="-0.036144578313253"/>
                </c:manualLayout>
              </c:layout>
              <c:showLegendKey val="0"/>
              <c:showVal val="1"/>
              <c:showCatName val="0"/>
              <c:showSerName val="0"/>
              <c:showPercent val="0"/>
              <c:showBubbleSize val="0"/>
            </c:dLbl>
            <c:dLbl>
              <c:idx val="1"/>
              <c:layout>
                <c:manualLayout>
                  <c:x val="0.0"/>
                  <c:y val="-0.0240963855421687"/>
                </c:manualLayout>
              </c:layout>
              <c:showLegendKey val="0"/>
              <c:showVal val="1"/>
              <c:showCatName val="0"/>
              <c:showSerName val="0"/>
              <c:showPercent val="0"/>
              <c:showBubbleSize val="0"/>
            </c:dLbl>
            <c:dLbl>
              <c:idx val="2"/>
              <c:layout>
                <c:manualLayout>
                  <c:x val="0.0"/>
                  <c:y val="-0.0240963855421687"/>
                </c:manualLayout>
              </c:layout>
              <c:showLegendKey val="0"/>
              <c:showVal val="1"/>
              <c:showCatName val="0"/>
              <c:showSerName val="0"/>
              <c:showPercent val="0"/>
              <c:showBubbleSize val="0"/>
            </c:dLbl>
            <c:dLbl>
              <c:idx val="3"/>
              <c:layout>
                <c:manualLayout>
                  <c:x val="-6.41018235928289E-17"/>
                  <c:y val="-0.0240963855421687"/>
                </c:manualLayout>
              </c:layout>
              <c:showLegendKey val="0"/>
              <c:showVal val="1"/>
              <c:showCatName val="0"/>
              <c:showSerName val="0"/>
              <c:showPercent val="0"/>
              <c:showBubbleSize val="0"/>
            </c:dLbl>
            <c:dLbl>
              <c:idx val="4"/>
              <c:layout>
                <c:manualLayout>
                  <c:x val="-0.00174825174825175"/>
                  <c:y val="-0.0321285140562249"/>
                </c:manualLayout>
              </c:layout>
              <c:showLegendKey val="0"/>
              <c:showVal val="1"/>
              <c:showCatName val="0"/>
              <c:showSerName val="0"/>
              <c:showPercent val="0"/>
              <c:showBubbleSize val="0"/>
            </c:dLbl>
            <c:dLbl>
              <c:idx val="5"/>
              <c:layout>
                <c:manualLayout>
                  <c:x val="-0.0034965034965035"/>
                  <c:y val="-0.0441767068273092"/>
                </c:manualLayout>
              </c:layout>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Ref>
                <c:f>'simulation study'!$C$16:$H$16</c:f>
                <c:numCache>
                  <c:formatCode>General</c:formatCode>
                  <c:ptCount val="6"/>
                  <c:pt idx="0">
                    <c:v>0.238</c:v>
                  </c:pt>
                  <c:pt idx="1">
                    <c:v>0.255</c:v>
                  </c:pt>
                  <c:pt idx="2">
                    <c:v>0.247</c:v>
                  </c:pt>
                  <c:pt idx="3">
                    <c:v>0.359</c:v>
                  </c:pt>
                  <c:pt idx="4">
                    <c:v>0.343</c:v>
                  </c:pt>
                  <c:pt idx="5">
                    <c:v>0.32</c:v>
                  </c:pt>
                </c:numCache>
              </c:numRef>
            </c:plus>
            <c:minus>
              <c:numRef>
                <c:f>'simulation study'!$C$17:$H$17</c:f>
                <c:numCache>
                  <c:formatCode>General</c:formatCode>
                  <c:ptCount val="6"/>
                  <c:pt idx="0">
                    <c:v>0.232</c:v>
                  </c:pt>
                  <c:pt idx="1">
                    <c:v>0.275</c:v>
                  </c:pt>
                  <c:pt idx="2">
                    <c:v>0.234</c:v>
                  </c:pt>
                  <c:pt idx="3">
                    <c:v>0.326</c:v>
                  </c:pt>
                  <c:pt idx="4">
                    <c:v>0.337</c:v>
                  </c:pt>
                  <c:pt idx="5">
                    <c:v>0.306</c:v>
                  </c:pt>
                </c:numCache>
              </c:numRef>
            </c:minus>
          </c:errBars>
          <c:cat>
            <c:multiLvlStrRef>
              <c:f>'simulation study'!$C$9:$H$10</c:f>
              <c:multiLvlStrCache>
                <c:ptCount val="6"/>
                <c:lvl>
                  <c:pt idx="0">
                    <c:v>No Simulation</c:v>
                  </c:pt>
                  <c:pt idx="1">
                    <c:v>Process Simulation</c:v>
                  </c:pt>
                  <c:pt idx="2">
                    <c:v>Outcome Simulation</c:v>
                  </c:pt>
                  <c:pt idx="3">
                    <c:v>No Simulation</c:v>
                  </c:pt>
                  <c:pt idx="4">
                    <c:v>Process Simulation</c:v>
                  </c:pt>
                  <c:pt idx="5">
                    <c:v>Outcome Simulation</c:v>
                  </c:pt>
                </c:lvl>
                <c:lvl>
                  <c:pt idx="0">
                    <c:v>Low Personal Relevance</c:v>
                  </c:pt>
                  <c:pt idx="3">
                    <c:v>High Personal Relevance</c:v>
                  </c:pt>
                </c:lvl>
              </c:multiLvlStrCache>
            </c:multiLvlStrRef>
          </c:cat>
          <c:val>
            <c:numRef>
              <c:f>'simulation study'!$C$11:$H$11</c:f>
              <c:numCache>
                <c:formatCode>0.0</c:formatCode>
                <c:ptCount val="6"/>
                <c:pt idx="0">
                  <c:v>2.36</c:v>
                </c:pt>
                <c:pt idx="1">
                  <c:v>3.349999999999999</c:v>
                </c:pt>
                <c:pt idx="2">
                  <c:v>3.12</c:v>
                </c:pt>
                <c:pt idx="3">
                  <c:v>4.76</c:v>
                </c:pt>
                <c:pt idx="4">
                  <c:v>4.7</c:v>
                </c:pt>
                <c:pt idx="5">
                  <c:v>4.319999999999998</c:v>
                </c:pt>
              </c:numCache>
            </c:numRef>
          </c:val>
        </c:ser>
        <c:ser>
          <c:idx val="1"/>
          <c:order val="1"/>
          <c:tx>
            <c:strRef>
              <c:f>'simulation study'!$B$12</c:f>
              <c:strCache>
                <c:ptCount val="1"/>
                <c:pt idx="0">
                  <c:v>1 Year</c:v>
                </c:pt>
              </c:strCache>
            </c:strRef>
          </c:tx>
          <c:spPr>
            <a:solidFill>
              <a:schemeClr val="bg1">
                <a:lumMod val="85000"/>
              </a:schemeClr>
            </a:solidFill>
            <a:ln>
              <a:solidFill>
                <a:schemeClr val="tx1"/>
              </a:solidFill>
            </a:ln>
          </c:spPr>
          <c:invertIfNegative val="0"/>
          <c:dLbls>
            <c:dLbl>
              <c:idx val="0"/>
              <c:layout>
                <c:manualLayout>
                  <c:x val="0.0034965034965035"/>
                  <c:y val="-0.0281124497991968"/>
                </c:manualLayout>
              </c:layout>
              <c:showLegendKey val="0"/>
              <c:showVal val="1"/>
              <c:showCatName val="0"/>
              <c:showSerName val="0"/>
              <c:showPercent val="0"/>
              <c:showBubbleSize val="0"/>
            </c:dLbl>
            <c:dLbl>
              <c:idx val="1"/>
              <c:layout>
                <c:manualLayout>
                  <c:x val="0.00174825174825172"/>
                  <c:y val="-0.0240963855421687"/>
                </c:manualLayout>
              </c:layout>
              <c:showLegendKey val="0"/>
              <c:showVal val="1"/>
              <c:showCatName val="0"/>
              <c:showSerName val="0"/>
              <c:showPercent val="0"/>
              <c:showBubbleSize val="0"/>
            </c:dLbl>
            <c:dLbl>
              <c:idx val="2"/>
              <c:layout>
                <c:manualLayout>
                  <c:x val="0.00174825174825175"/>
                  <c:y val="-0.036144578313253"/>
                </c:manualLayout>
              </c:layout>
              <c:showLegendKey val="0"/>
              <c:showVal val="1"/>
              <c:showCatName val="0"/>
              <c:showSerName val="0"/>
              <c:showPercent val="0"/>
              <c:showBubbleSize val="0"/>
            </c:dLbl>
            <c:dLbl>
              <c:idx val="3"/>
              <c:layout>
                <c:manualLayout>
                  <c:x val="0.0"/>
                  <c:y val="-0.032128514056225"/>
                </c:manualLayout>
              </c:layout>
              <c:showLegendKey val="0"/>
              <c:showVal val="1"/>
              <c:showCatName val="0"/>
              <c:showSerName val="0"/>
              <c:showPercent val="0"/>
              <c:showBubbleSize val="0"/>
            </c:dLbl>
            <c:dLbl>
              <c:idx val="4"/>
              <c:layout>
                <c:manualLayout>
                  <c:x val="0.0"/>
                  <c:y val="-0.036144578313253"/>
                </c:manualLayout>
              </c:layout>
              <c:showLegendKey val="0"/>
              <c:showVal val="1"/>
              <c:showCatName val="0"/>
              <c:showSerName val="0"/>
              <c:showPercent val="0"/>
              <c:showBubbleSize val="0"/>
            </c:dLbl>
            <c:dLbl>
              <c:idx val="5"/>
              <c:layout>
                <c:manualLayout>
                  <c:x val="0.0"/>
                  <c:y val="-0.0281124497991968"/>
                </c:manualLayout>
              </c:layout>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Ref>
                <c:f>'simulation study'!$C$17:$H$17</c:f>
                <c:numCache>
                  <c:formatCode>General</c:formatCode>
                  <c:ptCount val="6"/>
                  <c:pt idx="0">
                    <c:v>0.232</c:v>
                  </c:pt>
                  <c:pt idx="1">
                    <c:v>0.275</c:v>
                  </c:pt>
                  <c:pt idx="2">
                    <c:v>0.234</c:v>
                  </c:pt>
                  <c:pt idx="3">
                    <c:v>0.326</c:v>
                  </c:pt>
                  <c:pt idx="4">
                    <c:v>0.337</c:v>
                  </c:pt>
                  <c:pt idx="5">
                    <c:v>0.306</c:v>
                  </c:pt>
                </c:numCache>
              </c:numRef>
            </c:plus>
            <c:minus>
              <c:numRef>
                <c:f>'simulation study'!$C$17:$H$17</c:f>
                <c:numCache>
                  <c:formatCode>General</c:formatCode>
                  <c:ptCount val="6"/>
                  <c:pt idx="0">
                    <c:v>0.232</c:v>
                  </c:pt>
                  <c:pt idx="1">
                    <c:v>0.275</c:v>
                  </c:pt>
                  <c:pt idx="2">
                    <c:v>0.234</c:v>
                  </c:pt>
                  <c:pt idx="3">
                    <c:v>0.326</c:v>
                  </c:pt>
                  <c:pt idx="4">
                    <c:v>0.337</c:v>
                  </c:pt>
                  <c:pt idx="5">
                    <c:v>0.306</c:v>
                  </c:pt>
                </c:numCache>
              </c:numRef>
            </c:minus>
          </c:errBars>
          <c:cat>
            <c:multiLvlStrRef>
              <c:f>'simulation study'!$C$9:$H$10</c:f>
              <c:multiLvlStrCache>
                <c:ptCount val="6"/>
                <c:lvl>
                  <c:pt idx="0">
                    <c:v>No Simulation</c:v>
                  </c:pt>
                  <c:pt idx="1">
                    <c:v>Process Simulation</c:v>
                  </c:pt>
                  <c:pt idx="2">
                    <c:v>Outcome Simulation</c:v>
                  </c:pt>
                  <c:pt idx="3">
                    <c:v>No Simulation</c:v>
                  </c:pt>
                  <c:pt idx="4">
                    <c:v>Process Simulation</c:v>
                  </c:pt>
                  <c:pt idx="5">
                    <c:v>Outcome Simulation</c:v>
                  </c:pt>
                </c:lvl>
                <c:lvl>
                  <c:pt idx="0">
                    <c:v>Low Personal Relevance</c:v>
                  </c:pt>
                  <c:pt idx="3">
                    <c:v>High Personal Relevance</c:v>
                  </c:pt>
                </c:lvl>
              </c:multiLvlStrCache>
            </c:multiLvlStrRef>
          </c:cat>
          <c:val>
            <c:numRef>
              <c:f>'simulation study'!$C$12:$H$12</c:f>
              <c:numCache>
                <c:formatCode>0.0</c:formatCode>
                <c:ptCount val="6"/>
                <c:pt idx="0">
                  <c:v>2.68</c:v>
                </c:pt>
                <c:pt idx="1">
                  <c:v>2.6</c:v>
                </c:pt>
                <c:pt idx="2">
                  <c:v>3.48</c:v>
                </c:pt>
                <c:pt idx="3">
                  <c:v>3.43</c:v>
                </c:pt>
                <c:pt idx="4">
                  <c:v>3.64</c:v>
                </c:pt>
                <c:pt idx="5">
                  <c:v>5.119999999999997</c:v>
                </c:pt>
              </c:numCache>
            </c:numRef>
          </c:val>
        </c:ser>
        <c:dLbls>
          <c:showLegendKey val="0"/>
          <c:showVal val="0"/>
          <c:showCatName val="0"/>
          <c:showSerName val="0"/>
          <c:showPercent val="0"/>
          <c:showBubbleSize val="0"/>
        </c:dLbls>
        <c:gapWidth val="150"/>
        <c:axId val="1033539352"/>
        <c:axId val="1033542472"/>
      </c:barChart>
      <c:catAx>
        <c:axId val="1033539352"/>
        <c:scaling>
          <c:orientation val="minMax"/>
        </c:scaling>
        <c:delete val="0"/>
        <c:axPos val="b"/>
        <c:majorTickMark val="out"/>
        <c:minorTickMark val="none"/>
        <c:tickLblPos val="nextTo"/>
        <c:crossAx val="1033542472"/>
        <c:crosses val="autoZero"/>
        <c:auto val="1"/>
        <c:lblAlgn val="ctr"/>
        <c:lblOffset val="100"/>
        <c:noMultiLvlLbl val="0"/>
      </c:catAx>
      <c:valAx>
        <c:axId val="1033542472"/>
        <c:scaling>
          <c:orientation val="minMax"/>
          <c:max val="7.0"/>
          <c:min val="1.0"/>
        </c:scaling>
        <c:delete val="0"/>
        <c:axPos val="l"/>
        <c:title>
          <c:tx>
            <c:rich>
              <a:bodyPr rot="-5400000" vert="horz"/>
              <a:lstStyle/>
              <a:p>
                <a:pPr>
                  <a:defRPr/>
                </a:pPr>
                <a:r>
                  <a:rPr lang="en-US"/>
                  <a:t>Likelihood to Adopt Diet</a:t>
                </a:r>
              </a:p>
            </c:rich>
          </c:tx>
          <c:layout>
            <c:manualLayout>
              <c:xMode val="edge"/>
              <c:yMode val="edge"/>
              <c:x val="0.013694954797317"/>
              <c:y val="0.172450784784579"/>
            </c:manualLayout>
          </c:layout>
          <c:overlay val="0"/>
        </c:title>
        <c:numFmt formatCode="0" sourceLinked="0"/>
        <c:majorTickMark val="out"/>
        <c:minorTickMark val="none"/>
        <c:tickLblPos val="nextTo"/>
        <c:crossAx val="1033539352"/>
        <c:crosses val="autoZero"/>
        <c:crossBetween val="between"/>
        <c:majorUnit val="1.0"/>
        <c:minorUnit val="1.0"/>
      </c:valAx>
    </c:plotArea>
    <c:legend>
      <c:legendPos val="r"/>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941307009291597"/>
          <c:y val="0.0450618220915156"/>
          <c:w val="0.771047539706001"/>
          <c:h val="0.708539175658598"/>
        </c:manualLayout>
      </c:layout>
      <c:barChart>
        <c:barDir val="col"/>
        <c:grouping val="clustered"/>
        <c:varyColors val="0"/>
        <c:ser>
          <c:idx val="0"/>
          <c:order val="0"/>
          <c:tx>
            <c:strRef>
              <c:f>'simulation study'!$AK$11</c:f>
              <c:strCache>
                <c:ptCount val="1"/>
                <c:pt idx="0">
                  <c:v>12 Months</c:v>
                </c:pt>
              </c:strCache>
            </c:strRef>
          </c:tx>
          <c:spPr>
            <a:solidFill>
              <a:schemeClr val="tx1">
                <a:lumMod val="75000"/>
                <a:lumOff val="25000"/>
              </a:schemeClr>
            </a:solidFill>
            <a:ln>
              <a:solidFill>
                <a:schemeClr val="tx1"/>
              </a:solidFill>
            </a:ln>
          </c:spPr>
          <c:invertIfNegative val="0"/>
          <c:dLbls>
            <c:dLbl>
              <c:idx val="0"/>
              <c:layout>
                <c:manualLayout>
                  <c:x val="-1.5002554457896E-17"/>
                  <c:y val="-0.0160642570281125"/>
                </c:manualLayout>
              </c:layout>
              <c:showLegendKey val="0"/>
              <c:showVal val="1"/>
              <c:showCatName val="0"/>
              <c:showSerName val="0"/>
              <c:showPercent val="0"/>
              <c:showBubbleSize val="0"/>
            </c:dLbl>
            <c:dLbl>
              <c:idx val="1"/>
              <c:layout>
                <c:manualLayout>
                  <c:x val="3.0005108915792E-17"/>
                  <c:y val="-0.0120481927710844"/>
                </c:manualLayout>
              </c:layout>
              <c:showLegendKey val="0"/>
              <c:showVal val="1"/>
              <c:showCatName val="0"/>
              <c:showSerName val="0"/>
              <c:showPercent val="0"/>
              <c:showBubbleSize val="0"/>
            </c:dLbl>
            <c:dLbl>
              <c:idx val="2"/>
              <c:layout>
                <c:manualLayout>
                  <c:x val="-0.0016366612111293"/>
                  <c:y val="-0.0160642570281124"/>
                </c:manualLayout>
              </c:layout>
              <c:showLegendKey val="0"/>
              <c:showVal val="1"/>
              <c:showCatName val="0"/>
              <c:showSerName val="0"/>
              <c:showPercent val="0"/>
              <c:showBubbleSize val="0"/>
            </c:dLbl>
            <c:dLbl>
              <c:idx val="3"/>
              <c:layout>
                <c:manualLayout>
                  <c:x val="6.0010217831585E-17"/>
                  <c:y val="-0.0200803212851406"/>
                </c:manualLayout>
              </c:layout>
              <c:showLegendKey val="0"/>
              <c:showVal val="1"/>
              <c:showCatName val="0"/>
              <c:showSerName val="0"/>
              <c:showPercent val="0"/>
              <c:showBubbleSize val="0"/>
            </c:dLbl>
            <c:dLbl>
              <c:idx val="4"/>
              <c:layout>
                <c:manualLayout>
                  <c:x val="-0.00163666121112942"/>
                  <c:y val="-0.0240963855421687"/>
                </c:manualLayout>
              </c:layout>
              <c:showLegendKey val="0"/>
              <c:showVal val="1"/>
              <c:showCatName val="0"/>
              <c:showSerName val="0"/>
              <c:showPercent val="0"/>
              <c:showBubbleSize val="0"/>
            </c:dLbl>
            <c:dLbl>
              <c:idx val="5"/>
              <c:layout>
                <c:manualLayout>
                  <c:x val="0.0"/>
                  <c:y val="-0.0200803212851406"/>
                </c:manualLayout>
              </c:layout>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Ref>
                <c:f>'simulation study'!$AL$15:$AQ$15</c:f>
                <c:numCache>
                  <c:formatCode>General</c:formatCode>
                  <c:ptCount val="6"/>
                  <c:pt idx="0">
                    <c:v>0.155</c:v>
                  </c:pt>
                  <c:pt idx="1">
                    <c:v>0.166</c:v>
                  </c:pt>
                  <c:pt idx="2">
                    <c:v>0.161</c:v>
                  </c:pt>
                  <c:pt idx="3">
                    <c:v>0.253</c:v>
                  </c:pt>
                  <c:pt idx="4">
                    <c:v>0.223</c:v>
                  </c:pt>
                  <c:pt idx="5">
                    <c:v>0.208</c:v>
                  </c:pt>
                </c:numCache>
              </c:numRef>
            </c:plus>
            <c:minus>
              <c:numRef>
                <c:f>'simulation study'!$AL$15:$AQ$15</c:f>
                <c:numCache>
                  <c:formatCode>General</c:formatCode>
                  <c:ptCount val="6"/>
                  <c:pt idx="0">
                    <c:v>0.155</c:v>
                  </c:pt>
                  <c:pt idx="1">
                    <c:v>0.166</c:v>
                  </c:pt>
                  <c:pt idx="2">
                    <c:v>0.161</c:v>
                  </c:pt>
                  <c:pt idx="3">
                    <c:v>0.253</c:v>
                  </c:pt>
                  <c:pt idx="4">
                    <c:v>0.223</c:v>
                  </c:pt>
                  <c:pt idx="5">
                    <c:v>0.208</c:v>
                  </c:pt>
                </c:numCache>
              </c:numRef>
            </c:minus>
          </c:errBars>
          <c:cat>
            <c:multiLvlStrRef>
              <c:f>'simulation study'!$AL$9:$AQ$10</c:f>
              <c:multiLvlStrCache>
                <c:ptCount val="6"/>
                <c:lvl>
                  <c:pt idx="0">
                    <c:v>No Simulation</c:v>
                  </c:pt>
                  <c:pt idx="1">
                    <c:v>Process Simulation</c:v>
                  </c:pt>
                  <c:pt idx="2">
                    <c:v>Outcome Simulation</c:v>
                  </c:pt>
                  <c:pt idx="3">
                    <c:v>No Simulation</c:v>
                  </c:pt>
                  <c:pt idx="4">
                    <c:v>Process Simulation</c:v>
                  </c:pt>
                  <c:pt idx="5">
                    <c:v>Outcome Simulation</c:v>
                  </c:pt>
                </c:lvl>
                <c:lvl>
                  <c:pt idx="0">
                    <c:v>Low Personal Relevance</c:v>
                  </c:pt>
                  <c:pt idx="3">
                    <c:v>High Personal Relevance</c:v>
                  </c:pt>
                </c:lvl>
              </c:multiLvlStrCache>
            </c:multiLvlStrRef>
          </c:cat>
          <c:val>
            <c:numRef>
              <c:f>'simulation study'!$AL$11:$AQ$11</c:f>
              <c:numCache>
                <c:formatCode>0.0</c:formatCode>
                <c:ptCount val="6"/>
                <c:pt idx="0">
                  <c:v>4.02</c:v>
                </c:pt>
                <c:pt idx="1">
                  <c:v>3.94</c:v>
                </c:pt>
                <c:pt idx="2">
                  <c:v>3.73</c:v>
                </c:pt>
                <c:pt idx="3">
                  <c:v>3.1</c:v>
                </c:pt>
                <c:pt idx="4">
                  <c:v>3.19</c:v>
                </c:pt>
                <c:pt idx="5">
                  <c:v>3.61</c:v>
                </c:pt>
              </c:numCache>
            </c:numRef>
          </c:val>
        </c:ser>
        <c:ser>
          <c:idx val="1"/>
          <c:order val="1"/>
          <c:tx>
            <c:strRef>
              <c:f>'simulation study'!$AK$12</c:f>
              <c:strCache>
                <c:ptCount val="1"/>
                <c:pt idx="0">
                  <c:v>1 Year</c:v>
                </c:pt>
              </c:strCache>
            </c:strRef>
          </c:tx>
          <c:spPr>
            <a:solidFill>
              <a:schemeClr val="bg1">
                <a:lumMod val="85000"/>
              </a:schemeClr>
            </a:solidFill>
            <a:ln>
              <a:solidFill>
                <a:schemeClr val="tx1"/>
              </a:solidFill>
            </a:ln>
          </c:spPr>
          <c:invertIfNegative val="0"/>
          <c:dLbls>
            <c:dLbl>
              <c:idx val="0"/>
              <c:layout>
                <c:manualLayout>
                  <c:x val="-3.0005108915792E-17"/>
                  <c:y val="-0.0160642570281124"/>
                </c:manualLayout>
              </c:layout>
              <c:showLegendKey val="0"/>
              <c:showVal val="1"/>
              <c:showCatName val="0"/>
              <c:showSerName val="0"/>
              <c:showPercent val="0"/>
              <c:showBubbleSize val="0"/>
            </c:dLbl>
            <c:dLbl>
              <c:idx val="1"/>
              <c:layout>
                <c:manualLayout>
                  <c:x val="-6.0010217831585E-17"/>
                  <c:y val="-0.0120481927710844"/>
                </c:manualLayout>
              </c:layout>
              <c:showLegendKey val="0"/>
              <c:showVal val="1"/>
              <c:showCatName val="0"/>
              <c:showSerName val="0"/>
              <c:showPercent val="0"/>
              <c:showBubbleSize val="0"/>
            </c:dLbl>
            <c:dLbl>
              <c:idx val="2"/>
              <c:layout>
                <c:manualLayout>
                  <c:x val="0.0"/>
                  <c:y val="-0.0160642570281125"/>
                </c:manualLayout>
              </c:layout>
              <c:showLegendKey val="0"/>
              <c:showVal val="1"/>
              <c:showCatName val="0"/>
              <c:showSerName val="0"/>
              <c:showPercent val="0"/>
              <c:showBubbleSize val="0"/>
            </c:dLbl>
            <c:dLbl>
              <c:idx val="3"/>
              <c:layout>
                <c:manualLayout>
                  <c:x val="0.0"/>
                  <c:y val="-0.0321285140562249"/>
                </c:manualLayout>
              </c:layout>
              <c:showLegendKey val="0"/>
              <c:showVal val="1"/>
              <c:showCatName val="0"/>
              <c:showSerName val="0"/>
              <c:showPercent val="0"/>
              <c:showBubbleSize val="0"/>
            </c:dLbl>
            <c:dLbl>
              <c:idx val="4"/>
              <c:layout>
                <c:manualLayout>
                  <c:x val="0.0"/>
                  <c:y val="-0.0240963855421687"/>
                </c:manualLayout>
              </c:layout>
              <c:showLegendKey val="0"/>
              <c:showVal val="1"/>
              <c:showCatName val="0"/>
              <c:showSerName val="0"/>
              <c:showPercent val="0"/>
              <c:showBubbleSize val="0"/>
            </c:dLbl>
            <c:dLbl>
              <c:idx val="5"/>
              <c:layout>
                <c:manualLayout>
                  <c:x val="-1.20020435663167E-16"/>
                  <c:y val="-0.0200803212851406"/>
                </c:manualLayout>
              </c:layout>
              <c:showLegendKey val="0"/>
              <c:showVal val="1"/>
              <c:showCatName val="0"/>
              <c:showSerName val="0"/>
              <c:showPercent val="0"/>
              <c:showBubbleSize val="0"/>
            </c:dLbl>
            <c:showLegendKey val="0"/>
            <c:showVal val="1"/>
            <c:showCatName val="0"/>
            <c:showSerName val="0"/>
            <c:showPercent val="0"/>
            <c:showBubbleSize val="0"/>
            <c:showLeaderLines val="0"/>
          </c:dLbls>
          <c:errBars>
            <c:errBarType val="both"/>
            <c:errValType val="cust"/>
            <c:noEndCap val="0"/>
            <c:plus>
              <c:numRef>
                <c:f>'simulation study'!$AL$16:$AQ$16</c:f>
                <c:numCache>
                  <c:formatCode>General</c:formatCode>
                  <c:ptCount val="6"/>
                  <c:pt idx="0">
                    <c:v>0.151</c:v>
                  </c:pt>
                  <c:pt idx="1">
                    <c:v>0.179</c:v>
                  </c:pt>
                  <c:pt idx="2">
                    <c:v>0.152</c:v>
                  </c:pt>
                  <c:pt idx="3">
                    <c:v>0.212</c:v>
                  </c:pt>
                  <c:pt idx="4">
                    <c:v>0.219</c:v>
                  </c:pt>
                  <c:pt idx="5">
                    <c:v>0.199</c:v>
                  </c:pt>
                </c:numCache>
              </c:numRef>
            </c:plus>
            <c:minus>
              <c:numRef>
                <c:f>'simulation study'!$AL$16:$AQ$16</c:f>
                <c:numCache>
                  <c:formatCode>General</c:formatCode>
                  <c:ptCount val="6"/>
                  <c:pt idx="0">
                    <c:v>0.151</c:v>
                  </c:pt>
                  <c:pt idx="1">
                    <c:v>0.179</c:v>
                  </c:pt>
                  <c:pt idx="2">
                    <c:v>0.152</c:v>
                  </c:pt>
                  <c:pt idx="3">
                    <c:v>0.212</c:v>
                  </c:pt>
                  <c:pt idx="4">
                    <c:v>0.219</c:v>
                  </c:pt>
                  <c:pt idx="5">
                    <c:v>0.199</c:v>
                  </c:pt>
                </c:numCache>
              </c:numRef>
            </c:minus>
          </c:errBars>
          <c:cat>
            <c:multiLvlStrRef>
              <c:f>'simulation study'!$AL$9:$AQ$10</c:f>
              <c:multiLvlStrCache>
                <c:ptCount val="6"/>
                <c:lvl>
                  <c:pt idx="0">
                    <c:v>No Simulation</c:v>
                  </c:pt>
                  <c:pt idx="1">
                    <c:v>Process Simulation</c:v>
                  </c:pt>
                  <c:pt idx="2">
                    <c:v>Outcome Simulation</c:v>
                  </c:pt>
                  <c:pt idx="3">
                    <c:v>No Simulation</c:v>
                  </c:pt>
                  <c:pt idx="4">
                    <c:v>Process Simulation</c:v>
                  </c:pt>
                  <c:pt idx="5">
                    <c:v>Outcome Simulation</c:v>
                  </c:pt>
                </c:lvl>
                <c:lvl>
                  <c:pt idx="0">
                    <c:v>Low Personal Relevance</c:v>
                  </c:pt>
                  <c:pt idx="3">
                    <c:v>High Personal Relevance</c:v>
                  </c:pt>
                </c:lvl>
              </c:multiLvlStrCache>
            </c:multiLvlStrRef>
          </c:cat>
          <c:val>
            <c:numRef>
              <c:f>'simulation study'!$AL$12:$AQ$12</c:f>
              <c:numCache>
                <c:formatCode>0.0</c:formatCode>
                <c:ptCount val="6"/>
                <c:pt idx="0">
                  <c:v>4.029999999999998</c:v>
                </c:pt>
                <c:pt idx="1">
                  <c:v>4.4</c:v>
                </c:pt>
                <c:pt idx="2">
                  <c:v>4.02</c:v>
                </c:pt>
                <c:pt idx="3">
                  <c:v>4.2</c:v>
                </c:pt>
                <c:pt idx="4">
                  <c:v>4.109999999999999</c:v>
                </c:pt>
                <c:pt idx="5">
                  <c:v>3.5</c:v>
                </c:pt>
              </c:numCache>
            </c:numRef>
          </c:val>
        </c:ser>
        <c:dLbls>
          <c:showLegendKey val="0"/>
          <c:showVal val="0"/>
          <c:showCatName val="0"/>
          <c:showSerName val="0"/>
          <c:showPercent val="0"/>
          <c:showBubbleSize val="0"/>
        </c:dLbls>
        <c:gapWidth val="150"/>
        <c:axId val="1033867448"/>
        <c:axId val="1033433416"/>
      </c:barChart>
      <c:catAx>
        <c:axId val="1033867448"/>
        <c:scaling>
          <c:orientation val="minMax"/>
        </c:scaling>
        <c:delete val="0"/>
        <c:axPos val="b"/>
        <c:majorTickMark val="out"/>
        <c:minorTickMark val="none"/>
        <c:tickLblPos val="nextTo"/>
        <c:crossAx val="1033433416"/>
        <c:crosses val="autoZero"/>
        <c:auto val="1"/>
        <c:lblAlgn val="ctr"/>
        <c:lblOffset val="100"/>
        <c:noMultiLvlLbl val="0"/>
      </c:catAx>
      <c:valAx>
        <c:axId val="1033433416"/>
        <c:scaling>
          <c:orientation val="minMax"/>
          <c:max val="7.0"/>
          <c:min val="1.0"/>
        </c:scaling>
        <c:delete val="0"/>
        <c:axPos val="l"/>
        <c:title>
          <c:tx>
            <c:rich>
              <a:bodyPr rot="-5400000" vert="horz"/>
              <a:lstStyle/>
              <a:p>
                <a:pPr>
                  <a:defRPr/>
                </a:pPr>
                <a:r>
                  <a:rPr lang="en-US"/>
                  <a:t>Duration Perception</a:t>
                </a:r>
              </a:p>
            </c:rich>
          </c:tx>
          <c:layout>
            <c:manualLayout>
              <c:xMode val="edge"/>
              <c:yMode val="edge"/>
              <c:x val="0.0198631160688247"/>
              <c:y val="0.217442700378158"/>
            </c:manualLayout>
          </c:layout>
          <c:overlay val="0"/>
        </c:title>
        <c:numFmt formatCode="0" sourceLinked="0"/>
        <c:majorTickMark val="out"/>
        <c:minorTickMark val="none"/>
        <c:tickLblPos val="nextTo"/>
        <c:crossAx val="1033867448"/>
        <c:crosses val="autoZero"/>
        <c:crossBetween val="between"/>
        <c:majorUnit val="1.0"/>
        <c:minorUnit val="1.0"/>
      </c:valAx>
    </c:plotArea>
    <c:legend>
      <c:legendPos val="r"/>
      <c:layout>
        <c:manualLayout>
          <c:xMode val="edge"/>
          <c:yMode val="edge"/>
          <c:x val="0.87859169813266"/>
          <c:y val="0.40161243398792"/>
          <c:w val="0.12140830186734"/>
          <c:h val="0.180710874996047"/>
        </c:manualLayout>
      </c:layout>
      <c:overlay val="0"/>
    </c:legend>
    <c:plotVisOnly val="1"/>
    <c:dispBlanksAs val="gap"/>
    <c:showDLblsOverMax val="0"/>
  </c:chart>
  <c:spPr>
    <a:ln>
      <a:noFill/>
    </a:ln>
  </c:spPr>
  <c:txPr>
    <a:bodyPr/>
    <a:lstStyle/>
    <a:p>
      <a:pPr algn="l">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B011-A0E6-2045-A447-FF32A778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9560</Words>
  <Characters>54492</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USC- Marshall School of Business</Company>
  <LinksUpToDate>false</LinksUpToDate>
  <CharactersWithSpaces>63925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Gülden Ülkümen</dc:creator>
  <cp:lastModifiedBy>Gulden Ulkumen</cp:lastModifiedBy>
  <cp:revision>6</cp:revision>
  <cp:lastPrinted>2011-09-29T19:24:00Z</cp:lastPrinted>
  <dcterms:created xsi:type="dcterms:W3CDTF">2011-09-29T19:39:00Z</dcterms:created>
  <dcterms:modified xsi:type="dcterms:W3CDTF">2011-09-29T20:00:00Z</dcterms:modified>
</cp:coreProperties>
</file>