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DFBA4" w14:textId="4D4BA962" w:rsidR="00CB2515" w:rsidRPr="005A1255" w:rsidRDefault="00CB2515" w:rsidP="00CB2515">
      <w:pPr>
        <w:jc w:val="center"/>
        <w:rPr>
          <w:b/>
          <w:sz w:val="48"/>
        </w:rPr>
      </w:pPr>
      <w:r w:rsidRPr="005A1255">
        <w:rPr>
          <w:b/>
          <w:sz w:val="48"/>
        </w:rPr>
        <w:t xml:space="preserve">The First Deal: </w:t>
      </w:r>
    </w:p>
    <w:p w14:paraId="3D2B9034" w14:textId="77777777" w:rsidR="00CB2515" w:rsidRPr="005A1255" w:rsidRDefault="00CB2515" w:rsidP="00CB2515">
      <w:pPr>
        <w:jc w:val="center"/>
        <w:rPr>
          <w:rFonts w:ascii="Cambria" w:hAnsi="Cambria"/>
          <w:b/>
          <w:sz w:val="48"/>
        </w:rPr>
      </w:pPr>
      <w:r w:rsidRPr="005A1255">
        <w:rPr>
          <w:b/>
          <w:sz w:val="48"/>
        </w:rPr>
        <w:t>The Division of Founder Equity in New Ventures</w:t>
      </w:r>
    </w:p>
    <w:p w14:paraId="4B47FB9F" w14:textId="77777777" w:rsidR="00CB2515" w:rsidRDefault="00CB2515" w:rsidP="00CB2515">
      <w:pPr>
        <w:spacing w:line="276" w:lineRule="auto"/>
        <w:jc w:val="center"/>
      </w:pPr>
    </w:p>
    <w:p w14:paraId="238CEFB6" w14:textId="77777777" w:rsidR="00CB2515" w:rsidRDefault="00CB2515" w:rsidP="00CB2515">
      <w:pPr>
        <w:spacing w:line="276" w:lineRule="auto"/>
        <w:jc w:val="center"/>
      </w:pPr>
      <w:r>
        <w:t>Thomas Hellmann</w:t>
      </w:r>
      <w:r>
        <w:rPr>
          <w:rStyle w:val="FootnoteReference"/>
        </w:rPr>
        <w:footnoteReference w:id="1"/>
      </w:r>
    </w:p>
    <w:p w14:paraId="70D4D0A3" w14:textId="77777777" w:rsidR="00CB2515" w:rsidRDefault="00CB2515" w:rsidP="00760D35">
      <w:pPr>
        <w:spacing w:line="276" w:lineRule="auto"/>
        <w:jc w:val="center"/>
      </w:pPr>
      <w:r>
        <w:t xml:space="preserve">Saïd School of Business, University of Oxford </w:t>
      </w:r>
    </w:p>
    <w:p w14:paraId="2F54EDE9" w14:textId="77777777" w:rsidR="00CB2515" w:rsidRDefault="00CB2515" w:rsidP="00CB2515">
      <w:pPr>
        <w:spacing w:line="276" w:lineRule="auto"/>
      </w:pPr>
    </w:p>
    <w:p w14:paraId="6837BE50" w14:textId="77777777" w:rsidR="00CB2515" w:rsidRDefault="00CB2515" w:rsidP="00CB2515">
      <w:pPr>
        <w:spacing w:line="276" w:lineRule="auto"/>
        <w:jc w:val="center"/>
      </w:pPr>
      <w:r>
        <w:t>Noam Wasserman</w:t>
      </w:r>
      <w:r>
        <w:rPr>
          <w:rStyle w:val="FootnoteReference"/>
        </w:rPr>
        <w:footnoteReference w:id="2"/>
      </w:r>
    </w:p>
    <w:p w14:paraId="1FC10F0D" w14:textId="77777777" w:rsidR="00705646" w:rsidRDefault="00CB2515" w:rsidP="00CB2515">
      <w:pPr>
        <w:spacing w:line="276" w:lineRule="auto"/>
        <w:jc w:val="center"/>
      </w:pPr>
      <w:r>
        <w:t>Harvard Business School</w:t>
      </w:r>
      <w:r w:rsidR="00705646">
        <w:t xml:space="preserve"> and </w:t>
      </w:r>
    </w:p>
    <w:p w14:paraId="3D8CE585" w14:textId="187A6561" w:rsidR="00CB2515" w:rsidRDefault="00705646" w:rsidP="00CB2515">
      <w:pPr>
        <w:spacing w:line="276" w:lineRule="auto"/>
        <w:jc w:val="center"/>
      </w:pPr>
      <w:r>
        <w:t xml:space="preserve">Marshall School of Business, University of Southern California </w:t>
      </w:r>
    </w:p>
    <w:p w14:paraId="614DECB7" w14:textId="77777777" w:rsidR="00CB2515" w:rsidRDefault="00CB2515" w:rsidP="00CB2515">
      <w:pPr>
        <w:spacing w:line="276" w:lineRule="auto"/>
        <w:jc w:val="center"/>
      </w:pPr>
    </w:p>
    <w:p w14:paraId="057F1AAD" w14:textId="0B5A9B4D" w:rsidR="00CB2515" w:rsidRDefault="001041D8" w:rsidP="00CB2515">
      <w:pPr>
        <w:spacing w:line="276" w:lineRule="auto"/>
        <w:jc w:val="center"/>
        <w:rPr>
          <w:b/>
        </w:rPr>
      </w:pPr>
      <w:r>
        <w:t>January 2016</w:t>
      </w:r>
      <w:r w:rsidR="00CB2515">
        <w:rPr>
          <w:rStyle w:val="FootnoteReference"/>
        </w:rPr>
        <w:footnoteReference w:id="3"/>
      </w:r>
    </w:p>
    <w:p w14:paraId="782F0B6D" w14:textId="101ECC7F" w:rsidR="00CB2515" w:rsidRDefault="00ED5984" w:rsidP="00ED5984">
      <w:pPr>
        <w:spacing w:line="276" w:lineRule="auto"/>
        <w:jc w:val="center"/>
        <w:rPr>
          <w:b/>
        </w:rPr>
      </w:pPr>
      <w:bookmarkStart w:id="0" w:name="_GoBack"/>
      <w:r>
        <w:rPr>
          <w:b/>
        </w:rPr>
        <w:t>Forthcoming in Management Science</w:t>
      </w:r>
    </w:p>
    <w:bookmarkEnd w:id="0"/>
    <w:p w14:paraId="76EB729A" w14:textId="77777777" w:rsidR="00ED5984" w:rsidRDefault="00ED5984" w:rsidP="00CB2515">
      <w:pPr>
        <w:spacing w:line="276" w:lineRule="auto"/>
        <w:rPr>
          <w:b/>
        </w:rPr>
      </w:pPr>
    </w:p>
    <w:p w14:paraId="3FD657B9" w14:textId="77777777" w:rsidR="00CB2515" w:rsidRPr="00CB2515" w:rsidRDefault="00CB2515" w:rsidP="00CB2515">
      <w:pPr>
        <w:spacing w:line="276" w:lineRule="auto"/>
        <w:rPr>
          <w:b/>
        </w:rPr>
        <w:sectPr w:rsidR="00CB2515" w:rsidRPr="00CB2515" w:rsidSect="00620E0F">
          <w:headerReference w:type="default" r:id="rId8"/>
          <w:footerReference w:type="default" r:id="rId9"/>
          <w:pgSz w:w="12240" w:h="15840"/>
          <w:pgMar w:top="1440" w:right="1080" w:bottom="1440" w:left="1080" w:header="720" w:footer="720" w:gutter="0"/>
          <w:cols w:space="720"/>
          <w:titlePg/>
          <w:docGrid w:linePitch="360"/>
        </w:sectPr>
      </w:pPr>
      <w:r>
        <w:rPr>
          <w:b/>
        </w:rPr>
        <w:t xml:space="preserve">Abstract: </w:t>
      </w:r>
      <w:r w:rsidR="00376AD9">
        <w:t xml:space="preserve">We examine the trade-off between efficiency and equality within the context of entrepreneurial </w:t>
      </w:r>
      <w:r w:rsidR="0056114E">
        <w:t>founding team</w:t>
      </w:r>
      <w:r w:rsidR="00376AD9">
        <w:t xml:space="preserve">s. </w:t>
      </w:r>
      <w:r w:rsidR="0007779B">
        <w:t xml:space="preserve">Using </w:t>
      </w:r>
      <w:r w:rsidR="00376AD9">
        <w:t xml:space="preserve">a formal theory </w:t>
      </w:r>
      <w:r w:rsidR="00FA68CB">
        <w:t xml:space="preserve">where </w:t>
      </w:r>
      <w:r w:rsidR="0007779B">
        <w:t>founder</w:t>
      </w:r>
      <w:r w:rsidR="009A25F0">
        <w:t>s</w:t>
      </w:r>
      <w:r w:rsidR="0007779B">
        <w:t xml:space="preserve"> </w:t>
      </w:r>
      <w:r w:rsidR="009A25F0">
        <w:t xml:space="preserve">may have preferences over relative </w:t>
      </w:r>
      <w:r w:rsidR="0007779B">
        <w:t xml:space="preserve">outcomes, we derive predictions about the antecedents and consequences of dividing equity equally amongst all </w:t>
      </w:r>
      <w:r w:rsidR="00376AD9">
        <w:t>founder</w:t>
      </w:r>
      <w:r w:rsidR="0007779B">
        <w:t>s</w:t>
      </w:r>
      <w:r w:rsidR="00376AD9">
        <w:t>. Using proprietary survey data we empirically test the predictions. Our central finding is that teams that split equity equally are less likely to raise fund</w:t>
      </w:r>
      <w:r w:rsidR="004C08E7">
        <w:t>s</w:t>
      </w:r>
      <w:r w:rsidR="00376AD9">
        <w:t xml:space="preserve"> from outside investors</w:t>
      </w:r>
      <w:r w:rsidR="0007779B">
        <w:t xml:space="preserve">. The relationship appears not to be causal, but instead driven by selection </w:t>
      </w:r>
      <w:r w:rsidR="009A25F0">
        <w:t xml:space="preserve">effects across heterogeneous </w:t>
      </w:r>
      <w:r w:rsidR="0007779B">
        <w:t xml:space="preserve">teams with varying degrees of inequality aversion.    </w:t>
      </w:r>
    </w:p>
    <w:p w14:paraId="1CF02941" w14:textId="77777777" w:rsidR="001B79B8" w:rsidRPr="006C1797" w:rsidRDefault="00CB2515" w:rsidP="00CC16CF">
      <w:pPr>
        <w:pStyle w:val="Heading1"/>
        <w:spacing w:before="120" w:after="120" w:line="276" w:lineRule="auto"/>
        <w:rPr>
          <w:rFonts w:asciiTheme="minorHAnsi" w:hAnsiTheme="minorHAnsi"/>
          <w:sz w:val="22"/>
          <w:szCs w:val="22"/>
        </w:rPr>
      </w:pPr>
      <w:r>
        <w:rPr>
          <w:rFonts w:asciiTheme="minorHAnsi" w:hAnsiTheme="minorHAnsi"/>
          <w:sz w:val="22"/>
          <w:szCs w:val="22"/>
        </w:rPr>
        <w:lastRenderedPageBreak/>
        <w:t>S</w:t>
      </w:r>
      <w:r w:rsidR="001B79B8" w:rsidRPr="006C1797">
        <w:rPr>
          <w:rFonts w:asciiTheme="minorHAnsi" w:hAnsiTheme="minorHAnsi"/>
          <w:sz w:val="22"/>
          <w:szCs w:val="22"/>
        </w:rPr>
        <w:t>ection 1: Introduction</w:t>
      </w:r>
    </w:p>
    <w:p w14:paraId="446B5C4F" w14:textId="77777777" w:rsidR="00A018DC" w:rsidRDefault="007A731B" w:rsidP="00435D00">
      <w:pPr>
        <w:spacing w:line="276" w:lineRule="auto"/>
        <w:rPr>
          <w:rFonts w:asciiTheme="minorHAnsi" w:hAnsiTheme="minorHAnsi"/>
          <w:sz w:val="22"/>
        </w:rPr>
      </w:pPr>
      <w:r>
        <w:rPr>
          <w:rFonts w:asciiTheme="minorHAnsi" w:hAnsiTheme="minorHAnsi"/>
          <w:sz w:val="22"/>
        </w:rPr>
        <w:t>T</w:t>
      </w:r>
      <w:r w:rsidR="002D6952">
        <w:rPr>
          <w:rFonts w:asciiTheme="minorHAnsi" w:hAnsiTheme="minorHAnsi"/>
          <w:sz w:val="22"/>
        </w:rPr>
        <w:t>he trade-off between efficiency and equality</w:t>
      </w:r>
      <w:r>
        <w:rPr>
          <w:rFonts w:asciiTheme="minorHAnsi" w:hAnsiTheme="minorHAnsi"/>
          <w:sz w:val="22"/>
        </w:rPr>
        <w:t xml:space="preserve"> is fundamental to society</w:t>
      </w:r>
      <w:r w:rsidR="002D6952">
        <w:rPr>
          <w:rFonts w:asciiTheme="minorHAnsi" w:hAnsiTheme="minorHAnsi"/>
          <w:sz w:val="22"/>
        </w:rPr>
        <w:t xml:space="preserve">. One </w:t>
      </w:r>
      <w:r>
        <w:rPr>
          <w:rFonts w:asciiTheme="minorHAnsi" w:hAnsiTheme="minorHAnsi"/>
          <w:sz w:val="22"/>
        </w:rPr>
        <w:t>managerial application concerns</w:t>
      </w:r>
      <w:r w:rsidR="002D6952">
        <w:rPr>
          <w:rFonts w:asciiTheme="minorHAnsi" w:hAnsiTheme="minorHAnsi"/>
          <w:sz w:val="22"/>
        </w:rPr>
        <w:t xml:space="preserve"> </w:t>
      </w:r>
      <w:r w:rsidR="00710F69">
        <w:rPr>
          <w:rFonts w:asciiTheme="minorHAnsi" w:hAnsiTheme="minorHAnsi"/>
          <w:sz w:val="22"/>
        </w:rPr>
        <w:t>members of a team</w:t>
      </w:r>
      <w:r>
        <w:rPr>
          <w:rFonts w:asciiTheme="minorHAnsi" w:hAnsiTheme="minorHAnsi"/>
          <w:sz w:val="22"/>
        </w:rPr>
        <w:t xml:space="preserve"> </w:t>
      </w:r>
      <w:r w:rsidR="002D6952">
        <w:rPr>
          <w:rFonts w:asciiTheme="minorHAnsi" w:hAnsiTheme="minorHAnsi"/>
          <w:sz w:val="22"/>
        </w:rPr>
        <w:t>decid</w:t>
      </w:r>
      <w:r>
        <w:rPr>
          <w:rFonts w:asciiTheme="minorHAnsi" w:hAnsiTheme="minorHAnsi"/>
          <w:sz w:val="22"/>
        </w:rPr>
        <w:t>ing</w:t>
      </w:r>
      <w:r w:rsidR="002D6952">
        <w:rPr>
          <w:rFonts w:asciiTheme="minorHAnsi" w:hAnsiTheme="minorHAnsi"/>
          <w:sz w:val="22"/>
        </w:rPr>
        <w:t xml:space="preserve"> between equal allocations that may appeal to notions of fairness, versus unequal allocation</w:t>
      </w:r>
      <w:r>
        <w:rPr>
          <w:rFonts w:asciiTheme="minorHAnsi" w:hAnsiTheme="minorHAnsi"/>
          <w:sz w:val="22"/>
        </w:rPr>
        <w:t>s</w:t>
      </w:r>
      <w:r w:rsidR="002D6952">
        <w:rPr>
          <w:rFonts w:asciiTheme="minorHAnsi" w:hAnsiTheme="minorHAnsi"/>
          <w:sz w:val="22"/>
        </w:rPr>
        <w:t xml:space="preserve"> that may </w:t>
      </w:r>
      <w:r>
        <w:rPr>
          <w:rFonts w:asciiTheme="minorHAnsi" w:hAnsiTheme="minorHAnsi"/>
          <w:sz w:val="22"/>
        </w:rPr>
        <w:t xml:space="preserve">help with </w:t>
      </w:r>
      <w:r w:rsidR="002D6952">
        <w:rPr>
          <w:rFonts w:asciiTheme="minorHAnsi" w:hAnsiTheme="minorHAnsi"/>
          <w:sz w:val="22"/>
        </w:rPr>
        <w:t xml:space="preserve">efficiency. In this paper we consider this trade-off in the context of </w:t>
      </w:r>
      <w:r>
        <w:rPr>
          <w:rFonts w:asciiTheme="minorHAnsi" w:hAnsiTheme="minorHAnsi"/>
          <w:sz w:val="22"/>
        </w:rPr>
        <w:t xml:space="preserve">entrepreneurial </w:t>
      </w:r>
      <w:r w:rsidR="0056114E">
        <w:rPr>
          <w:rFonts w:asciiTheme="minorHAnsi" w:hAnsiTheme="minorHAnsi"/>
          <w:sz w:val="22"/>
        </w:rPr>
        <w:t>founding team</w:t>
      </w:r>
      <w:r w:rsidR="002D6952">
        <w:rPr>
          <w:rFonts w:asciiTheme="minorHAnsi" w:hAnsiTheme="minorHAnsi"/>
          <w:sz w:val="22"/>
        </w:rPr>
        <w:t xml:space="preserve">s. </w:t>
      </w:r>
      <w:r>
        <w:rPr>
          <w:rFonts w:asciiTheme="minorHAnsi" w:hAnsiTheme="minorHAnsi"/>
          <w:sz w:val="22"/>
        </w:rPr>
        <w:t xml:space="preserve">One of the first major decisions facing those teams is </w:t>
      </w:r>
      <w:r w:rsidR="002D6952">
        <w:rPr>
          <w:rFonts w:asciiTheme="minorHAnsi" w:hAnsiTheme="minorHAnsi"/>
          <w:sz w:val="22"/>
        </w:rPr>
        <w:t>how to allocate their founder equity</w:t>
      </w:r>
      <w:r>
        <w:rPr>
          <w:rFonts w:asciiTheme="minorHAnsi" w:hAnsiTheme="minorHAnsi"/>
          <w:sz w:val="22"/>
        </w:rPr>
        <w:t xml:space="preserve">. In this paper we provide a theory and empirical evidence of how </w:t>
      </w:r>
      <w:r w:rsidR="0056114E">
        <w:rPr>
          <w:rFonts w:asciiTheme="minorHAnsi" w:hAnsiTheme="minorHAnsi"/>
          <w:sz w:val="22"/>
        </w:rPr>
        <w:t>founding team</w:t>
      </w:r>
      <w:r>
        <w:rPr>
          <w:rFonts w:asciiTheme="minorHAnsi" w:hAnsiTheme="minorHAnsi"/>
          <w:sz w:val="22"/>
        </w:rPr>
        <w:t>s deal with this fundamental trade-off</w:t>
      </w:r>
      <w:r w:rsidR="002D6952">
        <w:rPr>
          <w:rFonts w:asciiTheme="minorHAnsi" w:hAnsiTheme="minorHAnsi"/>
          <w:sz w:val="22"/>
        </w:rPr>
        <w:t xml:space="preserve">. </w:t>
      </w:r>
    </w:p>
    <w:p w14:paraId="65C1174B" w14:textId="67CB6396" w:rsidR="00E4678A" w:rsidRDefault="002D6952" w:rsidP="00435D00">
      <w:pPr>
        <w:spacing w:line="276" w:lineRule="auto"/>
        <w:rPr>
          <w:rFonts w:asciiTheme="minorHAnsi" w:hAnsiTheme="minorHAnsi"/>
          <w:sz w:val="22"/>
        </w:rPr>
      </w:pPr>
      <w:r>
        <w:rPr>
          <w:rFonts w:asciiTheme="minorHAnsi" w:hAnsiTheme="minorHAnsi"/>
          <w:sz w:val="22"/>
        </w:rPr>
        <w:t xml:space="preserve">In a standard neoclassical framework, an equal split of founder equity should </w:t>
      </w:r>
      <w:r w:rsidR="00D92A35">
        <w:rPr>
          <w:rFonts w:asciiTheme="minorHAnsi" w:hAnsiTheme="minorHAnsi"/>
          <w:sz w:val="22"/>
        </w:rPr>
        <w:t>not really happen</w:t>
      </w:r>
      <w:r>
        <w:rPr>
          <w:rFonts w:asciiTheme="minorHAnsi" w:hAnsiTheme="minorHAnsi"/>
          <w:sz w:val="22"/>
        </w:rPr>
        <w:t xml:space="preserve">, because the probability that all founders in </w:t>
      </w:r>
      <w:r w:rsidR="00B8002F">
        <w:rPr>
          <w:rFonts w:asciiTheme="minorHAnsi" w:hAnsiTheme="minorHAnsi"/>
          <w:sz w:val="22"/>
        </w:rPr>
        <w:t xml:space="preserve">a </w:t>
      </w:r>
      <w:r>
        <w:rPr>
          <w:rFonts w:asciiTheme="minorHAnsi" w:hAnsiTheme="minorHAnsi"/>
          <w:sz w:val="22"/>
        </w:rPr>
        <w:t xml:space="preserve">team have identical characteristics is infinitesimally small. However, recent </w:t>
      </w:r>
      <w:r w:rsidR="00134F53">
        <w:rPr>
          <w:rFonts w:asciiTheme="minorHAnsi" w:hAnsiTheme="minorHAnsi"/>
          <w:sz w:val="22"/>
        </w:rPr>
        <w:t xml:space="preserve">work </w:t>
      </w:r>
      <w:r>
        <w:rPr>
          <w:rFonts w:asciiTheme="minorHAnsi" w:hAnsiTheme="minorHAnsi"/>
          <w:sz w:val="22"/>
        </w:rPr>
        <w:t>on inequity-aversion argues that some (but not all</w:t>
      </w:r>
      <w:r w:rsidR="007A731B">
        <w:rPr>
          <w:rFonts w:asciiTheme="minorHAnsi" w:hAnsiTheme="minorHAnsi"/>
          <w:sz w:val="22"/>
        </w:rPr>
        <w:t xml:space="preserve">) players </w:t>
      </w:r>
      <w:r w:rsidR="00A018DC">
        <w:rPr>
          <w:rFonts w:asciiTheme="minorHAnsi" w:hAnsiTheme="minorHAnsi"/>
          <w:sz w:val="22"/>
        </w:rPr>
        <w:t xml:space="preserve">have </w:t>
      </w:r>
      <w:r w:rsidR="00B8002F">
        <w:rPr>
          <w:rFonts w:asciiTheme="minorHAnsi" w:hAnsiTheme="minorHAnsi"/>
          <w:sz w:val="22"/>
        </w:rPr>
        <w:t xml:space="preserve">a </w:t>
      </w:r>
      <w:r w:rsidR="00A018DC">
        <w:rPr>
          <w:rFonts w:asciiTheme="minorHAnsi" w:hAnsiTheme="minorHAnsi"/>
          <w:sz w:val="22"/>
        </w:rPr>
        <w:t>preference for equal</w:t>
      </w:r>
      <w:r w:rsidR="00B8002F">
        <w:rPr>
          <w:rFonts w:asciiTheme="minorHAnsi" w:hAnsiTheme="minorHAnsi"/>
          <w:sz w:val="22"/>
        </w:rPr>
        <w:t xml:space="preserve"> allocations</w:t>
      </w:r>
      <w:r w:rsidR="0069082D">
        <w:rPr>
          <w:rFonts w:asciiTheme="minorHAnsi" w:hAnsiTheme="minorHAnsi"/>
          <w:sz w:val="22"/>
        </w:rPr>
        <w:t xml:space="preserve">; </w:t>
      </w:r>
      <w:r w:rsidR="00B8002F">
        <w:rPr>
          <w:rFonts w:asciiTheme="minorHAnsi" w:hAnsiTheme="minorHAnsi"/>
          <w:sz w:val="22"/>
        </w:rPr>
        <w:t xml:space="preserve">see </w:t>
      </w:r>
      <w:r w:rsidR="00FF4C01">
        <w:rPr>
          <w:rFonts w:asciiTheme="minorHAnsi" w:hAnsiTheme="minorHAnsi"/>
          <w:sz w:val="22"/>
        </w:rPr>
        <w:fldChar w:fldCharType="begin"/>
      </w:r>
      <w:r w:rsidR="009D5C06">
        <w:rPr>
          <w:rFonts w:asciiTheme="minorHAnsi" w:hAnsiTheme="minorHAnsi"/>
          <w:sz w:val="22"/>
        </w:rPr>
        <w:instrText xml:space="preserve"> ADDIN EN.CITE &lt;EndNote&gt;&lt;Cite AuthorYear="1"&gt;&lt;Author&gt;Fehr&lt;/Author&gt;&lt;Year&gt;2006&lt;/Year&gt;&lt;RecNum&gt;915&lt;/RecNum&gt;&lt;DisplayText&gt;Fehr and Schmidt (2006)&lt;/DisplayText&gt;&lt;record&gt;&lt;rec-number&gt;915&lt;/rec-number&gt;&lt;foreign-keys&gt;&lt;key app="EN" db-id="fw0fwrtv1ftz0hee2f55rxe9r0s0w0zx2r00"&gt;915&lt;/key&gt;&lt;/foreign-keys&gt;&lt;ref-type name="Book Section"&gt;5&lt;/ref-type&gt;&lt;contributors&gt;&lt;authors&gt;&lt;author&gt;Fehr, E.&lt;/author&gt;&lt;author&gt;Schmidt, K. M.&lt;/author&gt;&lt;/authors&gt;&lt;secondary-authors&gt;&lt;author&gt;S. Kolm&lt;/author&gt;&lt;author&gt;J. M. Ythier&lt;/author&gt;&lt;/secondary-authors&gt;&lt;/contributors&gt;&lt;titles&gt;&lt;title&gt;The economics of fairness, reciprocity and altruism: Experimental evidence and new theories&lt;/title&gt;&lt;secondary-title&gt;Handbook of the Economics of Giving, Altruism, and Reciprocity&lt;/secondary-title&gt;&lt;/titles&gt;&lt;volume&gt;1&lt;/volume&gt;&lt;dates&gt;&lt;year&gt;2006&lt;/year&gt;&lt;/dates&gt;&lt;publisher&gt;North-Holland&lt;/publisher&gt;&lt;urls&gt;&lt;/urls&gt;&lt;/record&gt;&lt;/Cite&gt;&lt;/EndNote&gt;</w:instrText>
      </w:r>
      <w:r w:rsidR="00FF4C01">
        <w:rPr>
          <w:rFonts w:asciiTheme="minorHAnsi" w:hAnsiTheme="minorHAnsi"/>
          <w:sz w:val="22"/>
        </w:rPr>
        <w:fldChar w:fldCharType="separate"/>
      </w:r>
      <w:hyperlink w:anchor="_ENREF_18" w:tooltip="Fehr, 2006 #915" w:history="1">
        <w:r w:rsidR="00875C1A">
          <w:rPr>
            <w:rFonts w:asciiTheme="minorHAnsi" w:hAnsiTheme="minorHAnsi"/>
            <w:noProof/>
            <w:sz w:val="22"/>
          </w:rPr>
          <w:t>Fehr and Schmidt (2006</w:t>
        </w:r>
      </w:hyperlink>
      <w:r w:rsidR="009D5C06">
        <w:rPr>
          <w:rFonts w:asciiTheme="minorHAnsi" w:hAnsiTheme="minorHAnsi"/>
          <w:noProof/>
          <w:sz w:val="22"/>
        </w:rPr>
        <w:t>)</w:t>
      </w:r>
      <w:r w:rsidR="00FF4C01">
        <w:rPr>
          <w:rFonts w:asciiTheme="minorHAnsi" w:hAnsiTheme="minorHAnsi"/>
          <w:sz w:val="22"/>
        </w:rPr>
        <w:fldChar w:fldCharType="end"/>
      </w:r>
      <w:r w:rsidR="00B8002F">
        <w:rPr>
          <w:rFonts w:asciiTheme="minorHAnsi" w:hAnsiTheme="minorHAnsi"/>
          <w:sz w:val="22"/>
        </w:rPr>
        <w:t xml:space="preserve"> </w:t>
      </w:r>
      <w:r w:rsidR="0069082D">
        <w:rPr>
          <w:rFonts w:asciiTheme="minorHAnsi" w:hAnsiTheme="minorHAnsi"/>
          <w:sz w:val="22"/>
        </w:rPr>
        <w:t xml:space="preserve">and </w:t>
      </w:r>
      <w:r w:rsidR="009D5C06">
        <w:rPr>
          <w:rFonts w:asciiTheme="minorHAnsi" w:hAnsiTheme="minorHAnsi"/>
          <w:sz w:val="22"/>
        </w:rPr>
        <w:fldChar w:fldCharType="begin"/>
      </w:r>
      <w:r w:rsidR="009D5C06">
        <w:rPr>
          <w:rFonts w:asciiTheme="minorHAnsi" w:hAnsiTheme="minorHAnsi"/>
          <w:sz w:val="22"/>
        </w:rPr>
        <w:instrText xml:space="preserve"> ADDIN EN.CITE &lt;EndNote&gt;&lt;Cite AuthorYear="1"&gt;&lt;Author&gt;Dawes&lt;/Author&gt;&lt;Year&gt;2007&lt;/Year&gt;&lt;RecNum&gt;1092&lt;/RecNum&gt;&lt;DisplayText&gt;Dawes, Fowler et al. (2007)&lt;/DisplayText&gt;&lt;record&gt;&lt;rec-number&gt;1092&lt;/rec-number&gt;&lt;foreign-keys&gt;&lt;key app="EN" db-id="fw0fwrtv1ftz0hee2f55rxe9r0s0w0zx2r00"&gt;1092&lt;/key&gt;&lt;/foreign-keys&gt;&lt;ref-type name="Journal Article"&gt;17&lt;/ref-type&gt;&lt;contributors&gt;&lt;authors&gt;&lt;author&gt;Dawes, CT&lt;/author&gt;&lt;author&gt;Fowler, JH&lt;/author&gt;&lt;author&gt;Johnson, T&lt;/author&gt;&lt;author&gt;McElreath, R&lt;/author&gt;&lt;author&gt;Smirnov, O&lt;/author&gt;&lt;/authors&gt;&lt;/contributors&gt;&lt;titles&gt;&lt;title&gt;Egalitarian motives in humans&lt;/title&gt;&lt;secondary-title&gt;Nature&lt;/secondary-title&gt;&lt;/titles&gt;&lt;pages&gt;794-796&lt;/pages&gt;&lt;volume&gt;446&lt;/volume&gt;&lt;dates&gt;&lt;year&gt;2007&lt;/year&gt;&lt;/dates&gt;&lt;urls&gt;&lt;/urls&gt;&lt;/record&gt;&lt;/Cite&gt;&lt;/EndNote&gt;</w:instrText>
      </w:r>
      <w:r w:rsidR="009D5C06">
        <w:rPr>
          <w:rFonts w:asciiTheme="minorHAnsi" w:hAnsiTheme="minorHAnsi"/>
          <w:sz w:val="22"/>
        </w:rPr>
        <w:fldChar w:fldCharType="separate"/>
      </w:r>
      <w:hyperlink w:anchor="_ENREF_11" w:tooltip="Dawes, 2007 #1092" w:history="1">
        <w:r w:rsidR="00875C1A">
          <w:rPr>
            <w:rFonts w:asciiTheme="minorHAnsi" w:hAnsiTheme="minorHAnsi"/>
            <w:noProof/>
            <w:sz w:val="22"/>
          </w:rPr>
          <w:t>Dawes, Fowler et al. (2007</w:t>
        </w:r>
      </w:hyperlink>
      <w:r w:rsidR="009D5C06">
        <w:rPr>
          <w:rFonts w:asciiTheme="minorHAnsi" w:hAnsiTheme="minorHAnsi"/>
          <w:noProof/>
          <w:sz w:val="22"/>
        </w:rPr>
        <w:t>)</w:t>
      </w:r>
      <w:r w:rsidR="009D5C06">
        <w:rPr>
          <w:rFonts w:asciiTheme="minorHAnsi" w:hAnsiTheme="minorHAnsi"/>
          <w:sz w:val="22"/>
        </w:rPr>
        <w:fldChar w:fldCharType="end"/>
      </w:r>
      <w:r w:rsidR="00B8002F">
        <w:rPr>
          <w:rFonts w:asciiTheme="minorHAnsi" w:hAnsiTheme="minorHAnsi"/>
          <w:sz w:val="22"/>
        </w:rPr>
        <w:t>. This literature has made robust progress on theoretical and experimental fronts, although direct empirical evidence remain</w:t>
      </w:r>
      <w:r w:rsidR="00134F53">
        <w:rPr>
          <w:rFonts w:asciiTheme="minorHAnsi" w:hAnsiTheme="minorHAnsi"/>
          <w:sz w:val="22"/>
        </w:rPr>
        <w:t>s</w:t>
      </w:r>
      <w:r w:rsidR="00B8002F">
        <w:rPr>
          <w:rFonts w:asciiTheme="minorHAnsi" w:hAnsiTheme="minorHAnsi"/>
          <w:sz w:val="22"/>
        </w:rPr>
        <w:t xml:space="preserve"> scant. </w:t>
      </w:r>
    </w:p>
    <w:p w14:paraId="3BA774DC" w14:textId="2A67DCE2" w:rsidR="009B6467" w:rsidRDefault="00B8002F" w:rsidP="00435D00">
      <w:pPr>
        <w:spacing w:line="276" w:lineRule="auto"/>
        <w:rPr>
          <w:rFonts w:asciiTheme="minorHAnsi" w:hAnsiTheme="minorHAnsi"/>
          <w:sz w:val="22"/>
        </w:rPr>
      </w:pPr>
      <w:r>
        <w:rPr>
          <w:rFonts w:asciiTheme="minorHAnsi" w:hAnsiTheme="minorHAnsi"/>
          <w:sz w:val="22"/>
        </w:rPr>
        <w:t>In this paper we first develop a theory</w:t>
      </w:r>
      <w:r w:rsidR="00710F69">
        <w:rPr>
          <w:rFonts w:asciiTheme="minorHAnsi" w:hAnsiTheme="minorHAnsi"/>
          <w:sz w:val="22"/>
        </w:rPr>
        <w:t xml:space="preserve"> and then test it on </w:t>
      </w:r>
      <w:r>
        <w:rPr>
          <w:rFonts w:asciiTheme="minorHAnsi" w:hAnsiTheme="minorHAnsi"/>
          <w:sz w:val="22"/>
        </w:rPr>
        <w:t xml:space="preserve">data about founder agreements. </w:t>
      </w:r>
      <w:r w:rsidR="00710F69">
        <w:rPr>
          <w:rFonts w:asciiTheme="minorHAnsi" w:hAnsiTheme="minorHAnsi"/>
          <w:sz w:val="22"/>
        </w:rPr>
        <w:t xml:space="preserve">The theory </w:t>
      </w:r>
      <w:r>
        <w:rPr>
          <w:rFonts w:asciiTheme="minorHAnsi" w:hAnsiTheme="minorHAnsi"/>
          <w:sz w:val="22"/>
        </w:rPr>
        <w:t>examine</w:t>
      </w:r>
      <w:r w:rsidR="00710F69">
        <w:rPr>
          <w:rFonts w:asciiTheme="minorHAnsi" w:hAnsiTheme="minorHAnsi"/>
          <w:sz w:val="22"/>
        </w:rPr>
        <w:t>s</w:t>
      </w:r>
      <w:r>
        <w:rPr>
          <w:rFonts w:asciiTheme="minorHAnsi" w:hAnsiTheme="minorHAnsi"/>
          <w:sz w:val="22"/>
        </w:rPr>
        <w:t xml:space="preserve"> the role of </w:t>
      </w:r>
      <w:r w:rsidR="00134F53">
        <w:rPr>
          <w:rFonts w:asciiTheme="minorHAnsi" w:hAnsiTheme="minorHAnsi"/>
          <w:sz w:val="22"/>
        </w:rPr>
        <w:t>“</w:t>
      </w:r>
      <w:r w:rsidR="00710F69">
        <w:rPr>
          <w:rFonts w:asciiTheme="minorHAnsi" w:hAnsiTheme="minorHAnsi"/>
          <w:sz w:val="22"/>
        </w:rPr>
        <w:t>outcome-inequality aversion</w:t>
      </w:r>
      <w:r w:rsidR="00134F53">
        <w:rPr>
          <w:rFonts w:asciiTheme="minorHAnsi" w:hAnsiTheme="minorHAnsi"/>
          <w:sz w:val="22"/>
        </w:rPr>
        <w:t>,”</w:t>
      </w:r>
      <w:r w:rsidR="00710F69">
        <w:rPr>
          <w:rFonts w:asciiTheme="minorHAnsi" w:hAnsiTheme="minorHAnsi"/>
          <w:sz w:val="22"/>
        </w:rPr>
        <w:t xml:space="preserve"> and </w:t>
      </w:r>
      <w:r>
        <w:rPr>
          <w:rFonts w:asciiTheme="minorHAnsi" w:hAnsiTheme="minorHAnsi"/>
          <w:sz w:val="22"/>
        </w:rPr>
        <w:t>show</w:t>
      </w:r>
      <w:r w:rsidR="00710F69">
        <w:rPr>
          <w:rFonts w:asciiTheme="minorHAnsi" w:hAnsiTheme="minorHAnsi"/>
          <w:sz w:val="22"/>
        </w:rPr>
        <w:t>s</w:t>
      </w:r>
      <w:r>
        <w:rPr>
          <w:rFonts w:asciiTheme="minorHAnsi" w:hAnsiTheme="minorHAnsi"/>
          <w:sz w:val="22"/>
        </w:rPr>
        <w:t xml:space="preserve"> </w:t>
      </w:r>
      <w:r w:rsidR="00710F69">
        <w:rPr>
          <w:rFonts w:asciiTheme="minorHAnsi" w:hAnsiTheme="minorHAnsi"/>
          <w:sz w:val="22"/>
        </w:rPr>
        <w:t xml:space="preserve">how this </w:t>
      </w:r>
      <w:r>
        <w:rPr>
          <w:rFonts w:asciiTheme="minorHAnsi" w:hAnsiTheme="minorHAnsi"/>
          <w:sz w:val="22"/>
        </w:rPr>
        <w:t xml:space="preserve">can explain equal splitting as an equilibrium outcome </w:t>
      </w:r>
      <w:r w:rsidR="00D92A35">
        <w:rPr>
          <w:rFonts w:asciiTheme="minorHAnsi" w:hAnsiTheme="minorHAnsi"/>
          <w:sz w:val="22"/>
        </w:rPr>
        <w:t xml:space="preserve">in </w:t>
      </w:r>
      <w:r>
        <w:rPr>
          <w:rFonts w:asciiTheme="minorHAnsi" w:hAnsiTheme="minorHAnsi"/>
          <w:sz w:val="22"/>
        </w:rPr>
        <w:t xml:space="preserve">asymmetric </w:t>
      </w:r>
      <w:r w:rsidR="0056114E">
        <w:rPr>
          <w:rFonts w:asciiTheme="minorHAnsi" w:hAnsiTheme="minorHAnsi"/>
          <w:sz w:val="22"/>
        </w:rPr>
        <w:t>founding team</w:t>
      </w:r>
      <w:r>
        <w:rPr>
          <w:rFonts w:asciiTheme="minorHAnsi" w:hAnsiTheme="minorHAnsi"/>
          <w:sz w:val="22"/>
        </w:rPr>
        <w:t xml:space="preserve">s. We also look at the process by which </w:t>
      </w:r>
      <w:r w:rsidR="0056114E">
        <w:rPr>
          <w:rFonts w:asciiTheme="minorHAnsi" w:hAnsiTheme="minorHAnsi"/>
          <w:sz w:val="22"/>
        </w:rPr>
        <w:t>founding team</w:t>
      </w:r>
      <w:r>
        <w:rPr>
          <w:rFonts w:asciiTheme="minorHAnsi" w:hAnsiTheme="minorHAnsi"/>
          <w:sz w:val="22"/>
        </w:rPr>
        <w:t xml:space="preserve">s reach an agreement, distinguishing between a scenario where founders acquire costly information about each other or not. We then use the model to generate predictions about the performance implications of optimal contract choices. </w:t>
      </w:r>
      <w:r w:rsidR="00B47843">
        <w:rPr>
          <w:rFonts w:asciiTheme="minorHAnsi" w:hAnsiTheme="minorHAnsi"/>
          <w:sz w:val="22"/>
        </w:rPr>
        <w:t xml:space="preserve">The </w:t>
      </w:r>
      <w:r w:rsidR="00D92A35">
        <w:rPr>
          <w:rFonts w:asciiTheme="minorHAnsi" w:hAnsiTheme="minorHAnsi"/>
          <w:sz w:val="22"/>
        </w:rPr>
        <w:t xml:space="preserve">main </w:t>
      </w:r>
      <w:r w:rsidR="007425CB">
        <w:rPr>
          <w:rFonts w:asciiTheme="minorHAnsi" w:hAnsiTheme="minorHAnsi"/>
          <w:sz w:val="22"/>
        </w:rPr>
        <w:t xml:space="preserve">predictions are that teams with higher outcome inequality aversion are less likely to engage in costly discovery, more likely to split the equity equally, and less likely to </w:t>
      </w:r>
      <w:r w:rsidR="00B47843">
        <w:rPr>
          <w:rFonts w:asciiTheme="minorHAnsi" w:hAnsiTheme="minorHAnsi"/>
          <w:sz w:val="22"/>
        </w:rPr>
        <w:t xml:space="preserve">achieve </w:t>
      </w:r>
      <w:r w:rsidR="007425CB">
        <w:rPr>
          <w:rFonts w:asciiTheme="minorHAnsi" w:hAnsiTheme="minorHAnsi"/>
          <w:sz w:val="22"/>
        </w:rPr>
        <w:t xml:space="preserve">their </w:t>
      </w:r>
      <w:r w:rsidR="00E4678A">
        <w:rPr>
          <w:rFonts w:asciiTheme="minorHAnsi" w:hAnsiTheme="minorHAnsi"/>
          <w:sz w:val="22"/>
        </w:rPr>
        <w:t xml:space="preserve">performance </w:t>
      </w:r>
      <w:r w:rsidR="007425CB">
        <w:rPr>
          <w:rFonts w:asciiTheme="minorHAnsi" w:hAnsiTheme="minorHAnsi"/>
          <w:sz w:val="22"/>
        </w:rPr>
        <w:t xml:space="preserve">milestones. </w:t>
      </w:r>
    </w:p>
    <w:p w14:paraId="223AE2E2" w14:textId="1FC65818" w:rsidR="0044493F" w:rsidRDefault="00134F53" w:rsidP="00231E0F">
      <w:pPr>
        <w:spacing w:line="276" w:lineRule="auto"/>
        <w:rPr>
          <w:rFonts w:asciiTheme="minorHAnsi" w:hAnsiTheme="minorHAnsi"/>
          <w:sz w:val="22"/>
        </w:rPr>
      </w:pPr>
      <w:r>
        <w:rPr>
          <w:rFonts w:asciiTheme="minorHAnsi" w:hAnsiTheme="minorHAnsi"/>
          <w:sz w:val="22"/>
        </w:rPr>
        <w:t>T</w:t>
      </w:r>
      <w:r w:rsidR="00231E0F">
        <w:rPr>
          <w:rFonts w:asciiTheme="minorHAnsi" w:hAnsiTheme="minorHAnsi"/>
          <w:sz w:val="22"/>
        </w:rPr>
        <w:t xml:space="preserve">o </w:t>
      </w:r>
      <w:r w:rsidR="0056114E">
        <w:rPr>
          <w:rFonts w:asciiTheme="minorHAnsi" w:hAnsiTheme="minorHAnsi"/>
          <w:sz w:val="22"/>
        </w:rPr>
        <w:t xml:space="preserve">test </w:t>
      </w:r>
      <w:r w:rsidR="00231E0F">
        <w:rPr>
          <w:rFonts w:asciiTheme="minorHAnsi" w:hAnsiTheme="minorHAnsi"/>
          <w:sz w:val="22"/>
        </w:rPr>
        <w:t xml:space="preserve">our theory, we </w:t>
      </w:r>
      <w:r w:rsidR="00231E0F" w:rsidRPr="009F45B2">
        <w:rPr>
          <w:rFonts w:asciiTheme="minorHAnsi" w:hAnsiTheme="minorHAnsi"/>
          <w:sz w:val="22"/>
        </w:rPr>
        <w:t xml:space="preserve">leverage an annual survey of North American technology startups. </w:t>
      </w:r>
      <w:r w:rsidR="00231E0F">
        <w:rPr>
          <w:rFonts w:asciiTheme="minorHAnsi" w:hAnsiTheme="minorHAnsi"/>
          <w:sz w:val="22"/>
        </w:rPr>
        <w:t xml:space="preserve">We </w:t>
      </w:r>
      <w:r w:rsidR="0029418D">
        <w:rPr>
          <w:rFonts w:asciiTheme="minorHAnsi" w:hAnsiTheme="minorHAnsi"/>
          <w:sz w:val="22"/>
        </w:rPr>
        <w:t>use survey data</w:t>
      </w:r>
      <w:r w:rsidR="00231E0F">
        <w:rPr>
          <w:rFonts w:asciiTheme="minorHAnsi" w:hAnsiTheme="minorHAnsi"/>
          <w:sz w:val="22"/>
        </w:rPr>
        <w:t xml:space="preserve"> for the period 2008-2013, resulting in a sample of 1367 companies</w:t>
      </w:r>
      <w:r w:rsidR="004C1AE8">
        <w:rPr>
          <w:rFonts w:asciiTheme="minorHAnsi" w:hAnsiTheme="minorHAnsi"/>
          <w:sz w:val="22"/>
        </w:rPr>
        <w:t>,</w:t>
      </w:r>
      <w:r w:rsidR="00231E0F">
        <w:rPr>
          <w:rFonts w:asciiTheme="minorHAnsi" w:hAnsiTheme="minorHAnsi"/>
          <w:sz w:val="22"/>
        </w:rPr>
        <w:t xml:space="preserve"> consisting of </w:t>
      </w:r>
      <w:r w:rsidR="0029418D">
        <w:rPr>
          <w:rFonts w:asciiTheme="minorHAnsi" w:hAnsiTheme="minorHAnsi"/>
          <w:sz w:val="22"/>
        </w:rPr>
        <w:t>3782</w:t>
      </w:r>
      <w:r w:rsidR="00231E0F">
        <w:rPr>
          <w:rFonts w:asciiTheme="minorHAnsi" w:hAnsiTheme="minorHAnsi"/>
          <w:sz w:val="22"/>
        </w:rPr>
        <w:t xml:space="preserve"> founders. </w:t>
      </w:r>
      <w:r w:rsidR="00267201">
        <w:rPr>
          <w:rFonts w:asciiTheme="minorHAnsi" w:hAnsiTheme="minorHAnsi"/>
          <w:sz w:val="22"/>
        </w:rPr>
        <w:t xml:space="preserve">We </w:t>
      </w:r>
      <w:r w:rsidR="0029418D">
        <w:rPr>
          <w:rFonts w:asciiTheme="minorHAnsi" w:hAnsiTheme="minorHAnsi"/>
          <w:sz w:val="22"/>
        </w:rPr>
        <w:t xml:space="preserve">create empirical proxies for </w:t>
      </w:r>
      <w:r w:rsidR="00267201">
        <w:rPr>
          <w:rFonts w:asciiTheme="minorHAnsi" w:hAnsiTheme="minorHAnsi"/>
          <w:sz w:val="22"/>
        </w:rPr>
        <w:t xml:space="preserve">all the key </w:t>
      </w:r>
      <w:r w:rsidR="0029418D">
        <w:rPr>
          <w:rFonts w:asciiTheme="minorHAnsi" w:hAnsiTheme="minorHAnsi"/>
          <w:sz w:val="22"/>
        </w:rPr>
        <w:t xml:space="preserve">parameters of the theory model. To measure variation in outcome inequality aversion we </w:t>
      </w:r>
      <w:r w:rsidR="00267201">
        <w:rPr>
          <w:rFonts w:asciiTheme="minorHAnsi" w:hAnsiTheme="minorHAnsi"/>
          <w:sz w:val="22"/>
        </w:rPr>
        <w:t xml:space="preserve">identify those </w:t>
      </w:r>
      <w:r w:rsidR="0029418D">
        <w:rPr>
          <w:rFonts w:asciiTheme="minorHAnsi" w:hAnsiTheme="minorHAnsi"/>
          <w:sz w:val="22"/>
        </w:rPr>
        <w:t xml:space="preserve">teams </w:t>
      </w:r>
      <w:r w:rsidR="00267201">
        <w:rPr>
          <w:rFonts w:asciiTheme="minorHAnsi" w:hAnsiTheme="minorHAnsi"/>
          <w:sz w:val="22"/>
        </w:rPr>
        <w:t xml:space="preserve">that </w:t>
      </w:r>
      <w:r w:rsidR="0029418D">
        <w:rPr>
          <w:rFonts w:asciiTheme="minorHAnsi" w:hAnsiTheme="minorHAnsi"/>
          <w:sz w:val="22"/>
        </w:rPr>
        <w:t xml:space="preserve">are composed of family </w:t>
      </w:r>
      <w:r w:rsidR="00267201">
        <w:rPr>
          <w:rFonts w:asciiTheme="minorHAnsi" w:hAnsiTheme="minorHAnsi"/>
          <w:sz w:val="22"/>
        </w:rPr>
        <w:t>members</w:t>
      </w:r>
      <w:r w:rsidR="0029418D">
        <w:rPr>
          <w:rFonts w:asciiTheme="minorHAnsi" w:hAnsiTheme="minorHAnsi"/>
          <w:sz w:val="22"/>
        </w:rPr>
        <w:t xml:space="preserve">, </w:t>
      </w:r>
      <w:r w:rsidR="00267201">
        <w:rPr>
          <w:rFonts w:asciiTheme="minorHAnsi" w:hAnsiTheme="minorHAnsi"/>
          <w:sz w:val="22"/>
        </w:rPr>
        <w:t xml:space="preserve">arguing </w:t>
      </w:r>
      <w:r w:rsidR="0029418D">
        <w:rPr>
          <w:rFonts w:asciiTheme="minorHAnsi" w:hAnsiTheme="minorHAnsi"/>
          <w:sz w:val="22"/>
        </w:rPr>
        <w:t xml:space="preserve">that outcome inequality aversion </w:t>
      </w:r>
      <w:r w:rsidR="00267201">
        <w:rPr>
          <w:rFonts w:asciiTheme="minorHAnsi" w:hAnsiTheme="minorHAnsi"/>
          <w:sz w:val="22"/>
        </w:rPr>
        <w:t xml:space="preserve">ought </w:t>
      </w:r>
      <w:r w:rsidR="00776464">
        <w:rPr>
          <w:rFonts w:asciiTheme="minorHAnsi" w:hAnsiTheme="minorHAnsi"/>
          <w:sz w:val="22"/>
        </w:rPr>
        <w:t>to be</w:t>
      </w:r>
      <w:r w:rsidR="0029418D">
        <w:rPr>
          <w:rFonts w:asciiTheme="minorHAnsi" w:hAnsiTheme="minorHAnsi"/>
          <w:sz w:val="22"/>
        </w:rPr>
        <w:t xml:space="preserve"> </w:t>
      </w:r>
      <w:r w:rsidR="00E23EF4">
        <w:rPr>
          <w:rFonts w:asciiTheme="minorHAnsi" w:hAnsiTheme="minorHAnsi"/>
          <w:sz w:val="22"/>
        </w:rPr>
        <w:t xml:space="preserve">higher </w:t>
      </w:r>
      <w:r w:rsidR="00776464">
        <w:rPr>
          <w:rFonts w:asciiTheme="minorHAnsi" w:hAnsiTheme="minorHAnsi"/>
          <w:sz w:val="22"/>
        </w:rPr>
        <w:t xml:space="preserve">(on average) </w:t>
      </w:r>
      <w:r w:rsidR="0029418D">
        <w:rPr>
          <w:rFonts w:asciiTheme="minorHAnsi" w:hAnsiTheme="minorHAnsi"/>
          <w:sz w:val="22"/>
        </w:rPr>
        <w:t xml:space="preserve">within family teams. </w:t>
      </w:r>
      <w:r w:rsidR="00267201">
        <w:rPr>
          <w:rFonts w:asciiTheme="minorHAnsi" w:hAnsiTheme="minorHAnsi"/>
          <w:sz w:val="22"/>
        </w:rPr>
        <w:t>T</w:t>
      </w:r>
      <w:r w:rsidR="0029418D">
        <w:rPr>
          <w:rFonts w:asciiTheme="minorHAnsi" w:hAnsiTheme="minorHAnsi"/>
          <w:sz w:val="22"/>
        </w:rPr>
        <w:t xml:space="preserve">he </w:t>
      </w:r>
      <w:r w:rsidR="00267201">
        <w:rPr>
          <w:rFonts w:asciiTheme="minorHAnsi" w:hAnsiTheme="minorHAnsi"/>
          <w:sz w:val="22"/>
        </w:rPr>
        <w:t>survey contains data on the original allocation of founder equity</w:t>
      </w:r>
      <w:r w:rsidR="0056114E">
        <w:rPr>
          <w:rFonts w:asciiTheme="minorHAnsi" w:hAnsiTheme="minorHAnsi"/>
          <w:sz w:val="22"/>
        </w:rPr>
        <w:t xml:space="preserve">; </w:t>
      </w:r>
      <w:r w:rsidR="00267201">
        <w:rPr>
          <w:rFonts w:asciiTheme="minorHAnsi" w:hAnsiTheme="minorHAnsi"/>
          <w:sz w:val="22"/>
        </w:rPr>
        <w:t xml:space="preserve">we find that </w:t>
      </w:r>
      <w:r w:rsidR="0044493F" w:rsidRPr="009F45B2">
        <w:rPr>
          <w:rFonts w:asciiTheme="minorHAnsi" w:hAnsiTheme="minorHAnsi"/>
          <w:sz w:val="22"/>
        </w:rPr>
        <w:t>3</w:t>
      </w:r>
      <w:r w:rsidR="0044493F">
        <w:rPr>
          <w:rFonts w:asciiTheme="minorHAnsi" w:hAnsiTheme="minorHAnsi"/>
          <w:sz w:val="22"/>
        </w:rPr>
        <w:t>2</w:t>
      </w:r>
      <w:r w:rsidR="0044493F" w:rsidRPr="009F45B2">
        <w:rPr>
          <w:rFonts w:asciiTheme="minorHAnsi" w:hAnsiTheme="minorHAnsi"/>
          <w:sz w:val="22"/>
        </w:rPr>
        <w:t xml:space="preserve">% of all teams split the </w:t>
      </w:r>
      <w:r w:rsidR="00267201">
        <w:rPr>
          <w:rFonts w:asciiTheme="minorHAnsi" w:hAnsiTheme="minorHAnsi"/>
          <w:sz w:val="22"/>
        </w:rPr>
        <w:t xml:space="preserve">founder </w:t>
      </w:r>
      <w:r w:rsidR="0044493F" w:rsidRPr="009F45B2">
        <w:rPr>
          <w:rFonts w:asciiTheme="minorHAnsi" w:hAnsiTheme="minorHAnsi"/>
          <w:sz w:val="22"/>
        </w:rPr>
        <w:t>equ</w:t>
      </w:r>
      <w:r w:rsidR="0044493F">
        <w:rPr>
          <w:rFonts w:asciiTheme="minorHAnsi" w:hAnsiTheme="minorHAnsi"/>
          <w:sz w:val="22"/>
        </w:rPr>
        <w:t>ity equally</w:t>
      </w:r>
      <w:r>
        <w:rPr>
          <w:rFonts w:asciiTheme="minorHAnsi" w:hAnsiTheme="minorHAnsi"/>
          <w:sz w:val="22"/>
        </w:rPr>
        <w:t xml:space="preserve">, </w:t>
      </w:r>
      <w:r w:rsidR="0056114E">
        <w:rPr>
          <w:rFonts w:asciiTheme="minorHAnsi" w:hAnsiTheme="minorHAnsi"/>
          <w:sz w:val="22"/>
        </w:rPr>
        <w:t xml:space="preserve">also known as </w:t>
      </w:r>
      <w:r w:rsidR="00267201">
        <w:rPr>
          <w:rFonts w:asciiTheme="minorHAnsi" w:hAnsiTheme="minorHAnsi"/>
          <w:sz w:val="22"/>
        </w:rPr>
        <w:t xml:space="preserve">the </w:t>
      </w:r>
      <w:r w:rsidR="00776464">
        <w:rPr>
          <w:rFonts w:asciiTheme="minorHAnsi" w:hAnsiTheme="minorHAnsi"/>
          <w:sz w:val="22"/>
        </w:rPr>
        <w:t>“</w:t>
      </w:r>
      <w:r w:rsidR="00267201">
        <w:rPr>
          <w:rFonts w:asciiTheme="minorHAnsi" w:hAnsiTheme="minorHAnsi"/>
          <w:sz w:val="22"/>
        </w:rPr>
        <w:t>1/n rule</w:t>
      </w:r>
      <w:r w:rsidR="0029418D">
        <w:rPr>
          <w:rFonts w:asciiTheme="minorHAnsi" w:hAnsiTheme="minorHAnsi"/>
          <w:sz w:val="22"/>
        </w:rPr>
        <w:t>.</w:t>
      </w:r>
      <w:r w:rsidR="0056114E">
        <w:rPr>
          <w:rFonts w:asciiTheme="minorHAnsi" w:hAnsiTheme="minorHAnsi"/>
          <w:sz w:val="22"/>
        </w:rPr>
        <w:t>”</w:t>
      </w:r>
      <w:r w:rsidR="0029418D">
        <w:rPr>
          <w:rFonts w:asciiTheme="minorHAnsi" w:hAnsiTheme="minorHAnsi"/>
          <w:sz w:val="22"/>
        </w:rPr>
        <w:t xml:space="preserve"> </w:t>
      </w:r>
      <w:r w:rsidR="00267201">
        <w:rPr>
          <w:rFonts w:asciiTheme="minorHAnsi" w:hAnsiTheme="minorHAnsi"/>
          <w:sz w:val="22"/>
        </w:rPr>
        <w:t xml:space="preserve">We infer the </w:t>
      </w:r>
      <w:r w:rsidR="0029418D">
        <w:rPr>
          <w:rFonts w:asciiTheme="minorHAnsi" w:hAnsiTheme="minorHAnsi"/>
          <w:sz w:val="22"/>
        </w:rPr>
        <w:t xml:space="preserve">discovery process </w:t>
      </w:r>
      <w:r w:rsidR="00267201">
        <w:rPr>
          <w:rFonts w:asciiTheme="minorHAnsi" w:hAnsiTheme="minorHAnsi"/>
          <w:sz w:val="22"/>
        </w:rPr>
        <w:t xml:space="preserve">by </w:t>
      </w:r>
      <w:r w:rsidR="0029418D">
        <w:rPr>
          <w:rFonts w:asciiTheme="minorHAnsi" w:hAnsiTheme="minorHAnsi"/>
          <w:sz w:val="22"/>
        </w:rPr>
        <w:t xml:space="preserve">looking at the speed with which </w:t>
      </w:r>
      <w:r w:rsidR="0056114E">
        <w:rPr>
          <w:rFonts w:asciiTheme="minorHAnsi" w:hAnsiTheme="minorHAnsi"/>
          <w:sz w:val="22"/>
        </w:rPr>
        <w:t>founding team</w:t>
      </w:r>
      <w:r w:rsidR="0029418D">
        <w:rPr>
          <w:rFonts w:asciiTheme="minorHAnsi" w:hAnsiTheme="minorHAnsi"/>
          <w:sz w:val="22"/>
        </w:rPr>
        <w:t>s negotiate</w:t>
      </w:r>
      <w:r w:rsidR="00267201">
        <w:rPr>
          <w:rFonts w:asciiTheme="minorHAnsi" w:hAnsiTheme="minorHAnsi"/>
          <w:sz w:val="22"/>
        </w:rPr>
        <w:t xml:space="preserve"> their agreement</w:t>
      </w:r>
      <w:r>
        <w:rPr>
          <w:rFonts w:asciiTheme="minorHAnsi" w:hAnsiTheme="minorHAnsi"/>
          <w:sz w:val="22"/>
        </w:rPr>
        <w:t>s</w:t>
      </w:r>
      <w:r w:rsidR="0029418D">
        <w:rPr>
          <w:rFonts w:asciiTheme="minorHAnsi" w:hAnsiTheme="minorHAnsi"/>
          <w:sz w:val="22"/>
        </w:rPr>
        <w:t>.</w:t>
      </w:r>
      <w:r w:rsidR="0044493F">
        <w:rPr>
          <w:rFonts w:asciiTheme="minorHAnsi" w:hAnsiTheme="minorHAnsi"/>
          <w:sz w:val="22"/>
        </w:rPr>
        <w:t xml:space="preserve"> A stark finding is that </w:t>
      </w:r>
      <w:r w:rsidR="0044493F" w:rsidRPr="009F45B2">
        <w:rPr>
          <w:rFonts w:asciiTheme="minorHAnsi" w:hAnsiTheme="minorHAnsi"/>
          <w:sz w:val="22"/>
        </w:rPr>
        <w:t>42% of all teams decide on their equity split within a day or less.</w:t>
      </w:r>
      <w:r w:rsidR="0044493F">
        <w:rPr>
          <w:rFonts w:asciiTheme="minorHAnsi" w:hAnsiTheme="minorHAnsi"/>
          <w:sz w:val="22"/>
        </w:rPr>
        <w:t xml:space="preserve"> </w:t>
      </w:r>
      <w:r w:rsidR="0029418D">
        <w:rPr>
          <w:rFonts w:asciiTheme="minorHAnsi" w:hAnsiTheme="minorHAnsi"/>
          <w:sz w:val="22"/>
        </w:rPr>
        <w:t xml:space="preserve">Finally we measure performance milestones </w:t>
      </w:r>
      <w:r w:rsidR="00B87492">
        <w:rPr>
          <w:rFonts w:asciiTheme="minorHAnsi" w:hAnsiTheme="minorHAnsi"/>
          <w:sz w:val="22"/>
        </w:rPr>
        <w:t>by looking at whether companies manage to raise fund</w:t>
      </w:r>
      <w:r w:rsidR="00267201">
        <w:rPr>
          <w:rFonts w:asciiTheme="minorHAnsi" w:hAnsiTheme="minorHAnsi"/>
          <w:sz w:val="22"/>
        </w:rPr>
        <w:t>s</w:t>
      </w:r>
      <w:r w:rsidR="00B87492">
        <w:rPr>
          <w:rFonts w:asciiTheme="minorHAnsi" w:hAnsiTheme="minorHAnsi"/>
          <w:sz w:val="22"/>
        </w:rPr>
        <w:t xml:space="preserve"> </w:t>
      </w:r>
      <w:r w:rsidR="00267201">
        <w:rPr>
          <w:rFonts w:asciiTheme="minorHAnsi" w:hAnsiTheme="minorHAnsi"/>
          <w:sz w:val="22"/>
        </w:rPr>
        <w:t xml:space="preserve">from outside investors </w:t>
      </w:r>
      <w:r w:rsidR="00B87492">
        <w:rPr>
          <w:rFonts w:asciiTheme="minorHAnsi" w:hAnsiTheme="minorHAnsi"/>
          <w:sz w:val="22"/>
        </w:rPr>
        <w:t>in general, and also venture capital</w:t>
      </w:r>
      <w:r w:rsidR="0056114E">
        <w:rPr>
          <w:rFonts w:asciiTheme="minorHAnsi" w:hAnsiTheme="minorHAnsi"/>
          <w:sz w:val="22"/>
        </w:rPr>
        <w:t>ists</w:t>
      </w:r>
      <w:r w:rsidR="00B87492">
        <w:rPr>
          <w:rFonts w:asciiTheme="minorHAnsi" w:hAnsiTheme="minorHAnsi"/>
          <w:sz w:val="22"/>
        </w:rPr>
        <w:t xml:space="preserve"> more specifically. </w:t>
      </w:r>
      <w:r w:rsidR="00267201">
        <w:rPr>
          <w:rFonts w:asciiTheme="minorHAnsi" w:hAnsiTheme="minorHAnsi"/>
          <w:sz w:val="22"/>
        </w:rPr>
        <w:t xml:space="preserve">The </w:t>
      </w:r>
      <w:r w:rsidR="0044493F">
        <w:rPr>
          <w:rFonts w:asciiTheme="minorHAnsi" w:hAnsiTheme="minorHAnsi"/>
          <w:sz w:val="22"/>
        </w:rPr>
        <w:t xml:space="preserve">analysis includes a rich set of control variables. </w:t>
      </w:r>
    </w:p>
    <w:p w14:paraId="481EAC1A" w14:textId="5A9FD550" w:rsidR="0044493F" w:rsidRDefault="0070715B" w:rsidP="00231E0F">
      <w:pPr>
        <w:spacing w:line="276" w:lineRule="auto"/>
        <w:rPr>
          <w:rFonts w:asciiTheme="minorHAnsi" w:hAnsiTheme="minorHAnsi"/>
          <w:sz w:val="22"/>
        </w:rPr>
      </w:pPr>
      <w:r>
        <w:rPr>
          <w:rFonts w:asciiTheme="minorHAnsi" w:hAnsiTheme="minorHAnsi"/>
          <w:sz w:val="22"/>
        </w:rPr>
        <w:t xml:space="preserve">Consistent with the predictions from theory, </w:t>
      </w:r>
      <w:r w:rsidR="00267201">
        <w:rPr>
          <w:rFonts w:asciiTheme="minorHAnsi" w:hAnsiTheme="minorHAnsi"/>
          <w:sz w:val="22"/>
        </w:rPr>
        <w:t>regression</w:t>
      </w:r>
      <w:r w:rsidR="005F07F4">
        <w:rPr>
          <w:rFonts w:asciiTheme="minorHAnsi" w:hAnsiTheme="minorHAnsi"/>
          <w:sz w:val="22"/>
        </w:rPr>
        <w:t xml:space="preserve">s </w:t>
      </w:r>
      <w:r>
        <w:rPr>
          <w:rFonts w:asciiTheme="minorHAnsi" w:hAnsiTheme="minorHAnsi"/>
          <w:sz w:val="22"/>
        </w:rPr>
        <w:t xml:space="preserve">reveal that family teams are more likely to negotiate quickly and more likely to agree to an equal split. We find a strong relationship between equal splitting and quick negotiations. </w:t>
      </w:r>
      <w:r w:rsidR="008D3A97">
        <w:rPr>
          <w:rFonts w:asciiTheme="minorHAnsi" w:hAnsiTheme="minorHAnsi"/>
          <w:sz w:val="22"/>
        </w:rPr>
        <w:t>In terms of performance, we find a negative and statistically significant relationship between equal splitting and our measure</w:t>
      </w:r>
      <w:r w:rsidR="009B6467">
        <w:rPr>
          <w:rFonts w:asciiTheme="minorHAnsi" w:hAnsiTheme="minorHAnsi"/>
          <w:sz w:val="22"/>
        </w:rPr>
        <w:t>s</w:t>
      </w:r>
      <w:r w:rsidR="008D3A97">
        <w:rPr>
          <w:rFonts w:asciiTheme="minorHAnsi" w:hAnsiTheme="minorHAnsi"/>
          <w:sz w:val="22"/>
        </w:rPr>
        <w:t xml:space="preserve"> of fundraising success. </w:t>
      </w:r>
      <w:r w:rsidR="009B6467">
        <w:rPr>
          <w:rFonts w:asciiTheme="minorHAnsi" w:hAnsiTheme="minorHAnsi"/>
          <w:sz w:val="22"/>
        </w:rPr>
        <w:t>The effect of family teams on performance is also negative</w:t>
      </w:r>
      <w:r w:rsidR="00850BD1">
        <w:rPr>
          <w:rFonts w:asciiTheme="minorHAnsi" w:hAnsiTheme="minorHAnsi"/>
          <w:sz w:val="22"/>
        </w:rPr>
        <w:t xml:space="preserve">. </w:t>
      </w:r>
    </w:p>
    <w:p w14:paraId="5BBD3D88" w14:textId="6CBC56DF" w:rsidR="001C3B70" w:rsidRDefault="00776464" w:rsidP="006F188D">
      <w:pPr>
        <w:spacing w:line="276" w:lineRule="auto"/>
        <w:rPr>
          <w:rFonts w:asciiTheme="minorHAnsi" w:hAnsiTheme="minorHAnsi"/>
          <w:sz w:val="22"/>
        </w:rPr>
      </w:pPr>
      <w:r>
        <w:rPr>
          <w:rFonts w:asciiTheme="minorHAnsi" w:hAnsiTheme="minorHAnsi"/>
          <w:sz w:val="22"/>
        </w:rPr>
        <w:t>We caution against jumping to the conclusion that equal splitting causes lower performance</w:t>
      </w:r>
      <w:r w:rsidR="000B7792">
        <w:rPr>
          <w:rFonts w:asciiTheme="minorHAnsi" w:hAnsiTheme="minorHAnsi"/>
          <w:sz w:val="22"/>
        </w:rPr>
        <w:t xml:space="preserve">, as our </w:t>
      </w:r>
      <w:r w:rsidR="001C3B70" w:rsidRPr="001C3B70">
        <w:rPr>
          <w:rFonts w:asciiTheme="minorHAnsi" w:hAnsiTheme="minorHAnsi"/>
          <w:sz w:val="22"/>
        </w:rPr>
        <w:t xml:space="preserve">theory </w:t>
      </w:r>
      <w:r w:rsidR="000B7792">
        <w:rPr>
          <w:rFonts w:asciiTheme="minorHAnsi" w:hAnsiTheme="minorHAnsi"/>
          <w:sz w:val="22"/>
        </w:rPr>
        <w:t xml:space="preserve">suggests </w:t>
      </w:r>
      <w:r w:rsidR="00312511">
        <w:rPr>
          <w:rFonts w:asciiTheme="minorHAnsi" w:hAnsiTheme="minorHAnsi"/>
          <w:sz w:val="22"/>
        </w:rPr>
        <w:t xml:space="preserve">that it is an </w:t>
      </w:r>
      <w:r w:rsidR="001C3B70" w:rsidRPr="001C3B70">
        <w:rPr>
          <w:rFonts w:asciiTheme="minorHAnsi" w:hAnsiTheme="minorHAnsi"/>
          <w:sz w:val="22"/>
        </w:rPr>
        <w:t>endogenous</w:t>
      </w:r>
      <w:r w:rsidR="00312511">
        <w:rPr>
          <w:rFonts w:asciiTheme="minorHAnsi" w:hAnsiTheme="minorHAnsi"/>
          <w:sz w:val="22"/>
        </w:rPr>
        <w:t xml:space="preserve"> choice</w:t>
      </w:r>
      <w:r w:rsidR="001C3B70" w:rsidRPr="001C3B70">
        <w:rPr>
          <w:rFonts w:asciiTheme="minorHAnsi" w:hAnsiTheme="minorHAnsi"/>
          <w:sz w:val="22"/>
        </w:rPr>
        <w:t xml:space="preserve">. </w:t>
      </w:r>
      <w:r w:rsidR="00312511">
        <w:rPr>
          <w:rFonts w:asciiTheme="minorHAnsi" w:hAnsiTheme="minorHAnsi"/>
          <w:sz w:val="22"/>
        </w:rPr>
        <w:t xml:space="preserve">Empirically we want to disentangle </w:t>
      </w:r>
      <w:r w:rsidR="001C3B70" w:rsidRPr="001C3B70">
        <w:rPr>
          <w:rFonts w:asciiTheme="minorHAnsi" w:hAnsiTheme="minorHAnsi"/>
          <w:sz w:val="22"/>
        </w:rPr>
        <w:t xml:space="preserve">selection </w:t>
      </w:r>
      <w:r w:rsidR="00312511">
        <w:rPr>
          <w:rFonts w:asciiTheme="minorHAnsi" w:hAnsiTheme="minorHAnsi"/>
          <w:sz w:val="22"/>
        </w:rPr>
        <w:t xml:space="preserve">and </w:t>
      </w:r>
      <w:r w:rsidR="001C3B70" w:rsidRPr="001C3B70">
        <w:rPr>
          <w:rFonts w:asciiTheme="minorHAnsi" w:hAnsiTheme="minorHAnsi"/>
          <w:sz w:val="22"/>
        </w:rPr>
        <w:t xml:space="preserve">treatment effects. </w:t>
      </w:r>
      <w:r w:rsidR="00134F53">
        <w:rPr>
          <w:rFonts w:asciiTheme="minorHAnsi" w:hAnsiTheme="minorHAnsi"/>
          <w:sz w:val="22"/>
        </w:rPr>
        <w:t>W</w:t>
      </w:r>
      <w:r w:rsidR="00312511">
        <w:rPr>
          <w:rFonts w:asciiTheme="minorHAnsi" w:hAnsiTheme="minorHAnsi"/>
          <w:sz w:val="22"/>
        </w:rPr>
        <w:t>e leverage our theory</w:t>
      </w:r>
      <w:r w:rsidR="00134F53">
        <w:rPr>
          <w:rFonts w:asciiTheme="minorHAnsi" w:hAnsiTheme="minorHAnsi"/>
          <w:sz w:val="22"/>
        </w:rPr>
        <w:t>,</w:t>
      </w:r>
      <w:r w:rsidR="001C3B70" w:rsidRPr="001C3B70">
        <w:rPr>
          <w:rFonts w:asciiTheme="minorHAnsi" w:hAnsiTheme="minorHAnsi"/>
          <w:sz w:val="22"/>
        </w:rPr>
        <w:t xml:space="preserve"> which </w:t>
      </w:r>
      <w:r w:rsidR="00312511">
        <w:rPr>
          <w:rFonts w:asciiTheme="minorHAnsi" w:hAnsiTheme="minorHAnsi"/>
          <w:sz w:val="22"/>
        </w:rPr>
        <w:t xml:space="preserve">suggests two types of </w:t>
      </w:r>
      <w:r w:rsidR="00D92A35">
        <w:rPr>
          <w:rFonts w:asciiTheme="minorHAnsi" w:hAnsiTheme="minorHAnsi"/>
          <w:sz w:val="22"/>
        </w:rPr>
        <w:t>instrumental variables that satisfy the exclusion restriction</w:t>
      </w:r>
      <w:r w:rsidR="00312511">
        <w:rPr>
          <w:rFonts w:asciiTheme="minorHAnsi" w:hAnsiTheme="minorHAnsi"/>
          <w:sz w:val="22"/>
        </w:rPr>
        <w:t>. First</w:t>
      </w:r>
      <w:r w:rsidR="00D92A35">
        <w:rPr>
          <w:rFonts w:asciiTheme="minorHAnsi" w:hAnsiTheme="minorHAnsi"/>
          <w:sz w:val="22"/>
        </w:rPr>
        <w:t>,</w:t>
      </w:r>
      <w:r w:rsidR="00312511">
        <w:rPr>
          <w:rFonts w:asciiTheme="minorHAnsi" w:hAnsiTheme="minorHAnsi"/>
          <w:sz w:val="22"/>
        </w:rPr>
        <w:t xml:space="preserve"> asymmetries in the resources provided by different founders </w:t>
      </w:r>
      <w:r w:rsidR="00D92A35">
        <w:rPr>
          <w:rFonts w:asciiTheme="minorHAnsi" w:hAnsiTheme="minorHAnsi"/>
          <w:sz w:val="22"/>
        </w:rPr>
        <w:t>increase</w:t>
      </w:r>
      <w:r w:rsidR="00312511">
        <w:rPr>
          <w:rFonts w:asciiTheme="minorHAnsi" w:hAnsiTheme="minorHAnsi"/>
          <w:sz w:val="22"/>
        </w:rPr>
        <w:t xml:space="preserve"> the likelihood of equal splitting without affecting performance directly (empirically we control for the </w:t>
      </w:r>
      <w:r w:rsidR="00D92A35">
        <w:rPr>
          <w:rFonts w:asciiTheme="minorHAnsi" w:hAnsiTheme="minorHAnsi"/>
          <w:sz w:val="22"/>
        </w:rPr>
        <w:t xml:space="preserve">joint </w:t>
      </w:r>
      <w:r w:rsidR="00312511">
        <w:rPr>
          <w:rFonts w:asciiTheme="minorHAnsi" w:hAnsiTheme="minorHAnsi"/>
          <w:sz w:val="22"/>
        </w:rPr>
        <w:t xml:space="preserve">resources provided). Second, variation in the cost of discovering founder asymmetries (empirically we proxy these </w:t>
      </w:r>
      <w:r w:rsidR="00134F53">
        <w:rPr>
          <w:rFonts w:asciiTheme="minorHAnsi" w:hAnsiTheme="minorHAnsi"/>
          <w:sz w:val="22"/>
        </w:rPr>
        <w:t xml:space="preserve">using </w:t>
      </w:r>
      <w:r w:rsidR="00312511">
        <w:rPr>
          <w:rFonts w:asciiTheme="minorHAnsi" w:hAnsiTheme="minorHAnsi"/>
          <w:sz w:val="22"/>
        </w:rPr>
        <w:t>the speed of negotiation)</w:t>
      </w:r>
      <w:r w:rsidR="00D92A35">
        <w:rPr>
          <w:rFonts w:asciiTheme="minorHAnsi" w:hAnsiTheme="minorHAnsi"/>
          <w:sz w:val="22"/>
        </w:rPr>
        <w:t xml:space="preserve"> affect</w:t>
      </w:r>
      <w:r w:rsidR="00134F53">
        <w:rPr>
          <w:rFonts w:asciiTheme="minorHAnsi" w:hAnsiTheme="minorHAnsi"/>
          <w:sz w:val="22"/>
        </w:rPr>
        <w:t>s</w:t>
      </w:r>
      <w:r w:rsidR="00312511">
        <w:rPr>
          <w:rFonts w:asciiTheme="minorHAnsi" w:hAnsiTheme="minorHAnsi"/>
          <w:sz w:val="22"/>
        </w:rPr>
        <w:t xml:space="preserve"> performance only through its effect on founder equity. Our theory makes an ambiguous prediction about the causal effect of equal splitting</w:t>
      </w:r>
      <w:r w:rsidR="0054013D">
        <w:rPr>
          <w:rFonts w:asciiTheme="minorHAnsi" w:hAnsiTheme="minorHAnsi"/>
          <w:sz w:val="22"/>
        </w:rPr>
        <w:t xml:space="preserve">, showing how it may benefit in some </w:t>
      </w:r>
      <w:r w:rsidR="00134F53">
        <w:rPr>
          <w:rFonts w:asciiTheme="minorHAnsi" w:hAnsiTheme="minorHAnsi"/>
          <w:sz w:val="22"/>
        </w:rPr>
        <w:t xml:space="preserve">circumstances </w:t>
      </w:r>
      <w:r w:rsidR="0054013D">
        <w:rPr>
          <w:rFonts w:asciiTheme="minorHAnsi" w:hAnsiTheme="minorHAnsi"/>
          <w:sz w:val="22"/>
        </w:rPr>
        <w:t>but hurt in other</w:t>
      </w:r>
      <w:r w:rsidR="00134F53">
        <w:rPr>
          <w:rFonts w:asciiTheme="minorHAnsi" w:hAnsiTheme="minorHAnsi"/>
          <w:sz w:val="22"/>
        </w:rPr>
        <w:t>s</w:t>
      </w:r>
      <w:r w:rsidR="0054013D">
        <w:rPr>
          <w:rFonts w:asciiTheme="minorHAnsi" w:hAnsiTheme="minorHAnsi"/>
          <w:sz w:val="22"/>
        </w:rPr>
        <w:t xml:space="preserve">. Empirically we find </w:t>
      </w:r>
      <w:r w:rsidR="00D92A35">
        <w:rPr>
          <w:rFonts w:asciiTheme="minorHAnsi" w:hAnsiTheme="minorHAnsi"/>
          <w:sz w:val="22"/>
        </w:rPr>
        <w:t xml:space="preserve">that </w:t>
      </w:r>
      <w:r w:rsidR="0054013D">
        <w:rPr>
          <w:rFonts w:asciiTheme="minorHAnsi" w:hAnsiTheme="minorHAnsi"/>
          <w:sz w:val="22"/>
        </w:rPr>
        <w:t xml:space="preserve">the </w:t>
      </w:r>
      <w:r w:rsidR="0054013D">
        <w:rPr>
          <w:rFonts w:asciiTheme="minorHAnsi" w:hAnsiTheme="minorHAnsi"/>
          <w:sz w:val="22"/>
        </w:rPr>
        <w:lastRenderedPageBreak/>
        <w:t>instrumented coefficient of equal splitting is invariably insignificant. Consistent with our theory</w:t>
      </w:r>
      <w:r w:rsidR="00D92A35">
        <w:rPr>
          <w:rFonts w:asciiTheme="minorHAnsi" w:hAnsiTheme="minorHAnsi"/>
          <w:sz w:val="22"/>
        </w:rPr>
        <w:t>,</w:t>
      </w:r>
      <w:r w:rsidR="0054013D">
        <w:rPr>
          <w:rFonts w:asciiTheme="minorHAnsi" w:hAnsiTheme="minorHAnsi"/>
          <w:sz w:val="22"/>
        </w:rPr>
        <w:t xml:space="preserve"> we attribute the negative correlation </w:t>
      </w:r>
      <w:r w:rsidR="00B55754">
        <w:rPr>
          <w:rFonts w:asciiTheme="minorHAnsi" w:hAnsiTheme="minorHAnsi"/>
          <w:sz w:val="22"/>
        </w:rPr>
        <w:t xml:space="preserve">between equal splitting and performance </w:t>
      </w:r>
      <w:r w:rsidR="0054013D">
        <w:rPr>
          <w:rFonts w:asciiTheme="minorHAnsi" w:hAnsiTheme="minorHAnsi"/>
          <w:sz w:val="22"/>
        </w:rPr>
        <w:t>to a selection effect</w:t>
      </w:r>
      <w:r w:rsidR="00D92A35">
        <w:rPr>
          <w:rFonts w:asciiTheme="minorHAnsi" w:hAnsiTheme="minorHAnsi"/>
          <w:sz w:val="22"/>
        </w:rPr>
        <w:t xml:space="preserve">, </w:t>
      </w:r>
      <w:r w:rsidR="00B55754">
        <w:rPr>
          <w:rFonts w:asciiTheme="minorHAnsi" w:hAnsiTheme="minorHAnsi"/>
          <w:sz w:val="22"/>
        </w:rPr>
        <w:t xml:space="preserve">where </w:t>
      </w:r>
      <w:r w:rsidR="00D92A35">
        <w:rPr>
          <w:rFonts w:asciiTheme="minorHAnsi" w:hAnsiTheme="minorHAnsi"/>
          <w:sz w:val="22"/>
        </w:rPr>
        <w:t xml:space="preserve">those teams </w:t>
      </w:r>
      <w:r w:rsidR="0054013D">
        <w:rPr>
          <w:rFonts w:asciiTheme="minorHAnsi" w:hAnsiTheme="minorHAnsi"/>
          <w:sz w:val="22"/>
        </w:rPr>
        <w:t xml:space="preserve">that select equal splits are </w:t>
      </w:r>
      <w:r w:rsidR="00D92A35">
        <w:rPr>
          <w:rFonts w:asciiTheme="minorHAnsi" w:hAnsiTheme="minorHAnsi"/>
          <w:sz w:val="22"/>
        </w:rPr>
        <w:t xml:space="preserve">more likely to have </w:t>
      </w:r>
      <w:r w:rsidR="0054013D">
        <w:rPr>
          <w:rFonts w:asciiTheme="minorHAnsi" w:hAnsiTheme="minorHAnsi"/>
          <w:sz w:val="22"/>
        </w:rPr>
        <w:t xml:space="preserve">higher outcome inequality aversion and </w:t>
      </w:r>
      <w:r w:rsidR="00D92A35">
        <w:rPr>
          <w:rFonts w:asciiTheme="minorHAnsi" w:hAnsiTheme="minorHAnsi"/>
          <w:sz w:val="22"/>
        </w:rPr>
        <w:t xml:space="preserve">consequently </w:t>
      </w:r>
      <w:r w:rsidR="0054013D">
        <w:rPr>
          <w:rFonts w:asciiTheme="minorHAnsi" w:hAnsiTheme="minorHAnsi"/>
          <w:sz w:val="22"/>
        </w:rPr>
        <w:t xml:space="preserve">lower expected performance. </w:t>
      </w:r>
      <w:r w:rsidR="0037656D">
        <w:rPr>
          <w:rFonts w:asciiTheme="minorHAnsi" w:hAnsiTheme="minorHAnsi"/>
          <w:sz w:val="22"/>
        </w:rPr>
        <w:t xml:space="preserve">We </w:t>
      </w:r>
      <w:r w:rsidR="00D92A35">
        <w:rPr>
          <w:rFonts w:asciiTheme="minorHAnsi" w:hAnsiTheme="minorHAnsi"/>
          <w:sz w:val="22"/>
        </w:rPr>
        <w:t xml:space="preserve">provide numerous empirical tests to show the robustness of our main findings, and engage in an </w:t>
      </w:r>
      <w:r w:rsidR="0037656D">
        <w:rPr>
          <w:rFonts w:asciiTheme="minorHAnsi" w:hAnsiTheme="minorHAnsi"/>
          <w:sz w:val="22"/>
        </w:rPr>
        <w:t xml:space="preserve">extensive discussion of </w:t>
      </w:r>
      <w:r w:rsidR="00D92A35">
        <w:rPr>
          <w:rFonts w:asciiTheme="minorHAnsi" w:hAnsiTheme="minorHAnsi"/>
          <w:sz w:val="22"/>
        </w:rPr>
        <w:t xml:space="preserve">our interpretation versus </w:t>
      </w:r>
      <w:r w:rsidR="0037656D">
        <w:rPr>
          <w:rFonts w:asciiTheme="minorHAnsi" w:hAnsiTheme="minorHAnsi"/>
          <w:sz w:val="22"/>
        </w:rPr>
        <w:t>alternative explanations.</w:t>
      </w:r>
    </w:p>
    <w:p w14:paraId="05EE6D51" w14:textId="16377A7C" w:rsidR="00F3786A" w:rsidRPr="009F45B2" w:rsidRDefault="0054013D" w:rsidP="006F188D">
      <w:pPr>
        <w:spacing w:line="276" w:lineRule="auto"/>
        <w:rPr>
          <w:rFonts w:asciiTheme="minorHAnsi" w:hAnsiTheme="minorHAnsi"/>
          <w:sz w:val="22"/>
        </w:rPr>
      </w:pPr>
      <w:r>
        <w:rPr>
          <w:rFonts w:asciiTheme="minorHAnsi" w:hAnsiTheme="minorHAnsi"/>
          <w:sz w:val="22"/>
        </w:rPr>
        <w:t xml:space="preserve">Our </w:t>
      </w:r>
      <w:r w:rsidR="006F188D" w:rsidRPr="009F45B2">
        <w:rPr>
          <w:rFonts w:asciiTheme="minorHAnsi" w:hAnsiTheme="minorHAnsi"/>
          <w:sz w:val="22"/>
        </w:rPr>
        <w:t xml:space="preserve">work </w:t>
      </w:r>
      <w:r>
        <w:rPr>
          <w:rFonts w:asciiTheme="minorHAnsi" w:hAnsiTheme="minorHAnsi"/>
          <w:sz w:val="22"/>
        </w:rPr>
        <w:t>is related to</w:t>
      </w:r>
      <w:r w:rsidR="00B55754">
        <w:rPr>
          <w:rFonts w:asciiTheme="minorHAnsi" w:hAnsiTheme="minorHAnsi"/>
          <w:sz w:val="22"/>
        </w:rPr>
        <w:t xml:space="preserve"> the work of</w:t>
      </w:r>
      <w:r>
        <w:rPr>
          <w:rFonts w:asciiTheme="minorHAnsi" w:hAnsiTheme="minorHAnsi"/>
          <w:sz w:val="22"/>
        </w:rPr>
        <w:t xml:space="preserve"> </w:t>
      </w:r>
      <w:r w:rsidR="002D6DEF">
        <w:rPr>
          <w:rFonts w:asciiTheme="minorHAnsi" w:hAnsiTheme="minorHAnsi"/>
          <w:sz w:val="22"/>
        </w:rPr>
        <w:fldChar w:fldCharType="begin"/>
      </w:r>
      <w:r w:rsidR="002D6DEF">
        <w:rPr>
          <w:rFonts w:asciiTheme="minorHAnsi" w:hAnsiTheme="minorHAnsi"/>
          <w:sz w:val="22"/>
        </w:rPr>
        <w:instrText xml:space="preserve"> ADDIN EN.CITE &lt;EndNote&gt;&lt;Cite AuthorYear="1"&gt;&lt;Author&gt;Ruef&lt;/Author&gt;&lt;Year&gt;2003&lt;/Year&gt;&lt;RecNum&gt;863&lt;/RecNum&gt;&lt;DisplayText&gt;Ruef, Aldrich et al. (2003)&lt;/DisplayText&gt;&lt;record&gt;&lt;rec-number&gt;863&lt;/rec-number&gt;&lt;foreign-keys&gt;&lt;key app="EN" db-id="fw0fwrtv1ftz0hee2f55rxe9r0s0w0zx2r00"&gt;863&lt;/key&gt;&lt;/foreign-keys&gt;&lt;ref-type name="Journal Article"&gt;17&lt;/ref-type&gt;&lt;contributors&gt;&lt;authors&gt;&lt;author&gt;Ruef, Martin&lt;/author&gt;&lt;author&gt;Aldrich, Howard E.&lt;/author&gt;&lt;author&gt;Carter, N.&lt;/author&gt;&lt;/authors&gt;&lt;/contributors&gt;&lt;titles&gt;&lt;title&gt;The structure of founding teams: Homophily, strong ties, and isolation among U.S. entrepreneurs&lt;/title&gt;&lt;secondary-title&gt;American Sociological Review&lt;/secondary-title&gt;&lt;/titles&gt;&lt;pages&gt;195-222&lt;/pages&gt;&lt;volume&gt;68&lt;/volume&gt;&lt;dates&gt;&lt;year&gt;2003&lt;/year&gt;&lt;/dates&gt;&lt;urls&gt;&lt;/urls&gt;&lt;/record&gt;&lt;/Cite&gt;&lt;/EndNote&gt;</w:instrText>
      </w:r>
      <w:r w:rsidR="002D6DEF">
        <w:rPr>
          <w:rFonts w:asciiTheme="minorHAnsi" w:hAnsiTheme="minorHAnsi"/>
          <w:sz w:val="22"/>
        </w:rPr>
        <w:fldChar w:fldCharType="separate"/>
      </w:r>
      <w:hyperlink w:anchor="_ENREF_33" w:tooltip="Ruef, 2003 #863" w:history="1">
        <w:r w:rsidR="00875C1A">
          <w:rPr>
            <w:rFonts w:asciiTheme="minorHAnsi" w:hAnsiTheme="minorHAnsi"/>
            <w:noProof/>
            <w:sz w:val="22"/>
          </w:rPr>
          <w:t>Ruef, Aldrich et al. (2003</w:t>
        </w:r>
      </w:hyperlink>
      <w:r w:rsidR="002D6DEF">
        <w:rPr>
          <w:rFonts w:asciiTheme="minorHAnsi" w:hAnsiTheme="minorHAnsi"/>
          <w:noProof/>
          <w:sz w:val="22"/>
        </w:rPr>
        <w:t>)</w:t>
      </w:r>
      <w:r w:rsidR="002D6DEF">
        <w:rPr>
          <w:rFonts w:asciiTheme="minorHAnsi" w:hAnsiTheme="minorHAnsi"/>
          <w:sz w:val="22"/>
        </w:rPr>
        <w:fldChar w:fldCharType="end"/>
      </w:r>
      <w:r w:rsidR="002D6DEF">
        <w:rPr>
          <w:rFonts w:asciiTheme="minorHAnsi" w:hAnsiTheme="minorHAnsi"/>
          <w:sz w:val="22"/>
        </w:rPr>
        <w:t xml:space="preserve"> </w:t>
      </w:r>
      <w:r w:rsidR="00062F5F">
        <w:rPr>
          <w:rFonts w:asciiTheme="minorHAnsi" w:hAnsiTheme="minorHAnsi"/>
          <w:sz w:val="22"/>
        </w:rPr>
        <w:t xml:space="preserve">and  </w:t>
      </w:r>
      <w:r w:rsidR="009D5C06">
        <w:rPr>
          <w:rFonts w:asciiTheme="minorHAnsi" w:hAnsiTheme="minorHAnsi"/>
          <w:sz w:val="22"/>
        </w:rPr>
        <w:fldChar w:fldCharType="begin"/>
      </w:r>
      <w:r w:rsidR="009D5C06">
        <w:rPr>
          <w:rFonts w:asciiTheme="minorHAnsi" w:hAnsiTheme="minorHAnsi"/>
          <w:sz w:val="22"/>
        </w:rPr>
        <w:instrText xml:space="preserve"> ADDIN EN.CITE &lt;EndNote&gt;&lt;Cite AuthorYear="1"&gt;&lt;Author&gt;Ruef&lt;/Author&gt;&lt;Year&gt;2010&lt;/Year&gt;&lt;RecNum&gt;1037&lt;/RecNum&gt;&lt;DisplayText&gt;Ruef (2010)&lt;/DisplayText&gt;&lt;record&gt;&lt;rec-number&gt;1037&lt;/rec-number&gt;&lt;foreign-keys&gt;&lt;key app="EN" db-id="fw0fwrtv1ftz0hee2f55rxe9r0s0w0zx2r00"&gt;1037&lt;/key&gt;&lt;/foreign-keys&gt;&lt;ref-type name="Book"&gt;6&lt;/ref-type&gt;&lt;contributors&gt;&lt;authors&gt;&lt;author&gt;Ruef, Martin&lt;/author&gt;&lt;/authors&gt;&lt;/contributors&gt;&lt;titles&gt;&lt;title&gt;The Entrepreneurial Group: Social Identities, Relations, and Collective Action&lt;/title&gt;&lt;/titles&gt;&lt;dates&gt;&lt;year&gt;2010&lt;/year&gt;&lt;/dates&gt;&lt;pub-location&gt;Princeton, NJ&lt;/pub-location&gt;&lt;publisher&gt;Princeton University Press&lt;/publisher&gt;&lt;urls&gt;&lt;/urls&gt;&lt;/record&gt;&lt;/Cite&gt;&lt;/EndNote&gt;</w:instrText>
      </w:r>
      <w:r w:rsidR="009D5C06">
        <w:rPr>
          <w:rFonts w:asciiTheme="minorHAnsi" w:hAnsiTheme="minorHAnsi"/>
          <w:sz w:val="22"/>
        </w:rPr>
        <w:fldChar w:fldCharType="separate"/>
      </w:r>
      <w:hyperlink w:anchor="_ENREF_32" w:tooltip="Ruef, 2010 #1037" w:history="1">
        <w:r w:rsidR="00875C1A">
          <w:rPr>
            <w:rFonts w:asciiTheme="minorHAnsi" w:hAnsiTheme="minorHAnsi"/>
            <w:noProof/>
            <w:sz w:val="22"/>
          </w:rPr>
          <w:t>Ruef (2010</w:t>
        </w:r>
      </w:hyperlink>
      <w:r w:rsidR="009D5C06">
        <w:rPr>
          <w:rFonts w:asciiTheme="minorHAnsi" w:hAnsiTheme="minorHAnsi"/>
          <w:noProof/>
          <w:sz w:val="22"/>
        </w:rPr>
        <w:t>)</w:t>
      </w:r>
      <w:r w:rsidR="009D5C06">
        <w:rPr>
          <w:rFonts w:asciiTheme="minorHAnsi" w:hAnsiTheme="minorHAnsi"/>
          <w:sz w:val="22"/>
        </w:rPr>
        <w:fldChar w:fldCharType="end"/>
      </w:r>
      <w:r w:rsidR="005F07F4">
        <w:rPr>
          <w:rFonts w:asciiTheme="minorHAnsi" w:hAnsiTheme="minorHAnsi"/>
          <w:sz w:val="22"/>
        </w:rPr>
        <w:t xml:space="preserve">, which explores </w:t>
      </w:r>
      <w:r w:rsidR="006F188D" w:rsidRPr="009F45B2">
        <w:rPr>
          <w:rFonts w:asciiTheme="minorHAnsi" w:hAnsiTheme="minorHAnsi"/>
          <w:sz w:val="22"/>
        </w:rPr>
        <w:t>determinants of team formation and production, and provid</w:t>
      </w:r>
      <w:r w:rsidR="005F07F4">
        <w:rPr>
          <w:rFonts w:asciiTheme="minorHAnsi" w:hAnsiTheme="minorHAnsi"/>
          <w:sz w:val="22"/>
        </w:rPr>
        <w:t>es</w:t>
      </w:r>
      <w:r w:rsidR="006F188D" w:rsidRPr="009F45B2">
        <w:rPr>
          <w:rFonts w:asciiTheme="minorHAnsi" w:hAnsiTheme="minorHAnsi"/>
          <w:sz w:val="22"/>
        </w:rPr>
        <w:t xml:space="preserve"> descriptive data on equity arrangements within small businesses. However, this work does not focus on founder agreements and the associ</w:t>
      </w:r>
      <w:r>
        <w:rPr>
          <w:rFonts w:asciiTheme="minorHAnsi" w:hAnsiTheme="minorHAnsi"/>
          <w:sz w:val="22"/>
        </w:rPr>
        <w:t xml:space="preserve">ated performance implications. </w:t>
      </w:r>
      <w:r w:rsidR="00F3786A" w:rsidRPr="009F45B2">
        <w:rPr>
          <w:rFonts w:asciiTheme="minorHAnsi" w:hAnsiTheme="minorHAnsi"/>
          <w:sz w:val="22"/>
        </w:rPr>
        <w:t xml:space="preserve">A </w:t>
      </w:r>
      <w:r w:rsidR="00F3786A">
        <w:rPr>
          <w:rFonts w:asciiTheme="minorHAnsi" w:hAnsiTheme="minorHAnsi"/>
          <w:sz w:val="22"/>
        </w:rPr>
        <w:t xml:space="preserve">related </w:t>
      </w:r>
      <w:r w:rsidR="00F3786A" w:rsidRPr="009F45B2">
        <w:rPr>
          <w:rFonts w:asciiTheme="minorHAnsi" w:hAnsiTheme="minorHAnsi"/>
          <w:sz w:val="22"/>
        </w:rPr>
        <w:t>prior literature examines the role of founder experience on the evolution of founding teams</w:t>
      </w:r>
      <w:r w:rsidR="004F2351">
        <w:rPr>
          <w:rFonts w:asciiTheme="minorHAnsi" w:hAnsiTheme="minorHAnsi"/>
          <w:sz w:val="22"/>
        </w:rPr>
        <w:t xml:space="preserve">. </w:t>
      </w:r>
      <w:r w:rsidR="005E6981">
        <w:rPr>
          <w:rFonts w:asciiTheme="minorHAnsi" w:hAnsiTheme="minorHAnsi"/>
          <w:sz w:val="22"/>
        </w:rPr>
        <w:t xml:space="preserve"> </w:t>
      </w:r>
      <w:r w:rsidR="009D5C06">
        <w:rPr>
          <w:rFonts w:asciiTheme="minorHAnsi" w:hAnsiTheme="minorHAnsi"/>
          <w:sz w:val="22"/>
        </w:rPr>
        <w:fldChar w:fldCharType="begin"/>
      </w:r>
      <w:r w:rsidR="009D5C06">
        <w:rPr>
          <w:rFonts w:asciiTheme="minorHAnsi" w:hAnsiTheme="minorHAnsi"/>
          <w:sz w:val="22"/>
        </w:rPr>
        <w:instrText xml:space="preserve"> ADDIN EN.CITE &lt;EndNote&gt;&lt;Cite AuthorYear="1"&gt;&lt;Author&gt;Beckman&lt;/Author&gt;&lt;Year&gt;2008&lt;/Year&gt;&lt;RecNum&gt;1095&lt;/RecNum&gt;&lt;DisplayText&gt;Beckman and Burton (2008)&lt;/DisplayText&gt;&lt;record&gt;&lt;rec-number&gt;1095&lt;/rec-number&gt;&lt;foreign-keys&gt;&lt;key app="EN" db-id="fw0fwrtv1ftz0hee2f55rxe9r0s0w0zx2r00"&gt;1095&lt;/key&gt;&lt;/foreign-keys&gt;&lt;ref-type name="Journal Article"&gt;17&lt;/ref-type&gt;&lt;contributors&gt;&lt;authors&gt;&lt;author&gt;Beckman, Christine&lt;/author&gt;&lt;author&gt;Burton, M. Diane&lt;/author&gt;&lt;/authors&gt;&lt;/contributors&gt;&lt;titles&gt;&lt;title&gt;Founding the future: Path dependence in the evolution of top management teams from founding to IPO&lt;/title&gt;&lt;secondary-title&gt;Organization Science&lt;/secondary-title&gt;&lt;/titles&gt;&lt;pages&gt;3-24&lt;/pages&gt;&lt;volume&gt;&lt;style face="normal" font="Times New Roman" size="100%"&gt;19&lt;/style&gt;&lt;/volume&gt;&lt;number&gt;1&lt;/number&gt;&lt;dates&gt;&lt;year&gt;2008&lt;/year&gt;&lt;/dates&gt;&lt;urls&gt;&lt;/urls&gt;&lt;/record&gt;&lt;/Cite&gt;&lt;/EndNote&gt;</w:instrText>
      </w:r>
      <w:r w:rsidR="009D5C06">
        <w:rPr>
          <w:rFonts w:asciiTheme="minorHAnsi" w:hAnsiTheme="minorHAnsi"/>
          <w:sz w:val="22"/>
        </w:rPr>
        <w:fldChar w:fldCharType="separate"/>
      </w:r>
      <w:hyperlink w:anchor="_ENREF_6" w:tooltip="Beckman, 2008 #1095" w:history="1">
        <w:r w:rsidR="00875C1A">
          <w:rPr>
            <w:rFonts w:asciiTheme="minorHAnsi" w:hAnsiTheme="minorHAnsi"/>
            <w:noProof/>
            <w:sz w:val="22"/>
          </w:rPr>
          <w:t>Beckman and Burton (2008</w:t>
        </w:r>
      </w:hyperlink>
      <w:r w:rsidR="009D5C06">
        <w:rPr>
          <w:rFonts w:asciiTheme="minorHAnsi" w:hAnsiTheme="minorHAnsi"/>
          <w:noProof/>
          <w:sz w:val="22"/>
        </w:rPr>
        <w:t>)</w:t>
      </w:r>
      <w:r w:rsidR="009D5C06">
        <w:rPr>
          <w:rFonts w:asciiTheme="minorHAnsi" w:hAnsiTheme="minorHAnsi"/>
          <w:sz w:val="22"/>
        </w:rPr>
        <w:fldChar w:fldCharType="end"/>
      </w:r>
      <w:r w:rsidR="009D5C06">
        <w:rPr>
          <w:rFonts w:asciiTheme="minorHAnsi" w:hAnsiTheme="minorHAnsi"/>
          <w:sz w:val="22"/>
        </w:rPr>
        <w:t xml:space="preserve"> </w:t>
      </w:r>
      <w:r w:rsidR="005E6981">
        <w:rPr>
          <w:rFonts w:asciiTheme="minorHAnsi" w:hAnsiTheme="minorHAnsi"/>
          <w:sz w:val="22"/>
        </w:rPr>
        <w:t xml:space="preserve">show how the prior career history of founders affects their subsequent firm evolution. </w:t>
      </w:r>
      <w:r w:rsidR="009D5C06">
        <w:rPr>
          <w:rFonts w:asciiTheme="minorHAnsi" w:hAnsiTheme="minorHAnsi"/>
          <w:sz w:val="22"/>
        </w:rPr>
        <w:fldChar w:fldCharType="begin"/>
      </w:r>
      <w:r w:rsidR="009D5C06">
        <w:rPr>
          <w:rFonts w:asciiTheme="minorHAnsi" w:hAnsiTheme="minorHAnsi"/>
          <w:sz w:val="22"/>
        </w:rPr>
        <w:instrText xml:space="preserve"> ADDIN EN.CITE &lt;EndNote&gt;&lt;Cite AuthorYear="1"&gt;&lt;Author&gt;Wasserman&lt;/Author&gt;&lt;Year&gt;2008&lt;/Year&gt;&lt;RecNum&gt;987&lt;/RecNum&gt;&lt;DisplayText&gt;Wasserman and Marx (2008)&lt;/DisplayText&gt;&lt;record&gt;&lt;rec-number&gt;987&lt;/rec-number&gt;&lt;foreign-keys&gt;&lt;key app="EN" db-id="fw0fwrtv1ftz0hee2f55rxe9r0s0w0zx2r00"&gt;987&lt;/key&gt;&lt;/foreign-keys&gt;&lt;ref-type name="Journal Article"&gt;17&lt;/ref-type&gt;&lt;contributors&gt;&lt;authors&gt;&lt;author&gt;Wasserman, Noam&lt;/author&gt;&lt;author&gt;Marx, Matt&lt;/author&gt;&lt;/authors&gt;&lt;/contributors&gt;&lt;titles&gt;&lt;title&gt;Split decisions: How social and economic choices affect the stability of founding teams&lt;/title&gt;&lt;secondary-title&gt;Academy of Management Annual Meeting&lt;/secondary-title&gt;&lt;/titles&gt;&lt;periodical&gt;&lt;full-title&gt;Academy of Management Annual Meeting&lt;/full-title&gt;&lt;/periodical&gt;&lt;dates&gt;&lt;year&gt;2008&lt;/year&gt;&lt;/dates&gt;&lt;urls&gt;&lt;/urls&gt;&lt;/record&gt;&lt;/Cite&gt;&lt;/EndNote&gt;</w:instrText>
      </w:r>
      <w:r w:rsidR="009D5C06">
        <w:rPr>
          <w:rFonts w:asciiTheme="minorHAnsi" w:hAnsiTheme="minorHAnsi"/>
          <w:sz w:val="22"/>
        </w:rPr>
        <w:fldChar w:fldCharType="separate"/>
      </w:r>
      <w:hyperlink w:anchor="_ENREF_41" w:tooltip="Wasserman, 2008 #987" w:history="1">
        <w:r w:rsidR="00875C1A">
          <w:rPr>
            <w:rFonts w:asciiTheme="minorHAnsi" w:hAnsiTheme="minorHAnsi"/>
            <w:noProof/>
            <w:sz w:val="22"/>
          </w:rPr>
          <w:t>Wasserman and Marx (2008</w:t>
        </w:r>
      </w:hyperlink>
      <w:r w:rsidR="009D5C06">
        <w:rPr>
          <w:rFonts w:asciiTheme="minorHAnsi" w:hAnsiTheme="minorHAnsi"/>
          <w:noProof/>
          <w:sz w:val="22"/>
        </w:rPr>
        <w:t>)</w:t>
      </w:r>
      <w:r w:rsidR="009D5C06">
        <w:rPr>
          <w:rFonts w:asciiTheme="minorHAnsi" w:hAnsiTheme="minorHAnsi"/>
          <w:sz w:val="22"/>
        </w:rPr>
        <w:fldChar w:fldCharType="end"/>
      </w:r>
      <w:r w:rsidR="009D5C06">
        <w:rPr>
          <w:rFonts w:asciiTheme="minorHAnsi" w:hAnsiTheme="minorHAnsi"/>
          <w:sz w:val="22"/>
        </w:rPr>
        <w:t xml:space="preserve"> </w:t>
      </w:r>
      <w:r w:rsidR="0056114E">
        <w:rPr>
          <w:rFonts w:asciiTheme="minorHAnsi" w:hAnsiTheme="minorHAnsi"/>
          <w:sz w:val="22"/>
        </w:rPr>
        <w:t xml:space="preserve">highlight the differing effects of prior relationships – e.g., prior social relationships vs. prior professional relationships – on founding-team stability. </w:t>
      </w:r>
      <w:r w:rsidR="00F3786A" w:rsidRPr="009F45B2">
        <w:rPr>
          <w:rFonts w:asciiTheme="minorHAnsi" w:hAnsiTheme="minorHAnsi"/>
          <w:sz w:val="22"/>
        </w:rPr>
        <w:t xml:space="preserve"> </w:t>
      </w:r>
      <w:r w:rsidR="005E6981">
        <w:rPr>
          <w:rFonts w:asciiTheme="minorHAnsi" w:hAnsiTheme="minorHAnsi"/>
          <w:sz w:val="22"/>
        </w:rPr>
        <w:t xml:space="preserve">A large literature examines the </w:t>
      </w:r>
      <w:r w:rsidR="00F3786A">
        <w:rPr>
          <w:rFonts w:asciiTheme="minorHAnsi" w:hAnsiTheme="minorHAnsi"/>
          <w:sz w:val="22"/>
        </w:rPr>
        <w:t xml:space="preserve">relationship between team composition </w:t>
      </w:r>
      <w:r w:rsidR="004F2351">
        <w:rPr>
          <w:rFonts w:asciiTheme="minorHAnsi" w:hAnsiTheme="minorHAnsi"/>
          <w:sz w:val="22"/>
        </w:rPr>
        <w:t xml:space="preserve">and firm performance. </w:t>
      </w:r>
      <w:r w:rsidR="00543C3D">
        <w:rPr>
          <w:rFonts w:asciiTheme="minorHAnsi" w:hAnsiTheme="minorHAnsi"/>
          <w:sz w:val="22"/>
        </w:rPr>
        <w:fldChar w:fldCharType="begin"/>
      </w:r>
      <w:r w:rsidR="00543C3D">
        <w:rPr>
          <w:rFonts w:asciiTheme="minorHAnsi" w:hAnsiTheme="minorHAnsi"/>
          <w:sz w:val="22"/>
        </w:rPr>
        <w:instrText xml:space="preserve"> ADDIN EN.CITE &lt;EndNote&gt;&lt;Cite AuthorYear="1"&gt;&lt;Author&gt;Beckman&lt;/Author&gt;&lt;Year&gt;2007&lt;/Year&gt;&lt;RecNum&gt;1091&lt;/RecNum&gt;&lt;DisplayText&gt;Beckman, Burton et al. (2007)&lt;/DisplayText&gt;&lt;record&gt;&lt;rec-number&gt;1091&lt;/rec-number&gt;&lt;foreign-keys&gt;&lt;key app="EN" db-id="fw0fwrtv1ftz0hee2f55rxe9r0s0w0zx2r00"&gt;1091&lt;/key&gt;&lt;/foreign-keys&gt;&lt;ref-type name="Journal Article"&gt;17&lt;/ref-type&gt;&lt;contributors&gt;&lt;authors&gt;&lt;author&gt;Beckman, Christine&lt;/author&gt;&lt;author&gt;Burton, M. Diane&lt;/author&gt;&lt;author&gt;O&amp;apos;Reilly, Charles A.&lt;/author&gt;&lt;/authors&gt;&lt;/contributors&gt;&lt;titles&gt;&lt;title&gt;Early teams: The impact of team demography on VC financing and going public&lt;/title&gt;&lt;secondary-title&gt;Journal of Business Venturing&lt;/secondary-title&gt;&lt;/titles&gt;&lt;periodical&gt;&lt;full-title&gt;Journal of Business Venturing&lt;/full-title&gt;&lt;/periodical&gt;&lt;pages&gt;147-173&lt;/pages&gt;&lt;volume&gt;22&lt;/volume&gt;&lt;dates&gt;&lt;year&gt;2007&lt;/year&gt;&lt;/dates&gt;&lt;urls&gt;&lt;/urls&gt;&lt;/record&gt;&lt;/Cite&gt;&lt;/EndNote&gt;</w:instrText>
      </w:r>
      <w:r w:rsidR="00543C3D">
        <w:rPr>
          <w:rFonts w:asciiTheme="minorHAnsi" w:hAnsiTheme="minorHAnsi"/>
          <w:sz w:val="22"/>
        </w:rPr>
        <w:fldChar w:fldCharType="separate"/>
      </w:r>
      <w:hyperlink w:anchor="_ENREF_7" w:tooltip="Beckman, 2007 #1091" w:history="1">
        <w:r w:rsidR="00875C1A">
          <w:rPr>
            <w:rFonts w:asciiTheme="minorHAnsi" w:hAnsiTheme="minorHAnsi"/>
            <w:noProof/>
            <w:sz w:val="22"/>
          </w:rPr>
          <w:t>Beckman, Burton et al. (2007</w:t>
        </w:r>
      </w:hyperlink>
      <w:r w:rsidR="00543C3D">
        <w:rPr>
          <w:rFonts w:asciiTheme="minorHAnsi" w:hAnsiTheme="minorHAnsi"/>
          <w:noProof/>
          <w:sz w:val="22"/>
        </w:rPr>
        <w:t>)</w:t>
      </w:r>
      <w:r w:rsidR="00543C3D">
        <w:rPr>
          <w:rFonts w:asciiTheme="minorHAnsi" w:hAnsiTheme="minorHAnsi"/>
          <w:sz w:val="22"/>
        </w:rPr>
        <w:fldChar w:fldCharType="end"/>
      </w:r>
      <w:r w:rsidR="005E6981">
        <w:rPr>
          <w:rFonts w:asciiTheme="minorHAnsi" w:hAnsiTheme="minorHAnsi"/>
          <w:sz w:val="22"/>
        </w:rPr>
        <w:t xml:space="preserve"> argue that </w:t>
      </w:r>
      <w:r w:rsidR="0056114E">
        <w:rPr>
          <w:rFonts w:asciiTheme="minorHAnsi" w:hAnsiTheme="minorHAnsi"/>
          <w:sz w:val="22"/>
        </w:rPr>
        <w:t>founding team</w:t>
      </w:r>
      <w:r w:rsidR="005E6981">
        <w:rPr>
          <w:rFonts w:asciiTheme="minorHAnsi" w:hAnsiTheme="minorHAnsi"/>
          <w:sz w:val="22"/>
        </w:rPr>
        <w:t xml:space="preserve"> diversity and team completeness is associated with higher rates of going public.  </w:t>
      </w:r>
      <w:r w:rsidR="001A1FAC">
        <w:rPr>
          <w:rFonts w:asciiTheme="minorHAnsi" w:hAnsiTheme="minorHAnsi"/>
          <w:sz w:val="22"/>
        </w:rPr>
        <w:t xml:space="preserve">Using a sample of 223 Swedish new ventures, </w:t>
      </w:r>
      <w:r w:rsidR="009D5C06">
        <w:rPr>
          <w:rFonts w:asciiTheme="minorHAnsi" w:hAnsiTheme="minorHAnsi"/>
          <w:sz w:val="22"/>
        </w:rPr>
        <w:fldChar w:fldCharType="begin"/>
      </w:r>
      <w:r w:rsidR="001A1FAC">
        <w:rPr>
          <w:rFonts w:asciiTheme="minorHAnsi" w:hAnsiTheme="minorHAnsi"/>
          <w:sz w:val="22"/>
        </w:rPr>
        <w:instrText xml:space="preserve"> ADDIN EN.CITE &lt;EndNote&gt;&lt;Cite AuthorYear="1"&gt;&lt;Author&gt;Delmar&lt;/Author&gt;&lt;Year&gt;2006&lt;/Year&gt;&lt;RecNum&gt;1096&lt;/RecNum&gt;&lt;DisplayText&gt;Delmar and Shane (2006)&lt;/DisplayText&gt;&lt;record&gt;&lt;rec-number&gt;1096&lt;/rec-number&gt;&lt;foreign-keys&gt;&lt;key app="EN" db-id="fw0fwrtv1ftz0hee2f55rxe9r0s0w0zx2r00"&gt;1096&lt;/key&gt;&lt;/foreign-keys&gt;&lt;ref-type name="Journal Article"&gt;17&lt;/ref-type&gt;&lt;contributors&gt;&lt;authors&gt;&lt;author&gt;Delmar, Frederic&lt;/author&gt;&lt;author&gt;Shane, Scott&lt;/author&gt;&lt;/authors&gt;&lt;/contributors&gt;&lt;titles&gt;&lt;title&gt;Does experience matter? The effect of founding team experience on the survival and sales of newly founded ventures&lt;/title&gt;&lt;secondary-title&gt;Strategic Organization&lt;/secondary-title&gt;&lt;/titles&gt;&lt;pages&gt;215-247&lt;/pages&gt;&lt;volume&gt;4&lt;/volume&gt;&lt;number&gt;August&lt;/number&gt;&lt;dates&gt;&lt;year&gt;2006&lt;/year&gt;&lt;/dates&gt;&lt;urls&gt;&lt;/urls&gt;&lt;/record&gt;&lt;/Cite&gt;&lt;/EndNote&gt;</w:instrText>
      </w:r>
      <w:r w:rsidR="009D5C06">
        <w:rPr>
          <w:rFonts w:asciiTheme="minorHAnsi" w:hAnsiTheme="minorHAnsi"/>
          <w:sz w:val="22"/>
        </w:rPr>
        <w:fldChar w:fldCharType="separate"/>
      </w:r>
      <w:hyperlink w:anchor="_ENREF_12" w:tooltip="Delmar, 2006 #1096" w:history="1">
        <w:r w:rsidR="00875C1A">
          <w:rPr>
            <w:rFonts w:asciiTheme="minorHAnsi" w:hAnsiTheme="minorHAnsi"/>
            <w:noProof/>
            <w:sz w:val="22"/>
          </w:rPr>
          <w:t>Delmar and Shane (2006</w:t>
        </w:r>
      </w:hyperlink>
      <w:r w:rsidR="001A1FAC">
        <w:rPr>
          <w:rFonts w:asciiTheme="minorHAnsi" w:hAnsiTheme="minorHAnsi"/>
          <w:noProof/>
          <w:sz w:val="22"/>
        </w:rPr>
        <w:t>)</w:t>
      </w:r>
      <w:r w:rsidR="009D5C06">
        <w:rPr>
          <w:rFonts w:asciiTheme="minorHAnsi" w:hAnsiTheme="minorHAnsi"/>
          <w:sz w:val="22"/>
        </w:rPr>
        <w:fldChar w:fldCharType="end"/>
      </w:r>
      <w:r w:rsidR="001A1FAC">
        <w:rPr>
          <w:rFonts w:asciiTheme="minorHAnsi" w:hAnsiTheme="minorHAnsi"/>
          <w:sz w:val="22"/>
        </w:rPr>
        <w:t xml:space="preserve"> find that </w:t>
      </w:r>
      <w:r w:rsidR="00E95AC1">
        <w:rPr>
          <w:rFonts w:asciiTheme="minorHAnsi" w:hAnsiTheme="minorHAnsi"/>
          <w:sz w:val="22"/>
        </w:rPr>
        <w:t xml:space="preserve">the founding team’s prior </w:t>
      </w:r>
      <w:r w:rsidR="00E95AC1" w:rsidRPr="00E95AC1">
        <w:rPr>
          <w:rFonts w:asciiTheme="minorHAnsi" w:hAnsiTheme="minorHAnsi"/>
          <w:sz w:val="22"/>
        </w:rPr>
        <w:t>experience enhances survival and sales</w:t>
      </w:r>
      <w:r w:rsidR="00E95AC1">
        <w:rPr>
          <w:rFonts w:asciiTheme="minorHAnsi" w:hAnsiTheme="minorHAnsi"/>
          <w:sz w:val="22"/>
        </w:rPr>
        <w:t xml:space="preserve">, though in a nonlinear fashion.  </w:t>
      </w:r>
      <w:r w:rsidR="009D5C06">
        <w:rPr>
          <w:rFonts w:asciiTheme="minorHAnsi" w:hAnsiTheme="minorHAnsi"/>
          <w:sz w:val="22"/>
        </w:rPr>
        <w:fldChar w:fldCharType="begin"/>
      </w:r>
      <w:r w:rsidR="00E95AC1">
        <w:rPr>
          <w:rFonts w:asciiTheme="minorHAnsi" w:hAnsiTheme="minorHAnsi"/>
          <w:sz w:val="22"/>
        </w:rPr>
        <w:instrText xml:space="preserve"> ADDIN EN.CITE &lt;EndNote&gt;&lt;Cite AuthorYear="1"&gt;&lt;Author&gt;Shane&lt;/Author&gt;&lt;Year&gt;2002&lt;/Year&gt;&lt;RecNum&gt;724&lt;/RecNum&gt;&lt;DisplayText&gt;Shane and Stuart (2002)&lt;/DisplayText&gt;&lt;record&gt;&lt;rec-number&gt;724&lt;/rec-number&gt;&lt;foreign-keys&gt;&lt;key app="EN" db-id="fw0fwrtv1ftz0hee2f55rxe9r0s0w0zx2r00"&gt;724&lt;/key&gt;&lt;/foreign-keys&gt;&lt;ref-type name="Journal Article"&gt;17&lt;/ref-type&gt;&lt;contributors&gt;&lt;authors&gt;&lt;author&gt;S. Shane&lt;/author&gt;&lt;author&gt;T. Stuart&lt;/author&gt;&lt;/authors&gt;&lt;/contributors&gt;&lt;titles&gt;&lt;title&gt;Organizational endowments and the performance of university start-ups&lt;/title&gt;&lt;secondary-title&gt;Management Science&lt;/secondary-title&gt;&lt;/titles&gt;&lt;periodical&gt;&lt;full-title&gt;Management Science&lt;/full-title&gt;&lt;/periodical&gt;&lt;pages&gt;154-170&lt;/pages&gt;&lt;volume&gt;48&lt;/volume&gt;&lt;number&gt;1&lt;/number&gt;&lt;dates&gt;&lt;year&gt;2002&lt;/year&gt;&lt;/dates&gt;&lt;urls&gt;&lt;/urls&gt;&lt;/record&gt;&lt;/Cite&gt;&lt;/EndNote&gt;</w:instrText>
      </w:r>
      <w:r w:rsidR="009D5C06">
        <w:rPr>
          <w:rFonts w:asciiTheme="minorHAnsi" w:hAnsiTheme="minorHAnsi"/>
          <w:sz w:val="22"/>
        </w:rPr>
        <w:fldChar w:fldCharType="separate"/>
      </w:r>
      <w:hyperlink w:anchor="_ENREF_34" w:tooltip="Shane, 2002 #724" w:history="1">
        <w:r w:rsidR="00875C1A">
          <w:rPr>
            <w:rFonts w:asciiTheme="minorHAnsi" w:hAnsiTheme="minorHAnsi"/>
            <w:noProof/>
            <w:sz w:val="22"/>
          </w:rPr>
          <w:t>Shane and Stuart (2002</w:t>
        </w:r>
      </w:hyperlink>
      <w:r w:rsidR="00E95AC1">
        <w:rPr>
          <w:rFonts w:asciiTheme="minorHAnsi" w:hAnsiTheme="minorHAnsi"/>
          <w:noProof/>
          <w:sz w:val="22"/>
        </w:rPr>
        <w:t>)</w:t>
      </w:r>
      <w:r w:rsidR="009D5C06">
        <w:rPr>
          <w:rFonts w:asciiTheme="minorHAnsi" w:hAnsiTheme="minorHAnsi"/>
          <w:sz w:val="22"/>
        </w:rPr>
        <w:fldChar w:fldCharType="end"/>
      </w:r>
      <w:r w:rsidR="009D5C06">
        <w:rPr>
          <w:rFonts w:asciiTheme="minorHAnsi" w:hAnsiTheme="minorHAnsi"/>
          <w:sz w:val="22"/>
        </w:rPr>
        <w:t xml:space="preserve"> </w:t>
      </w:r>
      <w:r w:rsidR="00E95AC1">
        <w:rPr>
          <w:rFonts w:asciiTheme="minorHAnsi" w:hAnsiTheme="minorHAnsi"/>
          <w:sz w:val="22"/>
        </w:rPr>
        <w:t>use data on 134 MIT-related startups to show that founders’ initial social capital make</w:t>
      </w:r>
      <w:r w:rsidR="00134F53">
        <w:rPr>
          <w:rFonts w:asciiTheme="minorHAnsi" w:hAnsiTheme="minorHAnsi"/>
          <w:sz w:val="22"/>
        </w:rPr>
        <w:t>s</w:t>
      </w:r>
      <w:r w:rsidR="00E95AC1">
        <w:rPr>
          <w:rFonts w:asciiTheme="minorHAnsi" w:hAnsiTheme="minorHAnsi"/>
          <w:sz w:val="22"/>
        </w:rPr>
        <w:t xml:space="preserve"> it more likely that the startup will attract venture capital, will be less likely to fail, and increase the chances of the company’s going public.</w:t>
      </w:r>
      <w:r w:rsidR="00F3786A" w:rsidRPr="009F45B2">
        <w:rPr>
          <w:rFonts w:asciiTheme="minorHAnsi" w:hAnsiTheme="minorHAnsi"/>
          <w:sz w:val="22"/>
        </w:rPr>
        <w:t xml:space="preserve"> </w:t>
      </w:r>
      <w:r w:rsidR="009D5C06">
        <w:rPr>
          <w:rFonts w:asciiTheme="minorHAnsi" w:hAnsiTheme="minorHAnsi"/>
          <w:sz w:val="22"/>
        </w:rPr>
        <w:fldChar w:fldCharType="begin"/>
      </w:r>
      <w:r w:rsidR="002D6DEF">
        <w:rPr>
          <w:rFonts w:asciiTheme="minorHAnsi" w:hAnsiTheme="minorHAnsi"/>
          <w:sz w:val="22"/>
        </w:rPr>
        <w:instrText xml:space="preserve"> ADDIN EN.CITE &lt;EndNote&gt;&lt;Cite AuthorYear="1"&gt;&lt;Author&gt;Eesley&lt;/Author&gt;&lt;Year&gt;2013&lt;/Year&gt;&lt;RecNum&gt;1170&lt;/RecNum&gt;&lt;DisplayText&gt;Eesley, Hsu et al. (2013)&lt;/DisplayText&gt;&lt;record&gt;&lt;rec-number&gt;1170&lt;/rec-number&gt;&lt;foreign-keys&gt;&lt;key app="EN" db-id="fw0fwrtv1ftz0hee2f55rxe9r0s0w0zx2r00"&gt;1170&lt;/key&gt;&lt;/foreign-keys&gt;&lt;ref-type name="Journal Article"&gt;17&lt;/ref-type&gt;&lt;contributors&gt;&lt;authors&gt;&lt;author&gt;Eesley, Charles E&lt;/author&gt;&lt;author&gt;Hsu, David H&lt;/author&gt;&lt;author&gt;Roberts, Edward B&lt;/author&gt;&lt;/authors&gt;&lt;/contributors&gt;&lt;titles&gt;&lt;title&gt;The contingent effects of top management teams on venture performance: Aligning founding team composition with innovation strategy and commercialization environment&lt;/title&gt;&lt;secondary-title&gt;Strategic Management Journal&lt;/secondary-title&gt;&lt;/titles&gt;&lt;periodical&gt;&lt;full-title&gt;Strategic Management Journal&lt;/full-title&gt;&lt;/periodical&gt;&lt;dates&gt;&lt;year&gt;2013&lt;/year&gt;&lt;/dates&gt;&lt;isbn&gt;1097-0266&lt;/isbn&gt;&lt;urls&gt;&lt;/urls&gt;&lt;/record&gt;&lt;/Cite&gt;&lt;/EndNote&gt;</w:instrText>
      </w:r>
      <w:r w:rsidR="009D5C06">
        <w:rPr>
          <w:rFonts w:asciiTheme="minorHAnsi" w:hAnsiTheme="minorHAnsi"/>
          <w:sz w:val="22"/>
        </w:rPr>
        <w:fldChar w:fldCharType="separate"/>
      </w:r>
      <w:hyperlink w:anchor="_ENREF_15" w:tooltip="Eesley, 2013 #1170" w:history="1">
        <w:r w:rsidR="00875C1A">
          <w:rPr>
            <w:rFonts w:asciiTheme="minorHAnsi" w:hAnsiTheme="minorHAnsi"/>
            <w:noProof/>
            <w:sz w:val="22"/>
          </w:rPr>
          <w:t>Eesley, Hsu et al. (2013</w:t>
        </w:r>
      </w:hyperlink>
      <w:r w:rsidR="002D6DEF">
        <w:rPr>
          <w:rFonts w:asciiTheme="minorHAnsi" w:hAnsiTheme="minorHAnsi"/>
          <w:noProof/>
          <w:sz w:val="22"/>
        </w:rPr>
        <w:t>)</w:t>
      </w:r>
      <w:r w:rsidR="009D5C06">
        <w:rPr>
          <w:rFonts w:asciiTheme="minorHAnsi" w:hAnsiTheme="minorHAnsi"/>
          <w:sz w:val="22"/>
        </w:rPr>
        <w:fldChar w:fldCharType="end"/>
      </w:r>
      <w:r w:rsidR="009D5C06">
        <w:rPr>
          <w:rFonts w:asciiTheme="minorHAnsi" w:hAnsiTheme="minorHAnsi"/>
          <w:sz w:val="22"/>
        </w:rPr>
        <w:t xml:space="preserve"> </w:t>
      </w:r>
      <w:r w:rsidR="002F6F09">
        <w:rPr>
          <w:rFonts w:asciiTheme="minorHAnsi" w:hAnsiTheme="minorHAnsi"/>
          <w:sz w:val="22"/>
        </w:rPr>
        <w:t xml:space="preserve">demonstrate the importance of alignment between </w:t>
      </w:r>
      <w:r w:rsidR="0056114E">
        <w:rPr>
          <w:rFonts w:asciiTheme="minorHAnsi" w:hAnsiTheme="minorHAnsi"/>
          <w:sz w:val="22"/>
        </w:rPr>
        <w:t>founding team</w:t>
      </w:r>
      <w:r w:rsidR="002F6F09">
        <w:rPr>
          <w:rFonts w:asciiTheme="minorHAnsi" w:hAnsiTheme="minorHAnsi"/>
          <w:sz w:val="22"/>
        </w:rPr>
        <w:t xml:space="preserve"> composition and commercialization strategy. </w:t>
      </w:r>
      <w:r w:rsidR="009D5C06">
        <w:rPr>
          <w:rFonts w:asciiTheme="minorHAnsi" w:hAnsiTheme="minorHAnsi"/>
          <w:sz w:val="22"/>
        </w:rPr>
        <w:fldChar w:fldCharType="begin"/>
      </w:r>
      <w:r w:rsidR="002D6DEF">
        <w:rPr>
          <w:rFonts w:asciiTheme="minorHAnsi" w:hAnsiTheme="minorHAnsi"/>
          <w:sz w:val="22"/>
        </w:rPr>
        <w:instrText xml:space="preserve"> ADDIN EN.CITE &lt;EndNote&gt;&lt;Cite AuthorYear="1"&gt;&lt;Author&gt;Åstebro&lt;/Author&gt;&lt;Year&gt;2011&lt;/Year&gt;&lt;RecNum&gt;1097&lt;/RecNum&gt;&lt;DisplayText&gt;&lt;style size="11"&gt;Åstebro&lt;/style&gt; and &lt;style size="11"&gt;Serrano&lt;/style&gt; (&lt;style size="11"&gt;2011&lt;/style&gt;)&lt;/DisplayText&gt;&lt;record&gt;&lt;rec-number&gt;1097&lt;/rec-number&gt;&lt;foreign-keys&gt;&lt;key app="EN" db-id="fw0fwrtv1ftz0hee2f55rxe9r0s0w0zx2r00"&gt;1097&lt;/key&gt;&lt;/foreign-keys&gt;&lt;ref-type name="Journal Article"&gt;17&lt;/ref-type&gt;&lt;contributors&gt;&lt;authors&gt;&lt;author&gt;&lt;style face="normal" font="default" size="11"&gt;Åstebro, Thomas&lt;/style&gt;&lt;/author&gt;&lt;author&gt;&lt;style face="normal" font="default" size="11"&gt;Carlos Serrano&lt;/style&gt;&lt;/author&gt;&lt;/authors&gt;&lt;/contributors&gt;&lt;titles&gt;&lt;title&gt;&lt;style face="normal" font="default" size="11"&gt;Business partners, financing, and the commercialization of inventions&lt;/style&gt;&lt;/title&gt;&lt;secondary-title&gt;&lt;style face="normal" font="default" size="11"&gt;NBER Working Paper No. 17181&lt;/style&gt;&lt;/secondary-title&gt;&lt;/titles&gt;&lt;dates&gt;&lt;year&gt;&lt;style face="normal" font="default" size="11"&gt;2011&lt;/style&gt;&lt;/year&gt;&lt;/dates&gt;&lt;urls&gt;&lt;/urls&gt;&lt;/record&gt;&lt;/Cite&gt;&lt;/EndNote&gt;</w:instrText>
      </w:r>
      <w:r w:rsidR="009D5C06">
        <w:rPr>
          <w:rFonts w:asciiTheme="minorHAnsi" w:hAnsiTheme="minorHAnsi"/>
          <w:sz w:val="22"/>
        </w:rPr>
        <w:fldChar w:fldCharType="separate"/>
      </w:r>
      <w:hyperlink w:anchor="_ENREF_4" w:tooltip="Åstebro, 2011 #1097" w:history="1">
        <w:r w:rsidR="00875C1A">
          <w:rPr>
            <w:rFonts w:asciiTheme="minorHAnsi" w:hAnsiTheme="minorHAnsi"/>
            <w:noProof/>
            <w:sz w:val="22"/>
          </w:rPr>
          <w:t>Åstebro and Serrano (2011</w:t>
        </w:r>
      </w:hyperlink>
      <w:r w:rsidR="002D6DEF">
        <w:rPr>
          <w:rFonts w:asciiTheme="minorHAnsi" w:hAnsiTheme="minorHAnsi"/>
          <w:noProof/>
          <w:sz w:val="22"/>
        </w:rPr>
        <w:t>)</w:t>
      </w:r>
      <w:r w:rsidR="009D5C06">
        <w:rPr>
          <w:rFonts w:asciiTheme="minorHAnsi" w:hAnsiTheme="minorHAnsi"/>
          <w:sz w:val="22"/>
        </w:rPr>
        <w:fldChar w:fldCharType="end"/>
      </w:r>
      <w:r w:rsidR="009D5C06">
        <w:rPr>
          <w:rFonts w:asciiTheme="minorHAnsi" w:hAnsiTheme="minorHAnsi"/>
          <w:sz w:val="22"/>
        </w:rPr>
        <w:t xml:space="preserve"> </w:t>
      </w:r>
      <w:r w:rsidR="006F188D" w:rsidRPr="009F45B2">
        <w:rPr>
          <w:rFonts w:asciiTheme="minorHAnsi" w:hAnsiTheme="minorHAnsi"/>
          <w:sz w:val="22"/>
        </w:rPr>
        <w:t xml:space="preserve">examine the benefits of starting a company </w:t>
      </w:r>
      <w:r w:rsidR="0056114E">
        <w:rPr>
          <w:rFonts w:asciiTheme="minorHAnsi" w:hAnsiTheme="minorHAnsi"/>
          <w:sz w:val="22"/>
        </w:rPr>
        <w:t xml:space="preserve">with multiple founders </w:t>
      </w:r>
      <w:r w:rsidR="006F188D" w:rsidRPr="009F45B2">
        <w:rPr>
          <w:rFonts w:asciiTheme="minorHAnsi" w:hAnsiTheme="minorHAnsi"/>
          <w:sz w:val="22"/>
        </w:rPr>
        <w:t xml:space="preserve">rather than as a solo </w:t>
      </w:r>
      <w:r w:rsidR="0056114E">
        <w:rPr>
          <w:rFonts w:asciiTheme="minorHAnsi" w:hAnsiTheme="minorHAnsi"/>
          <w:sz w:val="22"/>
        </w:rPr>
        <w:t>founder</w:t>
      </w:r>
      <w:r w:rsidR="002F6F09">
        <w:rPr>
          <w:rFonts w:asciiTheme="minorHAnsi" w:hAnsiTheme="minorHAnsi"/>
          <w:sz w:val="22"/>
        </w:rPr>
        <w:t xml:space="preserve">. </w:t>
      </w:r>
      <w:r w:rsidR="009D5C06">
        <w:rPr>
          <w:rFonts w:asciiTheme="minorHAnsi" w:hAnsiTheme="minorHAnsi"/>
          <w:sz w:val="22"/>
        </w:rPr>
        <w:fldChar w:fldCharType="begin"/>
      </w:r>
      <w:r w:rsidR="009D5C06">
        <w:rPr>
          <w:rFonts w:asciiTheme="minorHAnsi" w:hAnsiTheme="minorHAnsi"/>
          <w:sz w:val="22"/>
        </w:rPr>
        <w:instrText xml:space="preserve"> ADDIN EN.CITE &lt;EndNote&gt;&lt;Cite AuthorYear="1"&gt;&lt;Author&gt;Tamvada&lt;/Author&gt;&lt;Year&gt;2011&lt;/Year&gt;&lt;RecNum&gt;1171&lt;/RecNum&gt;&lt;DisplayText&gt;Tamvada and Shrivastava (2011)&lt;/DisplayText&gt;&lt;record&gt;&lt;rec-number&gt;1171&lt;/rec-number&gt;&lt;foreign-keys&gt;&lt;key app="EN" db-id="fw0fwrtv1ftz0hee2f55rxe9r0s0w0zx2r00"&gt;1171&lt;/key&gt;&lt;/foreign-keys&gt;&lt;ref-type name="Report"&gt;27&lt;/ref-type&gt;&lt;contributors&gt;&lt;authors&gt;&lt;author&gt;Tamvada, Jagannadha Pawan&lt;/author&gt;&lt;author&gt;Shrivastava, Mili&lt;/author&gt;&lt;/authors&gt;&lt;/contributors&gt;&lt;titles&gt;&lt;title&gt;Entrepreneurial teams, optimal team size, and founder exits&lt;/title&gt;&lt;/titles&gt;&lt;dates&gt;&lt;year&gt;2011&lt;/year&gt;&lt;/dates&gt;&lt;publisher&gt;Mimeo&lt;/publisher&gt;&lt;urls&gt;&lt;/urls&gt;&lt;/record&gt;&lt;/Cite&gt;&lt;/EndNote&gt;</w:instrText>
      </w:r>
      <w:r w:rsidR="009D5C06">
        <w:rPr>
          <w:rFonts w:asciiTheme="minorHAnsi" w:hAnsiTheme="minorHAnsi"/>
          <w:sz w:val="22"/>
        </w:rPr>
        <w:fldChar w:fldCharType="separate"/>
      </w:r>
      <w:hyperlink w:anchor="_ENREF_36" w:tooltip="Tamvada, 2011 #1171" w:history="1">
        <w:r w:rsidR="00875C1A">
          <w:rPr>
            <w:rFonts w:asciiTheme="minorHAnsi" w:hAnsiTheme="minorHAnsi"/>
            <w:noProof/>
            <w:sz w:val="22"/>
          </w:rPr>
          <w:t>Tamvada and Shrivastava (2011</w:t>
        </w:r>
      </w:hyperlink>
      <w:r w:rsidR="009D5C06">
        <w:rPr>
          <w:rFonts w:asciiTheme="minorHAnsi" w:hAnsiTheme="minorHAnsi"/>
          <w:noProof/>
          <w:sz w:val="22"/>
        </w:rPr>
        <w:t>)</w:t>
      </w:r>
      <w:r w:rsidR="009D5C06">
        <w:rPr>
          <w:rFonts w:asciiTheme="minorHAnsi" w:hAnsiTheme="minorHAnsi"/>
          <w:sz w:val="22"/>
        </w:rPr>
        <w:fldChar w:fldCharType="end"/>
      </w:r>
      <w:r w:rsidR="009D5C06">
        <w:rPr>
          <w:rFonts w:asciiTheme="minorHAnsi" w:hAnsiTheme="minorHAnsi"/>
          <w:sz w:val="22"/>
        </w:rPr>
        <w:t xml:space="preserve"> </w:t>
      </w:r>
      <w:r w:rsidR="006F188D" w:rsidRPr="009F45B2">
        <w:rPr>
          <w:rFonts w:asciiTheme="minorHAnsi" w:hAnsiTheme="minorHAnsi"/>
          <w:sz w:val="22"/>
        </w:rPr>
        <w:t>examine the relationship between team size and team performance.</w:t>
      </w:r>
      <w:r w:rsidR="00DF38FB">
        <w:rPr>
          <w:rFonts w:asciiTheme="minorHAnsi" w:hAnsiTheme="minorHAnsi"/>
          <w:sz w:val="22"/>
        </w:rPr>
        <w:t xml:space="preserve"> </w:t>
      </w:r>
      <w:r w:rsidR="00F3786A" w:rsidRPr="009F45B2">
        <w:rPr>
          <w:rFonts w:asciiTheme="minorHAnsi" w:hAnsiTheme="minorHAnsi"/>
          <w:sz w:val="22"/>
        </w:rPr>
        <w:t xml:space="preserve">Our research also shares some similarities with the literature on joint ventures. </w:t>
      </w:r>
      <w:r w:rsidR="00E24B8B">
        <w:rPr>
          <w:rFonts w:asciiTheme="minorHAnsi" w:hAnsiTheme="minorHAnsi"/>
          <w:sz w:val="22"/>
        </w:rPr>
        <w:fldChar w:fldCharType="begin"/>
      </w:r>
      <w:r w:rsidR="00E24B8B">
        <w:rPr>
          <w:rFonts w:asciiTheme="minorHAnsi" w:hAnsiTheme="minorHAnsi"/>
          <w:sz w:val="22"/>
        </w:rPr>
        <w:instrText xml:space="preserve"> ADDIN EN.CITE &lt;EndNote&gt;&lt;Cite AuthorYear="1"&gt;&lt;Author&gt;Hauswald&lt;/Author&gt;&lt;Year&gt;2006&lt;/Year&gt;&lt;RecNum&gt;1172&lt;/RecNum&gt;&lt;DisplayText&gt;Hauswald and Hege (2006)&lt;/DisplayText&gt;&lt;record&gt;&lt;rec-number&gt;1172&lt;/rec-number&gt;&lt;foreign-keys&gt;&lt;key app="EN" db-id="fw0fwrtv1ftz0hee2f55rxe9r0s0w0zx2r00"&gt;1172&lt;/key&gt;&lt;/foreign-keys&gt;&lt;ref-type name="Journal Article"&gt;17&lt;/ref-type&gt;&lt;contributors&gt;&lt;authors&gt;&lt;author&gt;Hauswald, R. B. H.&lt;/author&gt;&lt;author&gt;Hege, U.&lt;/author&gt;&lt;/authors&gt;&lt;/contributors&gt;&lt;titles&gt;&lt;title&gt;Ownership and control in joint ventures: Theory and evidence&lt;/title&gt;&lt;secondary-title&gt;Mimeo, HEC Paris&lt;/secondary-title&gt;&lt;/titles&gt;&lt;periodical&gt;&lt;full-title&gt;Mimeo, HEC Paris&lt;/full-title&gt;&lt;/periodical&gt;&lt;dates&gt;&lt;year&gt;2006&lt;/year&gt;&lt;/dates&gt;&lt;urls&gt;&lt;/urls&gt;&lt;/record&gt;&lt;/Cite&gt;&lt;/EndNote&gt;</w:instrText>
      </w:r>
      <w:r w:rsidR="00E24B8B">
        <w:rPr>
          <w:rFonts w:asciiTheme="minorHAnsi" w:hAnsiTheme="minorHAnsi"/>
          <w:sz w:val="22"/>
        </w:rPr>
        <w:fldChar w:fldCharType="separate"/>
      </w:r>
      <w:hyperlink w:anchor="_ENREF_22" w:tooltip="Hauswald, 2006 #1172" w:history="1">
        <w:r w:rsidR="00875C1A">
          <w:rPr>
            <w:rFonts w:asciiTheme="minorHAnsi" w:hAnsiTheme="minorHAnsi"/>
            <w:noProof/>
            <w:sz w:val="22"/>
          </w:rPr>
          <w:t>Hauswald and Hege (2006</w:t>
        </w:r>
      </w:hyperlink>
      <w:r w:rsidR="00E24B8B">
        <w:rPr>
          <w:rFonts w:asciiTheme="minorHAnsi" w:hAnsiTheme="minorHAnsi"/>
          <w:noProof/>
          <w:sz w:val="22"/>
        </w:rPr>
        <w:t>)</w:t>
      </w:r>
      <w:r w:rsidR="00E24B8B">
        <w:rPr>
          <w:rFonts w:asciiTheme="minorHAnsi" w:hAnsiTheme="minorHAnsi"/>
          <w:sz w:val="22"/>
        </w:rPr>
        <w:fldChar w:fldCharType="end"/>
      </w:r>
      <w:r w:rsidR="001755D8">
        <w:rPr>
          <w:rFonts w:asciiTheme="minorHAnsi" w:hAnsiTheme="minorHAnsi"/>
          <w:sz w:val="22"/>
        </w:rPr>
        <w:t xml:space="preserve"> </w:t>
      </w:r>
      <w:r w:rsidR="00F3786A" w:rsidRPr="009F45B2">
        <w:rPr>
          <w:rFonts w:asciiTheme="minorHAnsi" w:hAnsiTheme="minorHAnsi"/>
          <w:sz w:val="22"/>
        </w:rPr>
        <w:t xml:space="preserve">examine ownership and control rights for joint ventures between established firms, and find a high incidence of equal share divisions. For related work on joint ventures, see </w:t>
      </w:r>
      <w:r w:rsidR="00576FED">
        <w:rPr>
          <w:rFonts w:asciiTheme="minorHAnsi" w:hAnsiTheme="minorHAnsi"/>
          <w:sz w:val="22"/>
        </w:rPr>
        <w:fldChar w:fldCharType="begin"/>
      </w:r>
      <w:r w:rsidR="00576FED">
        <w:rPr>
          <w:rFonts w:asciiTheme="minorHAnsi" w:hAnsiTheme="minorHAnsi"/>
          <w:sz w:val="22"/>
        </w:rPr>
        <w:instrText xml:space="preserve"> ADDIN EN.CITE &lt;EndNote&gt;&lt;Cite AuthorYear="1"&gt;&lt;Author&gt;Robinson&lt;/Author&gt;&lt;Year&gt;2007&lt;/Year&gt;&lt;RecNum&gt;1067&lt;/RecNum&gt;&lt;DisplayText&gt;Robinson and Stuart (2007)&lt;/DisplayText&gt;&lt;record&gt;&lt;rec-number&gt;1067&lt;/rec-number&gt;&lt;foreign-keys&gt;&lt;key app="EN" db-id="fw0fwrtv1ftz0hee2f55rxe9r0s0w0zx2r00"&gt;1067&lt;/key&gt;&lt;/foreign-keys&gt;&lt;ref-type name="Journal Article"&gt;17&lt;/ref-type&gt;&lt;contributors&gt;&lt;authors&gt;&lt;author&gt;Robinson, David&lt;/author&gt;&lt;author&gt;Toby Stuart&lt;/author&gt;&lt;/authors&gt;&lt;/contributors&gt;&lt;titles&gt;&lt;title&gt;Financial contracting in biotech strategic alliances&lt;/title&gt;&lt;secondary-title&gt;Journal of Law and Economics&lt;/secondary-title&gt;&lt;/titles&gt;&lt;periodical&gt;&lt;full-title&gt;Journal of Law and Economics&lt;/full-title&gt;&lt;/periodical&gt;&lt;volume&gt;50&lt;/volume&gt;&lt;number&gt;3&lt;/number&gt;&lt;dates&gt;&lt;year&gt;2007&lt;/year&gt;&lt;/dates&gt;&lt;urls&gt;&lt;/urls&gt;&lt;/record&gt;&lt;/Cite&gt;&lt;/EndNote&gt;</w:instrText>
      </w:r>
      <w:r w:rsidR="00576FED">
        <w:rPr>
          <w:rFonts w:asciiTheme="minorHAnsi" w:hAnsiTheme="minorHAnsi"/>
          <w:sz w:val="22"/>
        </w:rPr>
        <w:fldChar w:fldCharType="separate"/>
      </w:r>
      <w:hyperlink w:anchor="_ENREF_29" w:tooltip="Robinson, 2007 #1067" w:history="1">
        <w:r w:rsidR="00875C1A">
          <w:rPr>
            <w:rFonts w:asciiTheme="minorHAnsi" w:hAnsiTheme="minorHAnsi"/>
            <w:noProof/>
            <w:sz w:val="22"/>
          </w:rPr>
          <w:t>Robinson and Stuart (2007</w:t>
        </w:r>
      </w:hyperlink>
      <w:r w:rsidR="00576FED">
        <w:rPr>
          <w:rFonts w:asciiTheme="minorHAnsi" w:hAnsiTheme="minorHAnsi"/>
          <w:noProof/>
          <w:sz w:val="22"/>
        </w:rPr>
        <w:t>)</w:t>
      </w:r>
      <w:r w:rsidR="00576FED">
        <w:rPr>
          <w:rFonts w:asciiTheme="minorHAnsi" w:hAnsiTheme="minorHAnsi"/>
          <w:sz w:val="22"/>
        </w:rPr>
        <w:fldChar w:fldCharType="end"/>
      </w:r>
      <w:r w:rsidR="00F3786A" w:rsidRPr="009F45B2">
        <w:rPr>
          <w:rFonts w:asciiTheme="minorHAnsi" w:hAnsiTheme="minorHAnsi"/>
          <w:sz w:val="22"/>
        </w:rPr>
        <w:t xml:space="preserve">, </w:t>
      </w:r>
      <w:r w:rsidR="00576FED">
        <w:rPr>
          <w:rFonts w:asciiTheme="minorHAnsi" w:hAnsiTheme="minorHAnsi"/>
          <w:sz w:val="22"/>
        </w:rPr>
        <w:fldChar w:fldCharType="begin"/>
      </w:r>
      <w:r w:rsidR="00576FED">
        <w:rPr>
          <w:rFonts w:asciiTheme="minorHAnsi" w:hAnsiTheme="minorHAnsi"/>
          <w:sz w:val="22"/>
        </w:rPr>
        <w:instrText xml:space="preserve"> ADDIN EN.CITE &lt;EndNote&gt;&lt;Cite AuthorYear="1"&gt;&lt;Author&gt;Dyer&lt;/Author&gt;&lt;Year&gt;2008&lt;/Year&gt;&lt;RecNum&gt;918&lt;/RecNum&gt;&lt;DisplayText&gt;Dyer, Singh et al. (2008)&lt;/DisplayText&gt;&lt;record&gt;&lt;rec-number&gt;918&lt;/rec-number&gt;&lt;foreign-keys&gt;&lt;key app="EN" db-id="fw0fwrtv1ftz0hee2f55rxe9r0s0w0zx2r00"&gt;918&lt;/key&gt;&lt;/foreign-keys&gt;&lt;ref-type name="Journal Article"&gt;17&lt;/ref-type&gt;&lt;contributors&gt;&lt;authors&gt;&lt;author&gt;Jeffrey H. Dyer&lt;/author&gt;&lt;author&gt;Harbir Singh&lt;/author&gt;&lt;author&gt;Prashant Kale&lt;/author&gt;&lt;/authors&gt;&lt;/contributors&gt;&lt;titles&gt;&lt;title&gt;Splitting the pie: Rent distribution in alliances and networks&lt;/title&gt;&lt;secondary-title&gt;Managerial and Decision Economics&lt;/secondary-title&gt;&lt;/titles&gt;&lt;pages&gt;137–148&lt;/pages&gt;&lt;volume&gt;29&lt;/volume&gt;&lt;dates&gt;&lt;year&gt;2008&lt;/year&gt;&lt;/dates&gt;&lt;urls&gt;&lt;/urls&gt;&lt;/record&gt;&lt;/Cite&gt;&lt;/EndNote&gt;</w:instrText>
      </w:r>
      <w:r w:rsidR="00576FED">
        <w:rPr>
          <w:rFonts w:asciiTheme="minorHAnsi" w:hAnsiTheme="minorHAnsi"/>
          <w:sz w:val="22"/>
        </w:rPr>
        <w:fldChar w:fldCharType="separate"/>
      </w:r>
      <w:hyperlink w:anchor="_ENREF_14" w:tooltip="Dyer, 2008 #918" w:history="1">
        <w:r w:rsidR="00875C1A">
          <w:rPr>
            <w:rFonts w:asciiTheme="minorHAnsi" w:hAnsiTheme="minorHAnsi"/>
            <w:noProof/>
            <w:sz w:val="22"/>
          </w:rPr>
          <w:t>Dyer, Singh et al. (2008</w:t>
        </w:r>
      </w:hyperlink>
      <w:r w:rsidR="00576FED">
        <w:rPr>
          <w:rFonts w:asciiTheme="minorHAnsi" w:hAnsiTheme="minorHAnsi"/>
          <w:noProof/>
          <w:sz w:val="22"/>
        </w:rPr>
        <w:t>)</w:t>
      </w:r>
      <w:r w:rsidR="00576FED">
        <w:rPr>
          <w:rFonts w:asciiTheme="minorHAnsi" w:hAnsiTheme="minorHAnsi"/>
          <w:sz w:val="22"/>
        </w:rPr>
        <w:fldChar w:fldCharType="end"/>
      </w:r>
      <w:r w:rsidR="00F3786A" w:rsidRPr="009F45B2">
        <w:rPr>
          <w:rFonts w:asciiTheme="minorHAnsi" w:hAnsiTheme="minorHAnsi"/>
          <w:sz w:val="22"/>
        </w:rPr>
        <w:t>, and</w:t>
      </w:r>
      <w:r w:rsidR="00576FED">
        <w:rPr>
          <w:rFonts w:asciiTheme="minorHAnsi" w:hAnsiTheme="minorHAnsi"/>
          <w:sz w:val="22"/>
        </w:rPr>
        <w:t xml:space="preserve"> </w:t>
      </w:r>
      <w:r w:rsidR="00576FED">
        <w:rPr>
          <w:rFonts w:asciiTheme="minorHAnsi" w:hAnsiTheme="minorHAnsi"/>
          <w:sz w:val="22"/>
        </w:rPr>
        <w:fldChar w:fldCharType="begin"/>
      </w:r>
      <w:r w:rsidR="002D6DEF">
        <w:rPr>
          <w:rFonts w:asciiTheme="minorHAnsi" w:hAnsiTheme="minorHAnsi"/>
          <w:sz w:val="22"/>
        </w:rPr>
        <w:instrText xml:space="preserve"> ADDIN EN.CITE &lt;EndNote&gt;&lt;Cite AuthorYear="1"&gt;&lt;Author&gt;Gulati&lt;/Author&gt;&lt;Year&gt;2003&lt;/Year&gt;&lt;RecNum&gt;917&lt;/RecNum&gt;&lt;DisplayText&gt;Gulati and Wang (2003)&lt;/DisplayText&gt;&lt;record&gt;&lt;rec-number&gt;917&lt;/rec-number&gt;&lt;foreign-keys&gt;&lt;key app="EN" db-id="fw0fwrtv1ftz0hee2f55rxe9r0s0w0zx2r00"&gt;917&lt;/key&gt;&lt;/foreign-keys&gt;&lt;ref-type name="Journal Article"&gt;17&lt;/ref-type&gt;&lt;contributors&gt;&lt;authors&gt;&lt;author&gt;Gulati, Ranjay&lt;/author&gt;&lt;author&gt;Lihua Wang&lt;/author&gt;&lt;/authors&gt;&lt;/contributors&gt;&lt;titles&gt;&lt;title&gt;Size of the pie and share of the pie: Implications of structural embeddedness for value creation and value appropriation in joint ventures&lt;/title&gt;&lt;secondary-title&gt;Research in the Sociology of Organizations&lt;/secondary-title&gt;&lt;/titles&gt;&lt;periodical&gt;&lt;full-title&gt;Research in the Sociology of Organizations&lt;/full-title&gt;&lt;/periodical&gt;&lt;pages&gt;209-242&lt;/pages&gt;&lt;volume&gt;20&lt;/volume&gt;&lt;dates&gt;&lt;year&gt;2003&lt;/year&gt;&lt;/dates&gt;&lt;urls&gt;&lt;/urls&gt;&lt;/record&gt;&lt;/Cite&gt;&lt;/EndNote&gt;</w:instrText>
      </w:r>
      <w:r w:rsidR="00576FED">
        <w:rPr>
          <w:rFonts w:asciiTheme="minorHAnsi" w:hAnsiTheme="minorHAnsi"/>
          <w:sz w:val="22"/>
        </w:rPr>
        <w:fldChar w:fldCharType="separate"/>
      </w:r>
      <w:hyperlink w:anchor="_ENREF_21" w:tooltip="Gulati, 2003 #917" w:history="1">
        <w:r w:rsidR="00875C1A">
          <w:rPr>
            <w:rFonts w:asciiTheme="minorHAnsi" w:hAnsiTheme="minorHAnsi"/>
            <w:noProof/>
            <w:sz w:val="22"/>
          </w:rPr>
          <w:t>Gulati and Wang (2003</w:t>
        </w:r>
      </w:hyperlink>
      <w:r w:rsidR="00576FED">
        <w:rPr>
          <w:rFonts w:asciiTheme="minorHAnsi" w:hAnsiTheme="minorHAnsi"/>
          <w:noProof/>
          <w:sz w:val="22"/>
        </w:rPr>
        <w:t>)</w:t>
      </w:r>
      <w:r w:rsidR="00576FED">
        <w:rPr>
          <w:rFonts w:asciiTheme="minorHAnsi" w:hAnsiTheme="minorHAnsi"/>
          <w:sz w:val="22"/>
        </w:rPr>
        <w:fldChar w:fldCharType="end"/>
      </w:r>
      <w:r w:rsidR="00F3786A" w:rsidRPr="009F45B2">
        <w:rPr>
          <w:rFonts w:asciiTheme="minorHAnsi" w:hAnsiTheme="minorHAnsi"/>
          <w:sz w:val="22"/>
        </w:rPr>
        <w:t>.</w:t>
      </w:r>
      <w:r w:rsidR="006077DF">
        <w:rPr>
          <w:rFonts w:asciiTheme="minorHAnsi" w:hAnsiTheme="minorHAnsi"/>
          <w:sz w:val="22"/>
        </w:rPr>
        <w:t xml:space="preserve"> Finally, o</w:t>
      </w:r>
      <w:r w:rsidR="006077DF" w:rsidRPr="00FB2845">
        <w:rPr>
          <w:rFonts w:asciiTheme="minorHAnsi" w:hAnsiTheme="minorHAnsi"/>
          <w:sz w:val="22"/>
        </w:rPr>
        <w:t xml:space="preserve">ur formal theory model </w:t>
      </w:r>
      <w:r w:rsidR="00B55754">
        <w:rPr>
          <w:rFonts w:asciiTheme="minorHAnsi" w:hAnsiTheme="minorHAnsi"/>
          <w:sz w:val="22"/>
        </w:rPr>
        <w:t xml:space="preserve">is related </w:t>
      </w:r>
      <w:r w:rsidR="006077DF" w:rsidRPr="00FB2845">
        <w:rPr>
          <w:rFonts w:asciiTheme="minorHAnsi" w:hAnsiTheme="minorHAnsi"/>
          <w:sz w:val="22"/>
        </w:rPr>
        <w:t xml:space="preserve">to </w:t>
      </w:r>
      <w:r w:rsidR="002D6DEF">
        <w:rPr>
          <w:rFonts w:asciiTheme="minorHAnsi" w:hAnsiTheme="minorHAnsi"/>
          <w:sz w:val="22"/>
        </w:rPr>
        <w:t xml:space="preserve">the theory of optimal </w:t>
      </w:r>
      <w:r w:rsidR="002D6DEF" w:rsidRPr="00FB2845">
        <w:rPr>
          <w:rFonts w:asciiTheme="minorHAnsi" w:hAnsiTheme="minorHAnsi"/>
          <w:sz w:val="22"/>
        </w:rPr>
        <w:t>founder contracts</w:t>
      </w:r>
      <w:r w:rsidR="002D6DEF">
        <w:rPr>
          <w:rFonts w:asciiTheme="minorHAnsi" w:hAnsiTheme="minorHAnsi"/>
          <w:sz w:val="22"/>
        </w:rPr>
        <w:t xml:space="preserve"> in </w:t>
      </w:r>
      <w:r w:rsidR="002D6DEF">
        <w:rPr>
          <w:rFonts w:asciiTheme="minorHAnsi" w:hAnsiTheme="minorHAnsi"/>
          <w:sz w:val="22"/>
        </w:rPr>
        <w:fldChar w:fldCharType="begin"/>
      </w:r>
      <w:r w:rsidR="002D6DEF">
        <w:rPr>
          <w:rFonts w:asciiTheme="minorHAnsi" w:hAnsiTheme="minorHAnsi"/>
          <w:sz w:val="22"/>
        </w:rPr>
        <w:instrText xml:space="preserve"> ADDIN EN.CITE &lt;EndNote&gt;&lt;Cite AuthorYear="1"&gt;&lt;Author&gt;Hellmann&lt;/Author&gt;&lt;Year&gt;forthcoming&lt;/Year&gt;&lt;RecNum&gt;1093&lt;/RecNum&gt;&lt;DisplayText&gt;Hellmann and Thiele (forthcoming)&lt;/DisplayText&gt;&lt;record&gt;&lt;rec-number&gt;1093&lt;/rec-number&gt;&lt;foreign-keys&gt;&lt;key app="EN" db-id="fw0fwrtv1ftz0hee2f55rxe9r0s0w0zx2r00"&gt;1093&lt;/key&gt;&lt;/foreign-keys&gt;&lt;ref-type name="Journal Article"&gt;17&lt;/ref-type&gt;&lt;contributors&gt;&lt;authors&gt;&lt;author&gt;Hellmann, Thomas&lt;/author&gt;&lt;author&gt;Thiele, Veikko&lt;/author&gt;&lt;/authors&gt;&lt;/contributors&gt;&lt;titles&gt;&lt;title&gt;Contracting among founders&lt;/title&gt;&lt;secondary-title&gt;Journal of Law, Economics, and Organization&lt;/secondary-title&gt;&lt;/titles&gt;&lt;periodical&gt;&lt;full-title&gt;Journal of Law, Economics, and Organization&lt;/full-title&gt;&lt;/periodical&gt;&lt;dates&gt;&lt;year&gt;forthcoming&lt;/year&gt;&lt;/dates&gt;&lt;urls&gt;&lt;/urls&gt;&lt;/record&gt;&lt;/Cite&gt;&lt;/EndNote&gt;</w:instrText>
      </w:r>
      <w:r w:rsidR="002D6DEF">
        <w:rPr>
          <w:rFonts w:asciiTheme="minorHAnsi" w:hAnsiTheme="minorHAnsi"/>
          <w:sz w:val="22"/>
        </w:rPr>
        <w:fldChar w:fldCharType="separate"/>
      </w:r>
      <w:hyperlink w:anchor="_ENREF_23" w:tooltip="Hellmann, forthcoming #1093" w:history="1">
        <w:r w:rsidR="00875C1A">
          <w:rPr>
            <w:rFonts w:asciiTheme="minorHAnsi" w:hAnsiTheme="minorHAnsi"/>
            <w:noProof/>
            <w:sz w:val="22"/>
          </w:rPr>
          <w:t>Hellmann and Thiele (forthcoming</w:t>
        </w:r>
      </w:hyperlink>
      <w:r w:rsidR="002D6DEF">
        <w:rPr>
          <w:rFonts w:asciiTheme="minorHAnsi" w:hAnsiTheme="minorHAnsi"/>
          <w:noProof/>
          <w:sz w:val="22"/>
        </w:rPr>
        <w:t>)</w:t>
      </w:r>
      <w:r w:rsidR="002D6DEF">
        <w:rPr>
          <w:rFonts w:asciiTheme="minorHAnsi" w:hAnsiTheme="minorHAnsi"/>
          <w:sz w:val="22"/>
        </w:rPr>
        <w:fldChar w:fldCharType="end"/>
      </w:r>
      <w:r w:rsidR="006077DF">
        <w:rPr>
          <w:rFonts w:asciiTheme="minorHAnsi" w:hAnsiTheme="minorHAnsi"/>
          <w:sz w:val="22"/>
        </w:rPr>
        <w:t xml:space="preserve">. The </w:t>
      </w:r>
      <w:r>
        <w:rPr>
          <w:rFonts w:asciiTheme="minorHAnsi" w:hAnsiTheme="minorHAnsi"/>
          <w:sz w:val="22"/>
        </w:rPr>
        <w:t xml:space="preserve">key </w:t>
      </w:r>
      <w:r w:rsidR="00B55754">
        <w:rPr>
          <w:rFonts w:asciiTheme="minorHAnsi" w:hAnsiTheme="minorHAnsi"/>
          <w:sz w:val="22"/>
        </w:rPr>
        <w:t xml:space="preserve">innovation here </w:t>
      </w:r>
      <w:r w:rsidR="006077DF">
        <w:rPr>
          <w:rFonts w:asciiTheme="minorHAnsi" w:hAnsiTheme="minorHAnsi"/>
          <w:sz w:val="22"/>
        </w:rPr>
        <w:t xml:space="preserve">is that we allow for </w:t>
      </w:r>
      <w:r w:rsidR="006077DF" w:rsidRPr="00FB2845">
        <w:rPr>
          <w:rFonts w:asciiTheme="minorHAnsi" w:hAnsiTheme="minorHAnsi"/>
          <w:sz w:val="22"/>
        </w:rPr>
        <w:t xml:space="preserve">outcome inequality </w:t>
      </w:r>
      <w:r w:rsidR="006077DF">
        <w:rPr>
          <w:rFonts w:asciiTheme="minorHAnsi" w:hAnsiTheme="minorHAnsi"/>
          <w:sz w:val="22"/>
        </w:rPr>
        <w:t xml:space="preserve">aversion, and derive its implication </w:t>
      </w:r>
      <w:r w:rsidR="00875C1A">
        <w:rPr>
          <w:rFonts w:asciiTheme="minorHAnsi" w:hAnsiTheme="minorHAnsi"/>
          <w:sz w:val="22"/>
        </w:rPr>
        <w:t xml:space="preserve">for </w:t>
      </w:r>
      <w:r w:rsidR="006077DF">
        <w:rPr>
          <w:rFonts w:asciiTheme="minorHAnsi" w:hAnsiTheme="minorHAnsi"/>
          <w:sz w:val="22"/>
        </w:rPr>
        <w:t>optimal contacts and performance</w:t>
      </w:r>
      <w:r w:rsidR="006077DF" w:rsidRPr="00FB2845">
        <w:rPr>
          <w:rFonts w:asciiTheme="minorHAnsi" w:hAnsiTheme="minorHAnsi"/>
          <w:sz w:val="22"/>
        </w:rPr>
        <w:t>.</w:t>
      </w:r>
      <w:r w:rsidR="00C438BE">
        <w:rPr>
          <w:rStyle w:val="FootnoteReference"/>
          <w:rFonts w:asciiTheme="minorHAnsi" w:hAnsiTheme="minorHAnsi"/>
          <w:sz w:val="22"/>
        </w:rPr>
        <w:footnoteReference w:id="4"/>
      </w:r>
      <w:r w:rsidR="006077DF" w:rsidRPr="00FB2845">
        <w:rPr>
          <w:rFonts w:asciiTheme="minorHAnsi" w:hAnsiTheme="minorHAnsi"/>
          <w:sz w:val="22"/>
        </w:rPr>
        <w:t xml:space="preserve"> </w:t>
      </w:r>
      <w:r w:rsidR="006077DF" w:rsidRPr="006C1797">
        <w:rPr>
          <w:rFonts w:asciiTheme="minorHAnsi" w:hAnsiTheme="minorHAnsi"/>
          <w:sz w:val="22"/>
        </w:rPr>
        <w:t xml:space="preserve"> </w:t>
      </w:r>
    </w:p>
    <w:p w14:paraId="26E466E9" w14:textId="77777777" w:rsidR="006F188D" w:rsidRDefault="00F232BF" w:rsidP="00435D00">
      <w:pPr>
        <w:spacing w:line="276" w:lineRule="auto"/>
        <w:rPr>
          <w:rFonts w:asciiTheme="minorHAnsi" w:hAnsiTheme="minorHAnsi"/>
          <w:sz w:val="22"/>
        </w:rPr>
      </w:pPr>
      <w:r w:rsidRPr="009F45B2">
        <w:rPr>
          <w:rFonts w:asciiTheme="minorHAnsi" w:hAnsiTheme="minorHAnsi"/>
          <w:sz w:val="22"/>
        </w:rPr>
        <w:t xml:space="preserve">Section 2 discusses </w:t>
      </w:r>
      <w:r>
        <w:rPr>
          <w:rFonts w:asciiTheme="minorHAnsi" w:hAnsiTheme="minorHAnsi"/>
          <w:sz w:val="22"/>
        </w:rPr>
        <w:t xml:space="preserve">the theory model </w:t>
      </w:r>
      <w:r w:rsidRPr="009F45B2">
        <w:rPr>
          <w:rFonts w:asciiTheme="minorHAnsi" w:hAnsiTheme="minorHAnsi"/>
          <w:sz w:val="22"/>
        </w:rPr>
        <w:t xml:space="preserve">and derives </w:t>
      </w:r>
      <w:r>
        <w:rPr>
          <w:rFonts w:asciiTheme="minorHAnsi" w:hAnsiTheme="minorHAnsi"/>
          <w:sz w:val="22"/>
        </w:rPr>
        <w:t xml:space="preserve">predictions </w:t>
      </w:r>
      <w:r w:rsidRPr="009F45B2">
        <w:rPr>
          <w:rFonts w:asciiTheme="minorHAnsi" w:hAnsiTheme="minorHAnsi"/>
          <w:sz w:val="22"/>
        </w:rPr>
        <w:t xml:space="preserve">that guide our empirical analysis. Section 3 describes the data. Section 4 discusses the empirical results. Section 5 </w:t>
      </w:r>
      <w:r>
        <w:rPr>
          <w:rFonts w:asciiTheme="minorHAnsi" w:hAnsiTheme="minorHAnsi"/>
          <w:sz w:val="22"/>
        </w:rPr>
        <w:t>examines alternative interpretations. It is followed by a brief conclusion</w:t>
      </w:r>
      <w:r w:rsidRPr="009F45B2">
        <w:rPr>
          <w:rFonts w:asciiTheme="minorHAnsi" w:hAnsiTheme="minorHAnsi"/>
          <w:sz w:val="22"/>
        </w:rPr>
        <w:t>.</w:t>
      </w:r>
      <w:r w:rsidR="00691CBD">
        <w:rPr>
          <w:rFonts w:asciiTheme="minorHAnsi" w:hAnsiTheme="minorHAnsi"/>
          <w:sz w:val="22"/>
        </w:rPr>
        <w:t xml:space="preserve"> The Appendix is available from the authors upon request.</w:t>
      </w:r>
    </w:p>
    <w:p w14:paraId="234CD21C" w14:textId="77777777" w:rsidR="006C0E0F" w:rsidRPr="006C1797" w:rsidRDefault="006C0E0F" w:rsidP="00435D00">
      <w:pPr>
        <w:pStyle w:val="Heading1"/>
        <w:spacing w:line="276" w:lineRule="auto"/>
        <w:rPr>
          <w:rFonts w:asciiTheme="minorHAnsi" w:hAnsiTheme="minorHAnsi"/>
          <w:sz w:val="22"/>
          <w:szCs w:val="22"/>
        </w:rPr>
      </w:pPr>
      <w:r w:rsidRPr="006C1797">
        <w:rPr>
          <w:rFonts w:asciiTheme="minorHAnsi" w:hAnsiTheme="minorHAnsi"/>
          <w:sz w:val="22"/>
          <w:szCs w:val="22"/>
        </w:rPr>
        <w:t xml:space="preserve">Section 2: Theory </w:t>
      </w:r>
    </w:p>
    <w:p w14:paraId="5525515D" w14:textId="77777777" w:rsidR="006C0E0F" w:rsidRPr="006C1797" w:rsidRDefault="006C0E0F" w:rsidP="00435D00">
      <w:pPr>
        <w:pStyle w:val="Heading2"/>
        <w:spacing w:line="276" w:lineRule="auto"/>
        <w:rPr>
          <w:rFonts w:asciiTheme="minorHAnsi" w:hAnsiTheme="minorHAnsi"/>
          <w:sz w:val="22"/>
          <w:szCs w:val="22"/>
        </w:rPr>
      </w:pPr>
      <w:r w:rsidRPr="006C1797">
        <w:rPr>
          <w:rFonts w:asciiTheme="minorHAnsi" w:hAnsiTheme="minorHAnsi"/>
          <w:sz w:val="22"/>
          <w:szCs w:val="22"/>
        </w:rPr>
        <w:t>2.1 Model Assumptions</w:t>
      </w:r>
    </w:p>
    <w:p w14:paraId="13AF4AC8" w14:textId="69AAF74E" w:rsidR="00FB2845" w:rsidRPr="006C1797" w:rsidRDefault="006C0E0F" w:rsidP="00435D00">
      <w:pPr>
        <w:spacing w:line="276" w:lineRule="auto"/>
        <w:rPr>
          <w:rFonts w:asciiTheme="minorHAnsi" w:hAnsiTheme="minorHAnsi"/>
          <w:sz w:val="22"/>
        </w:rPr>
      </w:pPr>
      <w:r w:rsidRPr="006C1797">
        <w:rPr>
          <w:rFonts w:asciiTheme="minorHAnsi" w:hAnsiTheme="minorHAnsi"/>
          <w:sz w:val="22"/>
        </w:rPr>
        <w:t xml:space="preserve">We now introduce a formal model of founder contracting that explicitly examines the efficiency-inequality trade-off. We chose the simplest possible model that simultaneously captures three essential elements. First, our model </w:t>
      </w:r>
      <w:r w:rsidR="006077DF">
        <w:rPr>
          <w:rFonts w:asciiTheme="minorHAnsi" w:hAnsiTheme="minorHAnsi"/>
          <w:sz w:val="22"/>
        </w:rPr>
        <w:t xml:space="preserve">includes </w:t>
      </w:r>
      <w:r w:rsidRPr="006C1797">
        <w:rPr>
          <w:rFonts w:asciiTheme="minorHAnsi" w:hAnsiTheme="minorHAnsi"/>
          <w:sz w:val="22"/>
        </w:rPr>
        <w:t xml:space="preserve">a distribution of exogenous team characteristics. We focus </w:t>
      </w:r>
      <w:r w:rsidR="006B3FEC">
        <w:rPr>
          <w:rFonts w:asciiTheme="minorHAnsi" w:hAnsiTheme="minorHAnsi"/>
          <w:sz w:val="22"/>
        </w:rPr>
        <w:t xml:space="preserve">especially </w:t>
      </w:r>
      <w:r w:rsidRPr="006C1797">
        <w:rPr>
          <w:rFonts w:asciiTheme="minorHAnsi" w:hAnsiTheme="minorHAnsi"/>
          <w:sz w:val="22"/>
        </w:rPr>
        <w:t>on differences in the degree of outcome inequality aversion. Second</w:t>
      </w:r>
      <w:r w:rsidR="0056114E">
        <w:rPr>
          <w:rFonts w:asciiTheme="minorHAnsi" w:hAnsiTheme="minorHAnsi"/>
          <w:sz w:val="22"/>
        </w:rPr>
        <w:t>,</w:t>
      </w:r>
      <w:r w:rsidRPr="006C1797">
        <w:rPr>
          <w:rFonts w:asciiTheme="minorHAnsi" w:hAnsiTheme="minorHAnsi"/>
          <w:sz w:val="22"/>
        </w:rPr>
        <w:t xml:space="preserve"> our model allows for endogenous choices about </w:t>
      </w:r>
      <w:r w:rsidR="006B3FEC">
        <w:rPr>
          <w:rFonts w:asciiTheme="minorHAnsi" w:hAnsiTheme="minorHAnsi"/>
          <w:sz w:val="22"/>
        </w:rPr>
        <w:t xml:space="preserve">founder </w:t>
      </w:r>
      <w:r w:rsidRPr="006C1797">
        <w:rPr>
          <w:rFonts w:asciiTheme="minorHAnsi" w:hAnsiTheme="minorHAnsi"/>
          <w:sz w:val="22"/>
        </w:rPr>
        <w:t xml:space="preserve">contracts and </w:t>
      </w:r>
      <w:r w:rsidR="004C52EF">
        <w:rPr>
          <w:rFonts w:asciiTheme="minorHAnsi" w:hAnsiTheme="minorHAnsi"/>
          <w:sz w:val="22"/>
        </w:rPr>
        <w:t xml:space="preserve">the </w:t>
      </w:r>
      <w:r w:rsidRPr="006C1797">
        <w:rPr>
          <w:rFonts w:asciiTheme="minorHAnsi" w:hAnsiTheme="minorHAnsi"/>
          <w:sz w:val="22"/>
        </w:rPr>
        <w:lastRenderedPageBreak/>
        <w:t>discovery</w:t>
      </w:r>
      <w:r w:rsidR="004C52EF">
        <w:rPr>
          <w:rFonts w:asciiTheme="minorHAnsi" w:hAnsiTheme="minorHAnsi"/>
          <w:sz w:val="22"/>
        </w:rPr>
        <w:t xml:space="preserve"> of </w:t>
      </w:r>
      <w:r w:rsidR="004C52EF" w:rsidRPr="006C1797">
        <w:rPr>
          <w:rFonts w:asciiTheme="minorHAnsi" w:hAnsiTheme="minorHAnsi"/>
          <w:sz w:val="22"/>
        </w:rPr>
        <w:t>information</w:t>
      </w:r>
      <w:r w:rsidRPr="006C1797">
        <w:rPr>
          <w:rFonts w:asciiTheme="minorHAnsi" w:hAnsiTheme="minorHAnsi"/>
          <w:sz w:val="22"/>
        </w:rPr>
        <w:t>. Specifically, teams need to decide on how to split the founder equity, and whether or not to engage in a costly discovery process</w:t>
      </w:r>
      <w:r w:rsidR="0056114E">
        <w:rPr>
          <w:rFonts w:asciiTheme="minorHAnsi" w:hAnsiTheme="minorHAnsi"/>
          <w:sz w:val="22"/>
        </w:rPr>
        <w:t xml:space="preserve"> about each other</w:t>
      </w:r>
      <w:r w:rsidRPr="006C1797">
        <w:rPr>
          <w:rFonts w:asciiTheme="minorHAnsi" w:hAnsiTheme="minorHAnsi"/>
          <w:sz w:val="22"/>
        </w:rPr>
        <w:t xml:space="preserve">. Third, </w:t>
      </w:r>
      <w:r w:rsidR="006077DF">
        <w:rPr>
          <w:rFonts w:asciiTheme="minorHAnsi" w:hAnsiTheme="minorHAnsi"/>
          <w:sz w:val="22"/>
        </w:rPr>
        <w:t xml:space="preserve">our model generates predictions about </w:t>
      </w:r>
      <w:r w:rsidRPr="006C1797">
        <w:rPr>
          <w:rFonts w:asciiTheme="minorHAnsi" w:hAnsiTheme="minorHAnsi"/>
          <w:sz w:val="22"/>
        </w:rPr>
        <w:t xml:space="preserve">the expected </w:t>
      </w:r>
      <w:r w:rsidR="006077DF">
        <w:rPr>
          <w:rFonts w:asciiTheme="minorHAnsi" w:hAnsiTheme="minorHAnsi"/>
          <w:sz w:val="22"/>
        </w:rPr>
        <w:t xml:space="preserve">venture </w:t>
      </w:r>
      <w:r w:rsidRPr="006C1797">
        <w:rPr>
          <w:rFonts w:asciiTheme="minorHAnsi" w:hAnsiTheme="minorHAnsi"/>
          <w:sz w:val="22"/>
        </w:rPr>
        <w:t>performance</w:t>
      </w:r>
      <w:r w:rsidR="006077DF">
        <w:rPr>
          <w:rFonts w:asciiTheme="minorHAnsi" w:hAnsiTheme="minorHAnsi"/>
          <w:sz w:val="22"/>
        </w:rPr>
        <w:t xml:space="preserve"> and its comparative statics</w:t>
      </w:r>
      <w:r w:rsidRPr="006C1797">
        <w:rPr>
          <w:rFonts w:asciiTheme="minorHAnsi" w:hAnsiTheme="minorHAnsi"/>
          <w:sz w:val="22"/>
        </w:rPr>
        <w:t>.</w:t>
      </w:r>
      <w:r w:rsidR="004C52EF">
        <w:rPr>
          <w:rFonts w:asciiTheme="minorHAnsi" w:hAnsiTheme="minorHAnsi"/>
          <w:sz w:val="22"/>
        </w:rPr>
        <w:t xml:space="preserve"> </w:t>
      </w:r>
    </w:p>
    <w:p w14:paraId="46D4A702" w14:textId="5EDE653E" w:rsidR="006C0E0F" w:rsidRPr="006C1797" w:rsidRDefault="006C0E0F" w:rsidP="00435D00">
      <w:pPr>
        <w:spacing w:line="276" w:lineRule="auto"/>
        <w:rPr>
          <w:rFonts w:asciiTheme="minorHAnsi" w:hAnsiTheme="minorHAnsi"/>
          <w:sz w:val="22"/>
        </w:rPr>
      </w:pPr>
      <w:r w:rsidRPr="006C1797">
        <w:rPr>
          <w:rFonts w:asciiTheme="minorHAnsi" w:hAnsiTheme="minorHAnsi"/>
          <w:sz w:val="22"/>
        </w:rPr>
        <w:t>In our model there are two founders</w:t>
      </w:r>
      <w:r w:rsidR="00114FB9">
        <w:rPr>
          <w:rFonts w:asciiTheme="minorHAnsi" w:hAnsiTheme="minorHAnsi"/>
          <w:sz w:val="22"/>
        </w:rPr>
        <w:t xml:space="preserve">, </w:t>
      </w:r>
      <w:r w:rsidRPr="006C1797">
        <w:rPr>
          <w:rFonts w:asciiTheme="minorHAnsi" w:hAnsiTheme="minorHAnsi"/>
          <w:sz w:val="22"/>
        </w:rPr>
        <w:t>A and B.</w:t>
      </w:r>
      <w:r w:rsidRPr="006C1797">
        <w:rPr>
          <w:rStyle w:val="FootnoteReference"/>
          <w:rFonts w:asciiTheme="minorHAnsi" w:hAnsiTheme="minorHAnsi"/>
          <w:sz w:val="22"/>
        </w:rPr>
        <w:footnoteReference w:id="5"/>
      </w:r>
      <w:r w:rsidRPr="006C1797">
        <w:rPr>
          <w:rFonts w:asciiTheme="minorHAnsi" w:hAnsiTheme="minorHAnsi"/>
          <w:sz w:val="22"/>
        </w:rPr>
        <w:t xml:space="preserve"> </w:t>
      </w:r>
      <w:proofErr w:type="gramStart"/>
      <w:r w:rsidRPr="006C1797">
        <w:rPr>
          <w:rFonts w:asciiTheme="minorHAnsi" w:hAnsiTheme="minorHAnsi"/>
          <w:sz w:val="22"/>
        </w:rPr>
        <w:t>There</w:t>
      </w:r>
      <w:proofErr w:type="gramEnd"/>
      <w:r w:rsidRPr="006C1797">
        <w:rPr>
          <w:rFonts w:asciiTheme="minorHAnsi" w:hAnsiTheme="minorHAnsi"/>
          <w:sz w:val="22"/>
        </w:rPr>
        <w:t xml:space="preserve"> are three game stages. At the first contracting stage, the cofounders engage in costly discovery or not, and forge an agreement on founder equity. At the second stage there is an incentive problem where founders need to exert private effort to increase the likelihood of venture success. At the third stage the venture either succeeds in re</w:t>
      </w:r>
      <w:r w:rsidR="006B3FEC">
        <w:rPr>
          <w:rFonts w:asciiTheme="minorHAnsi" w:hAnsiTheme="minorHAnsi"/>
          <w:sz w:val="22"/>
        </w:rPr>
        <w:t>aching a performance milestone</w:t>
      </w:r>
      <w:r w:rsidRPr="006C1797">
        <w:rPr>
          <w:rFonts w:asciiTheme="minorHAnsi" w:hAnsiTheme="minorHAnsi"/>
          <w:sz w:val="22"/>
        </w:rPr>
        <w:t xml:space="preserve">, or else fails. </w:t>
      </w:r>
    </w:p>
    <w:p w14:paraId="6717D516" w14:textId="012B582A" w:rsidR="006C0E0F" w:rsidRDefault="006C0E0F" w:rsidP="00B83BBF">
      <w:pPr>
        <w:spacing w:line="276" w:lineRule="auto"/>
        <w:rPr>
          <w:rFonts w:asciiTheme="minorHAnsi" w:hAnsiTheme="minorHAnsi"/>
          <w:sz w:val="22"/>
        </w:rPr>
      </w:pPr>
      <w:r w:rsidRPr="006C1797">
        <w:rPr>
          <w:rFonts w:asciiTheme="minorHAnsi" w:hAnsiTheme="minorHAnsi"/>
          <w:sz w:val="22"/>
        </w:rPr>
        <w:t xml:space="preserve">We allow for the possibility that cofounders can be either symmetric, so that </w:t>
      </w:r>
      <w:proofErr w:type="gramStart"/>
      <w:r w:rsidRPr="006C1797">
        <w:rPr>
          <w:rFonts w:asciiTheme="minorHAnsi" w:hAnsiTheme="minorHAnsi"/>
          <w:sz w:val="22"/>
        </w:rPr>
        <w:t>bo</w:t>
      </w:r>
      <w:r w:rsidR="00B83BBF">
        <w:rPr>
          <w:rFonts w:asciiTheme="minorHAnsi" w:hAnsiTheme="minorHAnsi"/>
          <w:sz w:val="22"/>
        </w:rPr>
        <w:t xml:space="preserve">th founders contribute equally, </w:t>
      </w:r>
      <w:r w:rsidRPr="006C1797">
        <w:rPr>
          <w:rFonts w:asciiTheme="minorHAnsi" w:hAnsiTheme="minorHAnsi"/>
          <w:sz w:val="22"/>
        </w:rPr>
        <w:t>or</w:t>
      </w:r>
      <w:proofErr w:type="gramEnd"/>
      <w:r w:rsidRPr="006C1797">
        <w:rPr>
          <w:rFonts w:asciiTheme="minorHAnsi" w:hAnsiTheme="minorHAnsi"/>
          <w:sz w:val="22"/>
        </w:rPr>
        <w:t xml:space="preserve"> asymmetric, so that one founder contributes more value than the other. We model founder differences in terms of project-specific skill differences. </w:t>
      </w:r>
      <w:r w:rsidR="00A7000F">
        <w:rPr>
          <w:rFonts w:asciiTheme="minorHAnsi" w:hAnsiTheme="minorHAnsi"/>
          <w:sz w:val="22"/>
        </w:rPr>
        <w:t xml:space="preserve">We assume that </w:t>
      </w:r>
      <w:r w:rsidR="008F3CCF">
        <w:rPr>
          <w:rFonts w:asciiTheme="minorHAnsi" w:hAnsiTheme="minorHAnsi"/>
          <w:sz w:val="22"/>
        </w:rPr>
        <w:t>founder</w:t>
      </w:r>
      <w:r w:rsidR="00A7000F">
        <w:rPr>
          <w:rFonts w:asciiTheme="minorHAnsi" w:hAnsiTheme="minorHAnsi"/>
          <w:sz w:val="22"/>
        </w:rPr>
        <w:t xml:space="preserve"> A </w:t>
      </w:r>
      <w:r w:rsidR="008F3CCF">
        <w:rPr>
          <w:rFonts w:asciiTheme="minorHAnsi" w:hAnsiTheme="minorHAnsi"/>
          <w:sz w:val="22"/>
        </w:rPr>
        <w:t xml:space="preserve">can have one of two possible skill levels, high (denoted </w:t>
      </w:r>
      <w:proofErr w:type="spellStart"/>
      <w:r w:rsidR="008F3CCF" w:rsidRPr="006C1797">
        <w:rPr>
          <w:rFonts w:asciiTheme="minorHAnsi" w:hAnsiTheme="minorHAnsi"/>
          <w:sz w:val="22"/>
        </w:rPr>
        <w:t>φ</w:t>
      </w:r>
      <w:r w:rsidR="008F3CCF">
        <w:rPr>
          <w:rFonts w:asciiTheme="minorHAnsi" w:hAnsiTheme="minorHAnsi"/>
          <w:sz w:val="22"/>
          <w:vertAlign w:val="subscript"/>
        </w:rPr>
        <w:t>H</w:t>
      </w:r>
      <w:proofErr w:type="spellEnd"/>
      <w:r w:rsidR="008F3CCF">
        <w:rPr>
          <w:rFonts w:asciiTheme="minorHAnsi" w:hAnsiTheme="minorHAnsi"/>
          <w:sz w:val="22"/>
        </w:rPr>
        <w:t xml:space="preserve">) or low (denoted </w:t>
      </w:r>
      <w:proofErr w:type="spellStart"/>
      <w:r w:rsidR="008F3CCF" w:rsidRPr="006C1797">
        <w:rPr>
          <w:rFonts w:asciiTheme="minorHAnsi" w:hAnsiTheme="minorHAnsi"/>
          <w:sz w:val="22"/>
        </w:rPr>
        <w:t>φ</w:t>
      </w:r>
      <w:r w:rsidR="008F3CCF" w:rsidRPr="006C1797">
        <w:rPr>
          <w:rFonts w:asciiTheme="minorHAnsi" w:hAnsiTheme="minorHAnsi"/>
          <w:sz w:val="22"/>
          <w:vertAlign w:val="subscript"/>
        </w:rPr>
        <w:t>L</w:t>
      </w:r>
      <w:proofErr w:type="spellEnd"/>
      <w:r w:rsidR="008F3CCF">
        <w:rPr>
          <w:rFonts w:asciiTheme="minorHAnsi" w:hAnsiTheme="minorHAnsi"/>
          <w:sz w:val="22"/>
        </w:rPr>
        <w:t xml:space="preserve"> with </w:t>
      </w:r>
      <w:proofErr w:type="spellStart"/>
      <w:r w:rsidR="008F3CCF" w:rsidRPr="006C1797">
        <w:rPr>
          <w:rFonts w:asciiTheme="minorHAnsi" w:hAnsiTheme="minorHAnsi"/>
          <w:sz w:val="22"/>
        </w:rPr>
        <w:t>φ</w:t>
      </w:r>
      <w:r w:rsidR="008F3CCF" w:rsidRPr="006C1797">
        <w:rPr>
          <w:rFonts w:asciiTheme="minorHAnsi" w:hAnsiTheme="minorHAnsi"/>
          <w:sz w:val="22"/>
          <w:vertAlign w:val="subscript"/>
        </w:rPr>
        <w:t>L</w:t>
      </w:r>
      <w:proofErr w:type="spellEnd"/>
      <w:r w:rsidR="008F3CCF">
        <w:rPr>
          <w:rFonts w:asciiTheme="minorHAnsi" w:hAnsiTheme="minorHAnsi"/>
          <w:sz w:val="22"/>
        </w:rPr>
        <w:t>&lt;</w:t>
      </w:r>
      <w:proofErr w:type="spellStart"/>
      <w:r w:rsidR="008F3CCF" w:rsidRPr="006C1797">
        <w:rPr>
          <w:rFonts w:asciiTheme="minorHAnsi" w:hAnsiTheme="minorHAnsi"/>
          <w:sz w:val="22"/>
        </w:rPr>
        <w:t>φ</w:t>
      </w:r>
      <w:r w:rsidR="008F3CCF">
        <w:rPr>
          <w:rFonts w:asciiTheme="minorHAnsi" w:hAnsiTheme="minorHAnsi"/>
          <w:sz w:val="22"/>
          <w:vertAlign w:val="subscript"/>
        </w:rPr>
        <w:t>H</w:t>
      </w:r>
      <w:proofErr w:type="spellEnd"/>
      <w:r w:rsidR="008F3CCF">
        <w:rPr>
          <w:rFonts w:asciiTheme="minorHAnsi" w:hAnsiTheme="minorHAnsi"/>
          <w:sz w:val="22"/>
        </w:rPr>
        <w:t xml:space="preserve">).  </w:t>
      </w:r>
      <w:r w:rsidR="00A7000F">
        <w:rPr>
          <w:rFonts w:asciiTheme="minorHAnsi" w:hAnsiTheme="minorHAnsi"/>
          <w:sz w:val="22"/>
        </w:rPr>
        <w:t>For tractability we assume that founder B always has low skills (</w:t>
      </w:r>
      <w:proofErr w:type="spellStart"/>
      <w:r w:rsidR="00A7000F" w:rsidRPr="006C1797">
        <w:rPr>
          <w:rFonts w:asciiTheme="minorHAnsi" w:hAnsiTheme="minorHAnsi"/>
          <w:sz w:val="22"/>
        </w:rPr>
        <w:t>φ</w:t>
      </w:r>
      <w:r w:rsidR="00A7000F" w:rsidRPr="006C1797">
        <w:rPr>
          <w:rFonts w:asciiTheme="minorHAnsi" w:hAnsiTheme="minorHAnsi"/>
          <w:sz w:val="22"/>
          <w:vertAlign w:val="subscript"/>
        </w:rPr>
        <w:t>L</w:t>
      </w:r>
      <w:proofErr w:type="spellEnd"/>
      <w:r w:rsidR="00A7000F">
        <w:rPr>
          <w:rFonts w:asciiTheme="minorHAnsi" w:hAnsiTheme="minorHAnsi"/>
          <w:sz w:val="22"/>
        </w:rPr>
        <w:t xml:space="preserve">). </w:t>
      </w:r>
      <w:r w:rsidR="00B83BBF">
        <w:rPr>
          <w:rFonts w:asciiTheme="minorHAnsi" w:hAnsiTheme="minorHAnsi"/>
          <w:sz w:val="22"/>
        </w:rPr>
        <w:t xml:space="preserve">After discovery founders may be symmetric (i.e., </w:t>
      </w:r>
      <w:proofErr w:type="spellStart"/>
      <w:proofErr w:type="gramStart"/>
      <w:r w:rsidR="00B83BBF" w:rsidRPr="006C1797">
        <w:rPr>
          <w:rFonts w:asciiTheme="minorHAnsi" w:hAnsiTheme="minorHAnsi"/>
          <w:sz w:val="22"/>
        </w:rPr>
        <w:t>φ</w:t>
      </w:r>
      <w:r w:rsidR="00B83BBF" w:rsidRPr="006C1797">
        <w:rPr>
          <w:rFonts w:asciiTheme="minorHAnsi" w:hAnsiTheme="minorHAnsi"/>
          <w:sz w:val="22"/>
          <w:vertAlign w:val="subscript"/>
        </w:rPr>
        <w:t>L</w:t>
      </w:r>
      <w:r w:rsidR="00B83BBF">
        <w:rPr>
          <w:rFonts w:asciiTheme="minorHAnsi" w:hAnsiTheme="minorHAnsi"/>
          <w:sz w:val="22"/>
          <w:vertAlign w:val="superscript"/>
        </w:rPr>
        <w:t>A</w:t>
      </w:r>
      <w:proofErr w:type="spellEnd"/>
      <w:proofErr w:type="gramEnd"/>
      <w:r w:rsidR="00A7000F">
        <w:rPr>
          <w:rFonts w:asciiTheme="minorHAnsi" w:hAnsiTheme="minorHAnsi"/>
          <w:sz w:val="22"/>
        </w:rPr>
        <w:t>=</w:t>
      </w:r>
      <w:r w:rsidR="00A7000F" w:rsidRPr="00A7000F">
        <w:rPr>
          <w:rFonts w:asciiTheme="minorHAnsi" w:hAnsiTheme="minorHAnsi"/>
          <w:sz w:val="22"/>
        </w:rPr>
        <w:t xml:space="preserve"> </w:t>
      </w:r>
      <w:proofErr w:type="spellStart"/>
      <w:r w:rsidR="00A7000F" w:rsidRPr="006C1797">
        <w:rPr>
          <w:rFonts w:asciiTheme="minorHAnsi" w:hAnsiTheme="minorHAnsi"/>
          <w:sz w:val="22"/>
        </w:rPr>
        <w:t>φ</w:t>
      </w:r>
      <w:r w:rsidR="00A7000F" w:rsidRPr="006C1797">
        <w:rPr>
          <w:rFonts w:asciiTheme="minorHAnsi" w:hAnsiTheme="minorHAnsi"/>
          <w:sz w:val="22"/>
          <w:vertAlign w:val="subscript"/>
        </w:rPr>
        <w:t>L</w:t>
      </w:r>
      <w:r w:rsidR="00A7000F">
        <w:rPr>
          <w:rFonts w:asciiTheme="minorHAnsi" w:hAnsiTheme="minorHAnsi"/>
          <w:sz w:val="22"/>
          <w:vertAlign w:val="superscript"/>
        </w:rPr>
        <w:t>B</w:t>
      </w:r>
      <w:proofErr w:type="spellEnd"/>
      <w:r w:rsidR="00114FB9">
        <w:rPr>
          <w:rFonts w:asciiTheme="minorHAnsi" w:hAnsiTheme="minorHAnsi"/>
          <w:sz w:val="22"/>
        </w:rPr>
        <w:t xml:space="preserve">) </w:t>
      </w:r>
      <w:r w:rsidR="00B83BBF">
        <w:rPr>
          <w:rFonts w:asciiTheme="minorHAnsi" w:hAnsiTheme="minorHAnsi"/>
          <w:sz w:val="22"/>
        </w:rPr>
        <w:t xml:space="preserve">or asymmetric (i.e., </w:t>
      </w:r>
      <w:proofErr w:type="spellStart"/>
      <w:r w:rsidR="00B83BBF" w:rsidRPr="006C1797">
        <w:rPr>
          <w:rFonts w:asciiTheme="minorHAnsi" w:hAnsiTheme="minorHAnsi"/>
          <w:sz w:val="22"/>
        </w:rPr>
        <w:t>φ</w:t>
      </w:r>
      <w:r w:rsidR="00B83BBF">
        <w:rPr>
          <w:rFonts w:asciiTheme="minorHAnsi" w:hAnsiTheme="minorHAnsi"/>
          <w:sz w:val="22"/>
          <w:vertAlign w:val="subscript"/>
        </w:rPr>
        <w:t>H</w:t>
      </w:r>
      <w:r w:rsidR="00B83BBF">
        <w:rPr>
          <w:rFonts w:asciiTheme="minorHAnsi" w:hAnsiTheme="minorHAnsi"/>
          <w:sz w:val="22"/>
          <w:vertAlign w:val="superscript"/>
        </w:rPr>
        <w:t>A</w:t>
      </w:r>
      <w:proofErr w:type="spellEnd"/>
      <w:r w:rsidR="00A7000F">
        <w:rPr>
          <w:rFonts w:asciiTheme="minorHAnsi" w:hAnsiTheme="minorHAnsi"/>
          <w:sz w:val="22"/>
        </w:rPr>
        <w:t>&gt;</w:t>
      </w:r>
      <w:proofErr w:type="spellStart"/>
      <w:r w:rsidR="00B83BBF" w:rsidRPr="006C1797">
        <w:rPr>
          <w:rFonts w:asciiTheme="minorHAnsi" w:hAnsiTheme="minorHAnsi"/>
          <w:sz w:val="22"/>
        </w:rPr>
        <w:t>φ</w:t>
      </w:r>
      <w:r w:rsidR="00B83BBF">
        <w:rPr>
          <w:rFonts w:asciiTheme="minorHAnsi" w:hAnsiTheme="minorHAnsi"/>
          <w:sz w:val="22"/>
          <w:vertAlign w:val="subscript"/>
        </w:rPr>
        <w:t>L</w:t>
      </w:r>
      <w:r w:rsidR="00A7000F">
        <w:rPr>
          <w:rFonts w:asciiTheme="minorHAnsi" w:hAnsiTheme="minorHAnsi"/>
          <w:sz w:val="22"/>
          <w:vertAlign w:val="superscript"/>
        </w:rPr>
        <w:t>B</w:t>
      </w:r>
      <w:proofErr w:type="spellEnd"/>
      <w:r w:rsidR="00B83BBF">
        <w:rPr>
          <w:rFonts w:asciiTheme="minorHAnsi" w:hAnsiTheme="minorHAnsi"/>
          <w:sz w:val="22"/>
        </w:rPr>
        <w:t xml:space="preserve">). Prior to discovery, A </w:t>
      </w:r>
      <w:r w:rsidR="00A7000F">
        <w:rPr>
          <w:rFonts w:asciiTheme="minorHAnsi" w:hAnsiTheme="minorHAnsi"/>
          <w:sz w:val="22"/>
        </w:rPr>
        <w:t xml:space="preserve">has a </w:t>
      </w:r>
      <w:r w:rsidR="00B83BBF">
        <w:rPr>
          <w:rFonts w:asciiTheme="minorHAnsi" w:hAnsiTheme="minorHAnsi"/>
          <w:sz w:val="22"/>
        </w:rPr>
        <w:t>probabilit</w:t>
      </w:r>
      <w:r w:rsidR="00A7000F">
        <w:rPr>
          <w:rFonts w:asciiTheme="minorHAnsi" w:hAnsiTheme="minorHAnsi"/>
          <w:sz w:val="22"/>
        </w:rPr>
        <w:t>y</w:t>
      </w:r>
      <w:r w:rsidR="00B83BBF">
        <w:rPr>
          <w:rFonts w:asciiTheme="minorHAnsi" w:hAnsiTheme="minorHAnsi"/>
          <w:sz w:val="22"/>
        </w:rPr>
        <w:t xml:space="preserve"> </w:t>
      </w:r>
      <w:r w:rsidRPr="006C1797">
        <w:rPr>
          <w:rFonts w:asciiTheme="minorHAnsi" w:hAnsiTheme="minorHAnsi"/>
          <w:sz w:val="22"/>
        </w:rPr>
        <w:t>q</w:t>
      </w:r>
      <w:r w:rsidR="00B83BBF">
        <w:rPr>
          <w:rFonts w:asciiTheme="minorHAnsi" w:hAnsiTheme="minorHAnsi"/>
          <w:sz w:val="22"/>
        </w:rPr>
        <w:t xml:space="preserve"> of being high skill. </w:t>
      </w:r>
      <w:r w:rsidR="00C87E26">
        <w:rPr>
          <w:rFonts w:asciiTheme="minorHAnsi" w:hAnsiTheme="minorHAnsi"/>
          <w:sz w:val="22"/>
        </w:rPr>
        <w:t>This is the simplest possible set up that allows for both symmetric and asymmetric team</w:t>
      </w:r>
      <w:r w:rsidR="00114FB9">
        <w:rPr>
          <w:rFonts w:asciiTheme="minorHAnsi" w:hAnsiTheme="minorHAnsi"/>
          <w:sz w:val="22"/>
        </w:rPr>
        <w:t>s.  I</w:t>
      </w:r>
      <w:r w:rsidR="00C87E26">
        <w:rPr>
          <w:rFonts w:asciiTheme="minorHAnsi" w:hAnsiTheme="minorHAnsi"/>
          <w:sz w:val="22"/>
        </w:rPr>
        <w:t xml:space="preserve">n section </w:t>
      </w:r>
      <w:r w:rsidR="00EF1128">
        <w:rPr>
          <w:rFonts w:asciiTheme="minorHAnsi" w:hAnsiTheme="minorHAnsi"/>
          <w:sz w:val="22"/>
        </w:rPr>
        <w:t>2.6</w:t>
      </w:r>
      <w:r w:rsidR="00C87E26">
        <w:rPr>
          <w:rFonts w:asciiTheme="minorHAnsi" w:hAnsiTheme="minorHAnsi"/>
          <w:sz w:val="22"/>
        </w:rPr>
        <w:t xml:space="preserve"> we discuss this in greater detail.</w:t>
      </w:r>
    </w:p>
    <w:p w14:paraId="18569346" w14:textId="687CE7B2" w:rsidR="004B5A94" w:rsidRDefault="004B5A94" w:rsidP="00B83BBF">
      <w:pPr>
        <w:spacing w:line="276" w:lineRule="auto"/>
        <w:rPr>
          <w:rFonts w:asciiTheme="minorHAnsi" w:hAnsiTheme="minorHAnsi"/>
          <w:sz w:val="22"/>
        </w:rPr>
      </w:pPr>
      <w:r>
        <w:rPr>
          <w:rFonts w:asciiTheme="minorHAnsi" w:hAnsiTheme="minorHAnsi"/>
          <w:sz w:val="22"/>
        </w:rPr>
        <w:t xml:space="preserve">We assume that at the time of founding, founders do not required any outside </w:t>
      </w:r>
      <w:r w:rsidR="00114FB9">
        <w:rPr>
          <w:rFonts w:asciiTheme="minorHAnsi" w:hAnsiTheme="minorHAnsi"/>
          <w:sz w:val="22"/>
        </w:rPr>
        <w:t>capital</w:t>
      </w:r>
      <w:r>
        <w:rPr>
          <w:rFonts w:asciiTheme="minorHAnsi" w:hAnsiTheme="minorHAnsi"/>
          <w:sz w:val="22"/>
        </w:rPr>
        <w:t>. However, the two founders may contribute some of their own resources, such as capital</w:t>
      </w:r>
      <w:r w:rsidR="00114FB9">
        <w:rPr>
          <w:rFonts w:asciiTheme="minorHAnsi" w:hAnsiTheme="minorHAnsi"/>
          <w:sz w:val="22"/>
        </w:rPr>
        <w:t xml:space="preserve"> or </w:t>
      </w:r>
      <w:r>
        <w:rPr>
          <w:rFonts w:asciiTheme="minorHAnsi" w:hAnsiTheme="minorHAnsi"/>
          <w:sz w:val="22"/>
        </w:rPr>
        <w:t xml:space="preserve">intellectual property. We denote the total cost of providing these resources by </w:t>
      </w:r>
      <w:r w:rsidR="006547F9">
        <w:rPr>
          <w:rFonts w:asciiTheme="minorHAnsi" w:hAnsiTheme="minorHAnsi"/>
          <w:sz w:val="22"/>
        </w:rPr>
        <w:t>R</w:t>
      </w:r>
      <w:r>
        <w:rPr>
          <w:rFonts w:asciiTheme="minorHAnsi" w:hAnsiTheme="minorHAnsi"/>
          <w:sz w:val="22"/>
        </w:rPr>
        <w:t xml:space="preserve">, and A’s share of these costs by </w:t>
      </w:r>
      <w:r w:rsidR="006547F9">
        <w:rPr>
          <w:rFonts w:asciiTheme="minorHAnsi" w:hAnsiTheme="minorHAnsi"/>
          <w:sz w:val="22"/>
        </w:rPr>
        <w:t>(½+</w:t>
      </w:r>
      <w:r w:rsidR="00C87E26">
        <w:rPr>
          <w:rFonts w:asciiTheme="minorHAnsi" w:hAnsiTheme="minorHAnsi"/>
          <w:sz w:val="22"/>
        </w:rPr>
        <w:t>r</w:t>
      </w:r>
      <w:proofErr w:type="gramStart"/>
      <w:r w:rsidR="006547F9">
        <w:rPr>
          <w:rFonts w:asciiTheme="minorHAnsi" w:hAnsiTheme="minorHAnsi"/>
          <w:sz w:val="22"/>
        </w:rPr>
        <w:t>)R</w:t>
      </w:r>
      <w:proofErr w:type="gramEnd"/>
      <w:r w:rsidR="00C87E26">
        <w:rPr>
          <w:rFonts w:asciiTheme="minorHAnsi" w:hAnsiTheme="minorHAnsi"/>
          <w:sz w:val="22"/>
        </w:rPr>
        <w:t>. T</w:t>
      </w:r>
      <w:r w:rsidR="006547F9">
        <w:rPr>
          <w:rFonts w:asciiTheme="minorHAnsi" w:hAnsiTheme="minorHAnsi"/>
          <w:sz w:val="22"/>
        </w:rPr>
        <w:t xml:space="preserve">he parameter </w:t>
      </w:r>
      <w:r w:rsidR="00C87E26">
        <w:rPr>
          <w:rFonts w:asciiTheme="minorHAnsi" w:hAnsiTheme="minorHAnsi"/>
          <w:sz w:val="22"/>
        </w:rPr>
        <w:t>r</w:t>
      </w:r>
      <w:r w:rsidR="006547F9">
        <w:rPr>
          <w:rFonts w:asciiTheme="minorHAnsi" w:hAnsiTheme="minorHAnsi"/>
          <w:sz w:val="22"/>
        </w:rPr>
        <w:t xml:space="preserve"> (</w:t>
      </w:r>
      <w:r w:rsidR="006547F9" w:rsidRPr="00F74876">
        <w:rPr>
          <w:rFonts w:ascii="Cambria Math" w:hAnsi="Cambria Math" w:cs="Cambria Math"/>
          <w:sz w:val="22"/>
        </w:rPr>
        <w:t>∈</w:t>
      </w:r>
      <w:r w:rsidR="006547F9">
        <w:rPr>
          <w:rFonts w:ascii="Cambria Math" w:hAnsi="Cambria Math" w:cs="Cambria Math"/>
          <w:sz w:val="22"/>
        </w:rPr>
        <w:t xml:space="preserve"> [-</w:t>
      </w:r>
      <w:r w:rsidR="006547F9">
        <w:rPr>
          <w:rFonts w:asciiTheme="minorHAnsi" w:hAnsiTheme="minorHAnsi"/>
          <w:sz w:val="22"/>
        </w:rPr>
        <w:t>½</w:t>
      </w:r>
      <w:proofErr w:type="gramStart"/>
      <w:r w:rsidR="006547F9">
        <w:rPr>
          <w:rFonts w:ascii="Cambria Math" w:hAnsi="Cambria Math" w:cs="Cambria Math"/>
          <w:sz w:val="22"/>
        </w:rPr>
        <w:t>,</w:t>
      </w:r>
      <w:r w:rsidR="006547F9">
        <w:rPr>
          <w:rFonts w:asciiTheme="minorHAnsi" w:hAnsiTheme="minorHAnsi"/>
          <w:sz w:val="22"/>
        </w:rPr>
        <w:t>½</w:t>
      </w:r>
      <w:proofErr w:type="gramEnd"/>
      <w:r w:rsidR="006547F9">
        <w:rPr>
          <w:rFonts w:asciiTheme="minorHAnsi" w:hAnsiTheme="minorHAnsi"/>
          <w:sz w:val="22"/>
        </w:rPr>
        <w:t xml:space="preserve">]) </w:t>
      </w:r>
      <w:r w:rsidR="00C87E26">
        <w:rPr>
          <w:rFonts w:asciiTheme="minorHAnsi" w:hAnsiTheme="minorHAnsi"/>
          <w:sz w:val="22"/>
        </w:rPr>
        <w:t xml:space="preserve">therefore </w:t>
      </w:r>
      <w:r w:rsidR="001C5F9D">
        <w:rPr>
          <w:rFonts w:asciiTheme="minorHAnsi" w:hAnsiTheme="minorHAnsi"/>
          <w:sz w:val="22"/>
        </w:rPr>
        <w:t>describes potential founder resource</w:t>
      </w:r>
      <w:r w:rsidR="006547F9">
        <w:rPr>
          <w:rFonts w:asciiTheme="minorHAnsi" w:hAnsiTheme="minorHAnsi"/>
          <w:sz w:val="22"/>
        </w:rPr>
        <w:t xml:space="preserve"> asymmetries</w:t>
      </w:r>
      <w:r>
        <w:rPr>
          <w:rFonts w:asciiTheme="minorHAnsi" w:hAnsiTheme="minorHAnsi"/>
          <w:sz w:val="22"/>
        </w:rPr>
        <w:t xml:space="preserve">. </w:t>
      </w:r>
      <w:r w:rsidR="00C87E26">
        <w:rPr>
          <w:rFonts w:asciiTheme="minorHAnsi" w:hAnsiTheme="minorHAnsi"/>
          <w:sz w:val="22"/>
        </w:rPr>
        <w:t xml:space="preserve">Initially </w:t>
      </w:r>
      <w:r w:rsidR="00C43037">
        <w:rPr>
          <w:rFonts w:asciiTheme="minorHAnsi" w:hAnsiTheme="minorHAnsi"/>
          <w:sz w:val="22"/>
        </w:rPr>
        <w:t xml:space="preserve">we </w:t>
      </w:r>
      <w:r>
        <w:rPr>
          <w:rFonts w:asciiTheme="minorHAnsi" w:hAnsiTheme="minorHAnsi"/>
          <w:sz w:val="22"/>
        </w:rPr>
        <w:t>assume that both founders contribute equal</w:t>
      </w:r>
      <w:r w:rsidR="007301DD">
        <w:rPr>
          <w:rFonts w:asciiTheme="minorHAnsi" w:hAnsiTheme="minorHAnsi"/>
          <w:sz w:val="22"/>
        </w:rPr>
        <w:t>ly</w:t>
      </w:r>
      <w:r>
        <w:rPr>
          <w:rFonts w:asciiTheme="minorHAnsi" w:hAnsiTheme="minorHAnsi"/>
          <w:sz w:val="22"/>
        </w:rPr>
        <w:t xml:space="preserve">, i.e., </w:t>
      </w:r>
      <w:r w:rsidR="00C87E26">
        <w:rPr>
          <w:rFonts w:asciiTheme="minorHAnsi" w:hAnsiTheme="minorHAnsi"/>
          <w:sz w:val="22"/>
        </w:rPr>
        <w:t>r</w:t>
      </w:r>
      <w:r>
        <w:rPr>
          <w:rFonts w:asciiTheme="minorHAnsi" w:hAnsiTheme="minorHAnsi"/>
          <w:sz w:val="22"/>
        </w:rPr>
        <w:t>=</w:t>
      </w:r>
      <w:r w:rsidR="006547F9">
        <w:rPr>
          <w:rFonts w:asciiTheme="minorHAnsi" w:hAnsiTheme="minorHAnsi"/>
          <w:sz w:val="22"/>
        </w:rPr>
        <w:t>0</w:t>
      </w:r>
      <w:r w:rsidR="00C43037">
        <w:rPr>
          <w:rFonts w:asciiTheme="minorHAnsi" w:hAnsiTheme="minorHAnsi"/>
          <w:sz w:val="22"/>
        </w:rPr>
        <w:t xml:space="preserve">. However, </w:t>
      </w:r>
      <w:r w:rsidR="00C87E26">
        <w:rPr>
          <w:rFonts w:asciiTheme="minorHAnsi" w:hAnsiTheme="minorHAnsi"/>
          <w:sz w:val="22"/>
        </w:rPr>
        <w:t xml:space="preserve">where appropriate (such as for </w:t>
      </w:r>
      <w:r w:rsidR="00C43037">
        <w:rPr>
          <w:rFonts w:asciiTheme="minorHAnsi" w:hAnsiTheme="minorHAnsi"/>
          <w:sz w:val="22"/>
        </w:rPr>
        <w:t>Propositions 4 and 7</w:t>
      </w:r>
      <w:r w:rsidR="00C87E26">
        <w:rPr>
          <w:rFonts w:asciiTheme="minorHAnsi" w:hAnsiTheme="minorHAnsi"/>
          <w:sz w:val="22"/>
        </w:rPr>
        <w:t>)</w:t>
      </w:r>
      <w:r w:rsidR="00C43037">
        <w:rPr>
          <w:rFonts w:asciiTheme="minorHAnsi" w:hAnsiTheme="minorHAnsi"/>
          <w:sz w:val="22"/>
        </w:rPr>
        <w:t xml:space="preserve"> we discuss how the model changes when we allow for a more general distribution of </w:t>
      </w:r>
      <w:r w:rsidR="00C87E26">
        <w:rPr>
          <w:rFonts w:asciiTheme="minorHAnsi" w:hAnsiTheme="minorHAnsi"/>
          <w:sz w:val="22"/>
        </w:rPr>
        <w:t>r</w:t>
      </w:r>
      <w:r w:rsidR="00C43037">
        <w:rPr>
          <w:rFonts w:asciiTheme="minorHAnsi" w:hAnsiTheme="minorHAnsi"/>
          <w:sz w:val="22"/>
        </w:rPr>
        <w:t>.</w:t>
      </w:r>
    </w:p>
    <w:p w14:paraId="4C5C9595" w14:textId="32AF0511" w:rsidR="006C0E0F" w:rsidRPr="006C1797" w:rsidRDefault="006C0E0F" w:rsidP="00435D00">
      <w:pPr>
        <w:spacing w:line="276" w:lineRule="auto"/>
        <w:rPr>
          <w:rFonts w:asciiTheme="minorHAnsi" w:hAnsiTheme="minorHAnsi"/>
          <w:sz w:val="22"/>
        </w:rPr>
      </w:pPr>
      <w:r w:rsidRPr="006C1797">
        <w:rPr>
          <w:rFonts w:asciiTheme="minorHAnsi" w:hAnsiTheme="minorHAnsi"/>
          <w:sz w:val="22"/>
        </w:rPr>
        <w:t xml:space="preserve">The first decision at the contracting stage concerns skill discovery. </w:t>
      </w:r>
      <w:r w:rsidR="001C5F9D">
        <w:rPr>
          <w:rFonts w:asciiTheme="minorHAnsi" w:hAnsiTheme="minorHAnsi"/>
          <w:sz w:val="22"/>
        </w:rPr>
        <w:t>M</w:t>
      </w:r>
      <w:r w:rsidRPr="006C1797">
        <w:rPr>
          <w:rFonts w:asciiTheme="minorHAnsi" w:hAnsiTheme="minorHAnsi"/>
          <w:sz w:val="22"/>
        </w:rPr>
        <w:t xml:space="preserve">ore information allows cofounders to better adjust their equity stakes to their relative skills. For simplicity we assume that discovery costs are borne jointly by the two founders and incurred whenever it is jointly efficient to do so. We denote discovery costs by k and assume that they have some cumulative distribution function </w:t>
      </w:r>
      <w:proofErr w:type="gramStart"/>
      <w:r w:rsidRPr="006C1797">
        <w:rPr>
          <w:rFonts w:asciiTheme="minorHAnsi" w:hAnsiTheme="minorHAnsi"/>
          <w:sz w:val="22"/>
        </w:rPr>
        <w:t>K(</w:t>
      </w:r>
      <w:proofErr w:type="gramEnd"/>
      <w:r w:rsidRPr="006C1797">
        <w:rPr>
          <w:rFonts w:asciiTheme="minorHAnsi" w:hAnsiTheme="minorHAnsi"/>
          <w:sz w:val="22"/>
        </w:rPr>
        <w:t>k) over [0, ∞].</w:t>
      </w:r>
      <w:r w:rsidRPr="006C1797">
        <w:rPr>
          <w:rStyle w:val="FootnoteReference"/>
          <w:rFonts w:asciiTheme="minorHAnsi" w:hAnsiTheme="minorHAnsi"/>
          <w:sz w:val="22"/>
        </w:rPr>
        <w:footnoteReference w:id="6"/>
      </w:r>
    </w:p>
    <w:p w14:paraId="16E354F7" w14:textId="36E8C618" w:rsidR="00EB6139" w:rsidRPr="006C1797" w:rsidRDefault="006C0E0F" w:rsidP="00435D00">
      <w:pPr>
        <w:spacing w:line="276" w:lineRule="auto"/>
        <w:rPr>
          <w:rFonts w:asciiTheme="minorHAnsi" w:hAnsiTheme="minorHAnsi"/>
          <w:sz w:val="22"/>
        </w:rPr>
      </w:pPr>
      <w:r w:rsidRPr="006C1797">
        <w:rPr>
          <w:rFonts w:asciiTheme="minorHAnsi" w:hAnsiTheme="minorHAnsi"/>
          <w:sz w:val="22"/>
        </w:rPr>
        <w:t xml:space="preserve">The second contracting decision concerns the division of equity. By definition the cofounders’ joint equity sums to 1 (i.e., 100%). It is convenient to denote the division of equity in terms of A’s share premium σ, so that A gets an equity stake of ½ + σ and B of ½ - σ. Our focus will be on whether founders choose an equal split (σ=0) or an unequal split (σ≠0). Similar to </w:t>
      </w:r>
      <w:r w:rsidR="00E24B8B">
        <w:rPr>
          <w:rFonts w:asciiTheme="minorHAnsi" w:hAnsiTheme="minorHAnsi"/>
          <w:sz w:val="22"/>
        </w:rPr>
        <w:fldChar w:fldCharType="begin"/>
      </w:r>
      <w:r w:rsidR="002D6DEF">
        <w:rPr>
          <w:rFonts w:asciiTheme="minorHAnsi" w:hAnsiTheme="minorHAnsi"/>
          <w:sz w:val="22"/>
        </w:rPr>
        <w:instrText xml:space="preserve"> ADDIN EN.CITE &lt;EndNote&gt;&lt;Cite AuthorYear="1"&gt;&lt;Author&gt;Hellmann&lt;/Author&gt;&lt;Year&gt;Forthcoming&lt;/Year&gt;&lt;RecNum&gt;1093&lt;/RecNum&gt;&lt;DisplayText&gt;Hellmann and Thiele (forthcoming)&lt;/DisplayText&gt;&lt;record&gt;&lt;rec-number&gt;1093&lt;/rec-number&gt;&lt;foreign-keys&gt;&lt;key app="EN" db-id="fw0fwrtv1ftz0hee2f55rxe9r0s0w0zx2r00"&gt;1093&lt;/key&gt;&lt;/foreign-keys&gt;&lt;ref-type name="Journal Article"&gt;17&lt;/ref-type&gt;&lt;contributors&gt;&lt;authors&gt;&lt;author&gt;Hellmann, Thomas&lt;/author&gt;&lt;author&gt;Thiele, Veikko&lt;/author&gt;&lt;/authors&gt;&lt;/contributors&gt;&lt;titles&gt;&lt;title&gt;Contracting among founders&lt;/title&gt;&lt;secondary-title&gt;Journal of Law, Economics, and Organization&lt;/secondary-title&gt;&lt;/titles&gt;&lt;periodical&gt;&lt;full-title&gt;Journal of Law, Economics, and Organization&lt;/full-title&gt;&lt;/periodical&gt;&lt;dates&gt;&lt;year&gt;forthcoming&lt;/year&gt;&lt;/dates&gt;&lt;urls&gt;&lt;/urls&gt;&lt;/record&gt;&lt;/Cite&gt;&lt;/EndNote&gt;</w:instrText>
      </w:r>
      <w:r w:rsidR="00E24B8B">
        <w:rPr>
          <w:rFonts w:asciiTheme="minorHAnsi" w:hAnsiTheme="minorHAnsi"/>
          <w:sz w:val="22"/>
        </w:rPr>
        <w:fldChar w:fldCharType="separate"/>
      </w:r>
      <w:hyperlink w:anchor="_ENREF_23" w:tooltip="Hellmann, forthcoming #1093" w:history="1">
        <w:r w:rsidR="00875C1A">
          <w:rPr>
            <w:rFonts w:asciiTheme="minorHAnsi" w:hAnsiTheme="minorHAnsi"/>
            <w:noProof/>
            <w:sz w:val="22"/>
          </w:rPr>
          <w:t>Hellmann and Thiele (forthcoming</w:t>
        </w:r>
      </w:hyperlink>
      <w:r w:rsidR="002D6DEF">
        <w:rPr>
          <w:rFonts w:asciiTheme="minorHAnsi" w:hAnsiTheme="minorHAnsi"/>
          <w:noProof/>
          <w:sz w:val="22"/>
        </w:rPr>
        <w:t>)</w:t>
      </w:r>
      <w:r w:rsidR="00E24B8B">
        <w:rPr>
          <w:rFonts w:asciiTheme="minorHAnsi" w:hAnsiTheme="minorHAnsi"/>
          <w:sz w:val="22"/>
        </w:rPr>
        <w:fldChar w:fldCharType="end"/>
      </w:r>
      <w:r w:rsidRPr="006C1797">
        <w:rPr>
          <w:rFonts w:asciiTheme="minorHAnsi" w:hAnsiTheme="minorHAnsi"/>
          <w:sz w:val="22"/>
        </w:rPr>
        <w:t xml:space="preserve"> we assume that partners are wealth constrained and only bargain over σ. In the </w:t>
      </w:r>
      <w:r w:rsidR="00691CBD">
        <w:rPr>
          <w:rFonts w:asciiTheme="minorHAnsi" w:hAnsiTheme="minorHAnsi"/>
          <w:sz w:val="22"/>
        </w:rPr>
        <w:t>Appendix</w:t>
      </w:r>
      <w:r w:rsidRPr="006C1797">
        <w:rPr>
          <w:rFonts w:asciiTheme="minorHAnsi" w:hAnsiTheme="minorHAnsi"/>
          <w:sz w:val="22"/>
        </w:rPr>
        <w:t xml:space="preserve"> we show that </w:t>
      </w:r>
      <w:r w:rsidR="000F3156">
        <w:rPr>
          <w:rFonts w:asciiTheme="minorHAnsi" w:hAnsiTheme="minorHAnsi"/>
          <w:sz w:val="22"/>
        </w:rPr>
        <w:t xml:space="preserve">in our model </w:t>
      </w:r>
      <w:r w:rsidRPr="006C1797">
        <w:rPr>
          <w:rFonts w:asciiTheme="minorHAnsi" w:hAnsiTheme="minorHAnsi"/>
          <w:sz w:val="22"/>
        </w:rPr>
        <w:t xml:space="preserve">partners never want to renegotiate </w:t>
      </w:r>
      <w:r w:rsidR="000F3156">
        <w:rPr>
          <w:rFonts w:asciiTheme="minorHAnsi" w:hAnsiTheme="minorHAnsi"/>
          <w:sz w:val="22"/>
        </w:rPr>
        <w:t xml:space="preserve">their original </w:t>
      </w:r>
      <w:r w:rsidRPr="006C1797">
        <w:rPr>
          <w:rFonts w:asciiTheme="minorHAnsi" w:hAnsiTheme="minorHAnsi"/>
          <w:sz w:val="22"/>
        </w:rPr>
        <w:t>agreement.</w:t>
      </w:r>
      <w:r w:rsidR="003B33E5">
        <w:rPr>
          <w:rFonts w:asciiTheme="minorHAnsi" w:hAnsiTheme="minorHAnsi"/>
          <w:sz w:val="22"/>
        </w:rPr>
        <w:t xml:space="preserve"> </w:t>
      </w:r>
      <w:r w:rsidR="000F3156">
        <w:rPr>
          <w:rFonts w:asciiTheme="minorHAnsi" w:hAnsiTheme="minorHAnsi"/>
          <w:sz w:val="22"/>
        </w:rPr>
        <w:t>This result is specific to our model</w:t>
      </w:r>
      <w:r w:rsidR="004B25CB">
        <w:rPr>
          <w:rFonts w:asciiTheme="minorHAnsi" w:hAnsiTheme="minorHAnsi"/>
          <w:sz w:val="22"/>
        </w:rPr>
        <w:t xml:space="preserve">; </w:t>
      </w:r>
      <w:r w:rsidR="000F3156">
        <w:rPr>
          <w:rFonts w:asciiTheme="minorHAnsi" w:hAnsiTheme="minorHAnsi"/>
          <w:sz w:val="22"/>
        </w:rPr>
        <w:t xml:space="preserve">in the model of </w:t>
      </w:r>
      <w:r w:rsidR="001755D8">
        <w:rPr>
          <w:rFonts w:asciiTheme="minorHAnsi" w:hAnsiTheme="minorHAnsi"/>
          <w:sz w:val="22"/>
        </w:rPr>
        <w:fldChar w:fldCharType="begin"/>
      </w:r>
      <w:r w:rsidR="002D6DEF">
        <w:rPr>
          <w:rFonts w:asciiTheme="minorHAnsi" w:hAnsiTheme="minorHAnsi"/>
          <w:sz w:val="22"/>
        </w:rPr>
        <w:instrText xml:space="preserve"> ADDIN EN.CITE &lt;EndNote&gt;&lt;Cite AuthorYear="1"&gt;&lt;Author&gt;Hellmann&lt;/Author&gt;&lt;Year&gt;Forthcoming&lt;/Year&gt;&lt;RecNum&gt;1093&lt;/RecNum&gt;&lt;DisplayText&gt;Hellmann and Thiele (forthcoming)&lt;/DisplayText&gt;&lt;record&gt;&lt;rec-number&gt;1093&lt;/rec-number&gt;&lt;foreign-keys&gt;&lt;key app="EN" db-id="fw0fwrtv1ftz0hee2f55rxe9r0s0w0zx2r00"&gt;1093&lt;/key&gt;&lt;/foreign-keys&gt;&lt;ref-type name="Journal Article"&gt;17&lt;/ref-type&gt;&lt;contributors&gt;&lt;authors&gt;&lt;author&gt;Hellmann, Thomas&lt;/author&gt;&lt;author&gt;Thiele, Veikko&lt;/author&gt;&lt;/authors&gt;&lt;/contributors&gt;&lt;titles&gt;&lt;title&gt;Contracting among founders&lt;/title&gt;&lt;secondary-title&gt;Journal of Law, Economics, and Organization&lt;/secondary-title&gt;&lt;/titles&gt;&lt;periodical&gt;&lt;full-title&gt;Journal of Law, Economics, and Organization&lt;/full-title&gt;&lt;/periodical&gt;&lt;dates&gt;&lt;year&gt;forthcoming&lt;/year&gt;&lt;/dates&gt;&lt;urls&gt;&lt;/urls&gt;&lt;/record&gt;&lt;/Cite&gt;&lt;/EndNote&gt;</w:instrText>
      </w:r>
      <w:r w:rsidR="001755D8">
        <w:rPr>
          <w:rFonts w:asciiTheme="minorHAnsi" w:hAnsiTheme="minorHAnsi"/>
          <w:sz w:val="22"/>
        </w:rPr>
        <w:fldChar w:fldCharType="separate"/>
      </w:r>
      <w:hyperlink w:anchor="_ENREF_23" w:tooltip="Hellmann, forthcoming #1093" w:history="1">
        <w:r w:rsidR="00875C1A">
          <w:rPr>
            <w:rFonts w:asciiTheme="minorHAnsi" w:hAnsiTheme="minorHAnsi"/>
            <w:noProof/>
            <w:sz w:val="22"/>
          </w:rPr>
          <w:t>Hellmann and Thiele (forthcoming</w:t>
        </w:r>
      </w:hyperlink>
      <w:r w:rsidR="002D6DEF">
        <w:rPr>
          <w:rFonts w:asciiTheme="minorHAnsi" w:hAnsiTheme="minorHAnsi"/>
          <w:noProof/>
          <w:sz w:val="22"/>
        </w:rPr>
        <w:t>)</w:t>
      </w:r>
      <w:r w:rsidR="001755D8">
        <w:rPr>
          <w:rFonts w:asciiTheme="minorHAnsi" w:hAnsiTheme="minorHAnsi"/>
          <w:sz w:val="22"/>
        </w:rPr>
        <w:fldChar w:fldCharType="end"/>
      </w:r>
      <w:r w:rsidR="001755D8" w:rsidRPr="006C1797">
        <w:rPr>
          <w:rFonts w:asciiTheme="minorHAnsi" w:hAnsiTheme="minorHAnsi"/>
          <w:sz w:val="22"/>
        </w:rPr>
        <w:t xml:space="preserve"> </w:t>
      </w:r>
      <w:r w:rsidR="000F3156">
        <w:rPr>
          <w:rFonts w:asciiTheme="minorHAnsi" w:hAnsiTheme="minorHAnsi"/>
          <w:sz w:val="22"/>
        </w:rPr>
        <w:t xml:space="preserve">renegotiation occurs for some but not for other parameter regions. </w:t>
      </w:r>
      <w:r w:rsidR="003B33E5" w:rsidRPr="006C1797">
        <w:rPr>
          <w:rFonts w:asciiTheme="minorHAnsi" w:hAnsiTheme="minorHAnsi"/>
          <w:sz w:val="22"/>
        </w:rPr>
        <w:t>We di</w:t>
      </w:r>
      <w:r w:rsidR="003B33E5">
        <w:rPr>
          <w:rFonts w:asciiTheme="minorHAnsi" w:hAnsiTheme="minorHAnsi"/>
          <w:sz w:val="22"/>
        </w:rPr>
        <w:t>scuss this further in section 5</w:t>
      </w:r>
      <w:r w:rsidR="003B33E5" w:rsidRPr="006C1797">
        <w:rPr>
          <w:rFonts w:asciiTheme="minorHAnsi" w:hAnsiTheme="minorHAnsi"/>
          <w:sz w:val="22"/>
        </w:rPr>
        <w:t>.</w:t>
      </w:r>
    </w:p>
    <w:p w14:paraId="2A3F476C" w14:textId="7F621BF6" w:rsidR="006C0E0F" w:rsidRPr="006C1797" w:rsidRDefault="006C0E0F" w:rsidP="00435D00">
      <w:pPr>
        <w:spacing w:line="276" w:lineRule="auto"/>
        <w:rPr>
          <w:rFonts w:asciiTheme="minorHAnsi" w:hAnsiTheme="minorHAnsi"/>
          <w:sz w:val="22"/>
        </w:rPr>
      </w:pPr>
      <w:r w:rsidRPr="006C1797">
        <w:rPr>
          <w:rFonts w:asciiTheme="minorHAnsi" w:hAnsiTheme="minorHAnsi"/>
          <w:sz w:val="22"/>
        </w:rPr>
        <w:t xml:space="preserve">Moving on to the second stage, we use a standard moral hazard specification where each founder can provide effort </w:t>
      </w:r>
      <w:proofErr w:type="spellStart"/>
      <w:r w:rsidRPr="006C1797">
        <w:rPr>
          <w:rFonts w:asciiTheme="minorHAnsi" w:hAnsiTheme="minorHAnsi"/>
          <w:sz w:val="22"/>
        </w:rPr>
        <w:t>e</w:t>
      </w:r>
      <w:r w:rsidRPr="006C1797">
        <w:rPr>
          <w:rFonts w:asciiTheme="minorHAnsi" w:hAnsiTheme="minorHAnsi"/>
          <w:sz w:val="22"/>
          <w:vertAlign w:val="subscript"/>
        </w:rPr>
        <w:t>i</w:t>
      </w:r>
      <w:proofErr w:type="spellEnd"/>
      <w:r w:rsidRPr="006C1797">
        <w:rPr>
          <w:rFonts w:asciiTheme="minorHAnsi" w:hAnsiTheme="minorHAnsi"/>
          <w:sz w:val="22"/>
          <w:vertAlign w:val="subscript"/>
        </w:rPr>
        <w:t xml:space="preserve"> </w:t>
      </w:r>
      <w:r w:rsidRPr="006C1797">
        <w:rPr>
          <w:rFonts w:asciiTheme="minorHAnsi" w:hAnsiTheme="minorHAnsi"/>
          <w:sz w:val="22"/>
        </w:rPr>
        <w:t>(i=A</w:t>
      </w:r>
      <w:proofErr w:type="gramStart"/>
      <w:r w:rsidRPr="006C1797">
        <w:rPr>
          <w:rFonts w:asciiTheme="minorHAnsi" w:hAnsiTheme="minorHAnsi"/>
          <w:sz w:val="22"/>
        </w:rPr>
        <w:t>,B</w:t>
      </w:r>
      <w:proofErr w:type="gramEnd"/>
      <w:r w:rsidRPr="006C1797">
        <w:rPr>
          <w:rFonts w:asciiTheme="minorHAnsi" w:hAnsiTheme="minorHAnsi"/>
          <w:sz w:val="22"/>
        </w:rPr>
        <w:t>) at a private effort cost of c(</w:t>
      </w:r>
      <w:proofErr w:type="spellStart"/>
      <w:r w:rsidRPr="006C1797">
        <w:rPr>
          <w:rFonts w:asciiTheme="minorHAnsi" w:hAnsiTheme="minorHAnsi"/>
          <w:sz w:val="22"/>
        </w:rPr>
        <w:t>e</w:t>
      </w:r>
      <w:r w:rsidRPr="006C1797">
        <w:rPr>
          <w:rFonts w:asciiTheme="minorHAnsi" w:hAnsiTheme="minorHAnsi"/>
          <w:sz w:val="22"/>
          <w:vertAlign w:val="subscript"/>
        </w:rPr>
        <w:t>i</w:t>
      </w:r>
      <w:proofErr w:type="spellEnd"/>
      <w:r w:rsidRPr="006C1797">
        <w:rPr>
          <w:rFonts w:asciiTheme="minorHAnsi" w:hAnsiTheme="minorHAnsi"/>
          <w:sz w:val="22"/>
        </w:rPr>
        <w:t>)=½ψ(</w:t>
      </w:r>
      <w:proofErr w:type="spellStart"/>
      <w:r w:rsidRPr="006C1797">
        <w:rPr>
          <w:rFonts w:asciiTheme="minorHAnsi" w:hAnsiTheme="minorHAnsi"/>
          <w:sz w:val="22"/>
        </w:rPr>
        <w:t>e</w:t>
      </w:r>
      <w:r w:rsidRPr="006C1797">
        <w:rPr>
          <w:rFonts w:asciiTheme="minorHAnsi" w:hAnsiTheme="minorHAnsi"/>
          <w:sz w:val="22"/>
          <w:vertAlign w:val="subscript"/>
        </w:rPr>
        <w:t>i</w:t>
      </w:r>
      <w:proofErr w:type="spellEnd"/>
      <w:r w:rsidRPr="006C1797">
        <w:rPr>
          <w:rFonts w:asciiTheme="minorHAnsi" w:hAnsiTheme="minorHAnsi"/>
          <w:sz w:val="22"/>
        </w:rPr>
        <w:t>)</w:t>
      </w:r>
      <w:r w:rsidRPr="006C1797">
        <w:rPr>
          <w:rFonts w:asciiTheme="minorHAnsi" w:hAnsiTheme="minorHAnsi"/>
          <w:sz w:val="22"/>
          <w:vertAlign w:val="superscript"/>
        </w:rPr>
        <w:t>2</w:t>
      </w:r>
      <w:r w:rsidRPr="006C1797">
        <w:rPr>
          <w:rFonts w:asciiTheme="minorHAnsi" w:hAnsiTheme="minorHAnsi"/>
          <w:sz w:val="22"/>
        </w:rPr>
        <w:t xml:space="preserve">. These efforts impact the probability of success, which is given by p = </w:t>
      </w:r>
      <w:proofErr w:type="spellStart"/>
      <w:r w:rsidRPr="006C1797">
        <w:rPr>
          <w:rFonts w:asciiTheme="minorHAnsi" w:hAnsiTheme="minorHAnsi"/>
          <w:sz w:val="22"/>
        </w:rPr>
        <w:lastRenderedPageBreak/>
        <w:t>φ</w:t>
      </w:r>
      <w:r w:rsidRPr="006C1797">
        <w:rPr>
          <w:rFonts w:asciiTheme="minorHAnsi" w:hAnsiTheme="minorHAnsi"/>
          <w:sz w:val="22"/>
          <w:vertAlign w:val="subscript"/>
        </w:rPr>
        <w:t>A</w:t>
      </w:r>
      <w:r w:rsidRPr="006C1797">
        <w:rPr>
          <w:rFonts w:asciiTheme="minorHAnsi" w:hAnsiTheme="minorHAnsi"/>
          <w:sz w:val="22"/>
        </w:rPr>
        <w:t>e</w:t>
      </w:r>
      <w:r w:rsidRPr="006C1797">
        <w:rPr>
          <w:rFonts w:asciiTheme="minorHAnsi" w:hAnsiTheme="minorHAnsi"/>
          <w:sz w:val="22"/>
          <w:vertAlign w:val="subscript"/>
        </w:rPr>
        <w:t>A</w:t>
      </w:r>
      <w:proofErr w:type="spellEnd"/>
      <w:r w:rsidRPr="006C1797">
        <w:rPr>
          <w:rFonts w:asciiTheme="minorHAnsi" w:hAnsiTheme="minorHAnsi"/>
          <w:sz w:val="22"/>
        </w:rPr>
        <w:t xml:space="preserve"> + </w:t>
      </w:r>
      <w:proofErr w:type="spellStart"/>
      <w:r w:rsidRPr="006C1797">
        <w:rPr>
          <w:rFonts w:asciiTheme="minorHAnsi" w:hAnsiTheme="minorHAnsi"/>
          <w:sz w:val="22"/>
        </w:rPr>
        <w:t>φ</w:t>
      </w:r>
      <w:r w:rsidRPr="006C1797">
        <w:rPr>
          <w:rFonts w:asciiTheme="minorHAnsi" w:hAnsiTheme="minorHAnsi"/>
          <w:sz w:val="22"/>
          <w:vertAlign w:val="subscript"/>
        </w:rPr>
        <w:t>B</w:t>
      </w:r>
      <w:r w:rsidRPr="006C1797">
        <w:rPr>
          <w:rFonts w:asciiTheme="minorHAnsi" w:hAnsiTheme="minorHAnsi"/>
          <w:sz w:val="22"/>
        </w:rPr>
        <w:t>e</w:t>
      </w:r>
      <w:r w:rsidRPr="006C1797">
        <w:rPr>
          <w:rFonts w:asciiTheme="minorHAnsi" w:hAnsiTheme="minorHAnsi"/>
          <w:sz w:val="22"/>
          <w:vertAlign w:val="subscript"/>
        </w:rPr>
        <w:t>B</w:t>
      </w:r>
      <w:proofErr w:type="spellEnd"/>
      <w:r w:rsidRPr="006C1797">
        <w:rPr>
          <w:rFonts w:asciiTheme="minorHAnsi" w:hAnsiTheme="minorHAnsi"/>
          <w:sz w:val="22"/>
        </w:rPr>
        <w:t>, so that success is a function of efforts and skills. The joint returns in case of success are normalized to 1. With (1-p) the project fails and generates no returns.</w:t>
      </w:r>
    </w:p>
    <w:p w14:paraId="58A3BCD8" w14:textId="6315C915" w:rsidR="00805B87" w:rsidRPr="009C4837" w:rsidRDefault="006C0E0F" w:rsidP="00805B87">
      <w:pPr>
        <w:spacing w:line="276" w:lineRule="auto"/>
        <w:rPr>
          <w:rFonts w:asciiTheme="minorHAnsi" w:hAnsiTheme="minorHAnsi"/>
          <w:sz w:val="22"/>
        </w:rPr>
      </w:pPr>
      <w:r w:rsidRPr="006C1797">
        <w:rPr>
          <w:rFonts w:asciiTheme="minorHAnsi" w:hAnsiTheme="minorHAnsi"/>
          <w:sz w:val="22"/>
        </w:rPr>
        <w:t>A key feature of our model is the presence of outcome inequality aversion (O</w:t>
      </w:r>
      <w:r w:rsidR="004C26E0">
        <w:rPr>
          <w:rFonts w:asciiTheme="minorHAnsi" w:hAnsiTheme="minorHAnsi"/>
          <w:sz w:val="22"/>
        </w:rPr>
        <w:t>IA</w:t>
      </w:r>
      <w:r w:rsidR="006B3FEC">
        <w:rPr>
          <w:rFonts w:asciiTheme="minorHAnsi" w:hAnsiTheme="minorHAnsi"/>
          <w:sz w:val="22"/>
        </w:rPr>
        <w:t xml:space="preserve"> henceforth</w:t>
      </w:r>
      <w:r w:rsidR="00F754EA">
        <w:rPr>
          <w:rFonts w:asciiTheme="minorHAnsi" w:hAnsiTheme="minorHAnsi"/>
          <w:sz w:val="22"/>
        </w:rPr>
        <w:t>)</w:t>
      </w:r>
      <w:r w:rsidR="00F754EA" w:rsidRPr="006C1797">
        <w:rPr>
          <w:rFonts w:asciiTheme="minorHAnsi" w:hAnsiTheme="minorHAnsi"/>
          <w:sz w:val="22"/>
        </w:rPr>
        <w:t>.</w:t>
      </w:r>
      <w:r w:rsidR="00F754EA">
        <w:rPr>
          <w:rFonts w:asciiTheme="minorHAnsi" w:hAnsiTheme="minorHAnsi"/>
          <w:sz w:val="22"/>
        </w:rPr>
        <w:t xml:space="preserve"> </w:t>
      </w:r>
      <w:r w:rsidR="009C4837">
        <w:rPr>
          <w:rFonts w:asciiTheme="minorHAnsi" w:hAnsiTheme="minorHAnsi"/>
          <w:sz w:val="22"/>
        </w:rPr>
        <w:t xml:space="preserve">We discuss this assumption in great detail in section </w:t>
      </w:r>
      <w:r w:rsidR="00EF1128">
        <w:rPr>
          <w:rFonts w:asciiTheme="minorHAnsi" w:hAnsiTheme="minorHAnsi"/>
          <w:sz w:val="22"/>
        </w:rPr>
        <w:t>2.7</w:t>
      </w:r>
      <w:r w:rsidR="009C4837">
        <w:rPr>
          <w:rFonts w:asciiTheme="minorHAnsi" w:hAnsiTheme="minorHAnsi"/>
          <w:sz w:val="22"/>
        </w:rPr>
        <w:t xml:space="preserve">. The assumptions is </w:t>
      </w:r>
      <w:r w:rsidR="00F754EA">
        <w:rPr>
          <w:rFonts w:asciiTheme="minorHAnsi" w:hAnsiTheme="minorHAnsi"/>
          <w:sz w:val="22"/>
        </w:rPr>
        <w:t>that founder</w:t>
      </w:r>
      <w:r w:rsidR="00F44D6A">
        <w:rPr>
          <w:rFonts w:asciiTheme="minorHAnsi" w:hAnsiTheme="minorHAnsi"/>
          <w:sz w:val="22"/>
        </w:rPr>
        <w:t>s</w:t>
      </w:r>
      <w:r w:rsidR="00F754EA">
        <w:rPr>
          <w:rFonts w:asciiTheme="minorHAnsi" w:hAnsiTheme="minorHAnsi"/>
          <w:sz w:val="22"/>
        </w:rPr>
        <w:t xml:space="preserve"> care not only about individual returns, but also about the comparison </w:t>
      </w:r>
      <w:r w:rsidR="00F44D6A">
        <w:rPr>
          <w:rFonts w:asciiTheme="minorHAnsi" w:hAnsiTheme="minorHAnsi"/>
          <w:sz w:val="22"/>
        </w:rPr>
        <w:t xml:space="preserve">with their </w:t>
      </w:r>
      <w:r w:rsidR="00F754EA">
        <w:rPr>
          <w:rFonts w:asciiTheme="minorHAnsi" w:hAnsiTheme="minorHAnsi"/>
          <w:sz w:val="22"/>
        </w:rPr>
        <w:t>co-founder</w:t>
      </w:r>
      <w:r w:rsidR="00F44D6A">
        <w:rPr>
          <w:rFonts w:asciiTheme="minorHAnsi" w:hAnsiTheme="minorHAnsi"/>
          <w:sz w:val="22"/>
        </w:rPr>
        <w:t>s</w:t>
      </w:r>
      <w:r w:rsidR="00F754EA">
        <w:rPr>
          <w:rFonts w:asciiTheme="minorHAnsi" w:hAnsiTheme="minorHAnsi"/>
          <w:sz w:val="22"/>
        </w:rPr>
        <w:t xml:space="preserve">. There is a disutility of receiving </w:t>
      </w:r>
      <w:r w:rsidR="001C5F9D">
        <w:rPr>
          <w:rFonts w:asciiTheme="minorHAnsi" w:hAnsiTheme="minorHAnsi"/>
          <w:sz w:val="22"/>
        </w:rPr>
        <w:t xml:space="preserve">a lower </w:t>
      </w:r>
      <w:r w:rsidR="00F44D6A">
        <w:rPr>
          <w:rFonts w:asciiTheme="minorHAnsi" w:hAnsiTheme="minorHAnsi"/>
          <w:sz w:val="22"/>
        </w:rPr>
        <w:t>(</w:t>
      </w:r>
      <w:r w:rsidR="001C5F9D">
        <w:rPr>
          <w:rFonts w:asciiTheme="minorHAnsi" w:hAnsiTheme="minorHAnsi"/>
          <w:sz w:val="22"/>
        </w:rPr>
        <w:t>higher</w:t>
      </w:r>
      <w:r w:rsidR="00F44D6A">
        <w:rPr>
          <w:rFonts w:asciiTheme="minorHAnsi" w:hAnsiTheme="minorHAnsi"/>
          <w:sz w:val="22"/>
        </w:rPr>
        <w:t xml:space="preserve">) </w:t>
      </w:r>
      <w:r w:rsidR="001C5F9D">
        <w:rPr>
          <w:rFonts w:asciiTheme="minorHAnsi" w:hAnsiTheme="minorHAnsi"/>
          <w:sz w:val="22"/>
        </w:rPr>
        <w:t xml:space="preserve">share </w:t>
      </w:r>
      <w:r w:rsidR="00F754EA">
        <w:rPr>
          <w:rFonts w:asciiTheme="minorHAnsi" w:hAnsiTheme="minorHAnsi"/>
          <w:sz w:val="22"/>
        </w:rPr>
        <w:t xml:space="preserve">than the other, which we can think of as </w:t>
      </w:r>
      <w:r w:rsidR="004B25CB">
        <w:rPr>
          <w:rFonts w:asciiTheme="minorHAnsi" w:hAnsiTheme="minorHAnsi"/>
          <w:sz w:val="22"/>
        </w:rPr>
        <w:t>“</w:t>
      </w:r>
      <w:r w:rsidR="00F754EA">
        <w:rPr>
          <w:rFonts w:asciiTheme="minorHAnsi" w:hAnsiTheme="minorHAnsi"/>
          <w:sz w:val="22"/>
        </w:rPr>
        <w:t>resentment</w:t>
      </w:r>
      <w:r w:rsidR="004B25CB">
        <w:rPr>
          <w:rFonts w:asciiTheme="minorHAnsi" w:hAnsiTheme="minorHAnsi"/>
          <w:sz w:val="22"/>
        </w:rPr>
        <w:t>”</w:t>
      </w:r>
      <w:r w:rsidR="00F44D6A">
        <w:rPr>
          <w:rFonts w:asciiTheme="minorHAnsi" w:hAnsiTheme="minorHAnsi"/>
          <w:sz w:val="22"/>
        </w:rPr>
        <w:t xml:space="preserve"> </w:t>
      </w:r>
      <w:r w:rsidR="004B25CB">
        <w:rPr>
          <w:rFonts w:asciiTheme="minorHAnsi" w:hAnsiTheme="minorHAnsi"/>
          <w:sz w:val="22"/>
        </w:rPr>
        <w:t>or “</w:t>
      </w:r>
      <w:r w:rsidR="00F44D6A">
        <w:rPr>
          <w:rFonts w:asciiTheme="minorHAnsi" w:hAnsiTheme="minorHAnsi"/>
          <w:sz w:val="22"/>
        </w:rPr>
        <w:t>guilt.</w:t>
      </w:r>
      <w:r w:rsidR="004B25CB">
        <w:rPr>
          <w:rFonts w:asciiTheme="minorHAnsi" w:hAnsiTheme="minorHAnsi"/>
          <w:sz w:val="22"/>
        </w:rPr>
        <w:t>”</w:t>
      </w:r>
      <w:r w:rsidR="00F44D6A">
        <w:rPr>
          <w:rFonts w:asciiTheme="minorHAnsi" w:hAnsiTheme="minorHAnsi"/>
          <w:sz w:val="22"/>
        </w:rPr>
        <w:t xml:space="preserve"> For simplicity we assume that both founders have the same </w:t>
      </w:r>
      <w:r w:rsidR="001C5F9D">
        <w:rPr>
          <w:rFonts w:asciiTheme="minorHAnsi" w:hAnsiTheme="minorHAnsi"/>
          <w:sz w:val="22"/>
        </w:rPr>
        <w:t xml:space="preserve">OIA </w:t>
      </w:r>
      <w:r w:rsidRPr="006C1797">
        <w:rPr>
          <w:rFonts w:asciiTheme="minorHAnsi" w:hAnsiTheme="minorHAnsi"/>
          <w:sz w:val="22"/>
        </w:rPr>
        <w:t>parameter</w:t>
      </w:r>
      <w:r w:rsidR="001C5F9D">
        <w:rPr>
          <w:rFonts w:asciiTheme="minorHAnsi" w:hAnsiTheme="minorHAnsi"/>
          <w:sz w:val="22"/>
        </w:rPr>
        <w:t>,</w:t>
      </w:r>
      <w:r w:rsidR="00C16450">
        <w:rPr>
          <w:rFonts w:asciiTheme="minorHAnsi" w:hAnsiTheme="minorHAnsi"/>
          <w:sz w:val="22"/>
        </w:rPr>
        <w:t xml:space="preserve"> </w:t>
      </w:r>
      <w:r w:rsidR="001C5F9D">
        <w:rPr>
          <w:rFonts w:asciiTheme="minorHAnsi" w:hAnsiTheme="minorHAnsi"/>
          <w:sz w:val="22"/>
        </w:rPr>
        <w:t xml:space="preserve">denoted by </w:t>
      </w:r>
      <w:r w:rsidR="00C16450" w:rsidRPr="006C1797">
        <w:rPr>
          <w:rFonts w:asciiTheme="minorHAnsi" w:hAnsiTheme="minorHAnsi"/>
          <w:sz w:val="22"/>
        </w:rPr>
        <w:t>α</w:t>
      </w:r>
      <w:r w:rsidR="00C16450">
        <w:rPr>
          <w:rFonts w:asciiTheme="minorHAnsi" w:hAnsiTheme="minorHAnsi"/>
          <w:sz w:val="22"/>
        </w:rPr>
        <w:t xml:space="preserve"> (≥0)</w:t>
      </w:r>
      <w:r w:rsidRPr="006C1797">
        <w:rPr>
          <w:rFonts w:asciiTheme="minorHAnsi" w:hAnsiTheme="minorHAnsi"/>
          <w:sz w:val="22"/>
        </w:rPr>
        <w:t>.</w:t>
      </w:r>
      <w:r w:rsidR="00805B87">
        <w:rPr>
          <w:rStyle w:val="FootnoteReference"/>
          <w:rFonts w:asciiTheme="minorHAnsi" w:hAnsiTheme="minorHAnsi"/>
          <w:sz w:val="22"/>
        </w:rPr>
        <w:footnoteReference w:id="7"/>
      </w:r>
      <w:r w:rsidR="00805B87">
        <w:rPr>
          <w:rFonts w:asciiTheme="minorHAnsi" w:hAnsiTheme="minorHAnsi"/>
          <w:sz w:val="22"/>
          <w:lang w:val="en-CA"/>
        </w:rPr>
        <w:t xml:space="preserve"> However</w:t>
      </w:r>
      <w:r w:rsidR="00F44D6A">
        <w:rPr>
          <w:rFonts w:asciiTheme="minorHAnsi" w:hAnsiTheme="minorHAnsi"/>
          <w:sz w:val="22"/>
          <w:lang w:val="en-CA"/>
        </w:rPr>
        <w:t xml:space="preserve">, </w:t>
      </w:r>
      <w:r w:rsidR="00805B87">
        <w:rPr>
          <w:rFonts w:asciiTheme="minorHAnsi" w:hAnsiTheme="minorHAnsi"/>
          <w:sz w:val="22"/>
          <w:lang w:val="en-CA"/>
        </w:rPr>
        <w:t xml:space="preserve">different teams can have different OIA parameters. Specifically, </w:t>
      </w:r>
      <w:r w:rsidRPr="006C1797">
        <w:rPr>
          <w:rFonts w:asciiTheme="minorHAnsi" w:hAnsiTheme="minorHAnsi"/>
          <w:sz w:val="22"/>
        </w:rPr>
        <w:t xml:space="preserve">we </w:t>
      </w:r>
      <w:r w:rsidR="00805B87">
        <w:rPr>
          <w:rFonts w:asciiTheme="minorHAnsi" w:hAnsiTheme="minorHAnsi"/>
          <w:sz w:val="22"/>
        </w:rPr>
        <w:t xml:space="preserve">assume that there is a </w:t>
      </w:r>
      <w:r w:rsidRPr="006C1797">
        <w:rPr>
          <w:rFonts w:asciiTheme="minorHAnsi" w:hAnsiTheme="minorHAnsi"/>
          <w:sz w:val="22"/>
        </w:rPr>
        <w:t xml:space="preserve">distribution </w:t>
      </w:r>
      <w:proofErr w:type="gramStart"/>
      <w:r w:rsidRPr="006C1797">
        <w:rPr>
          <w:rFonts w:asciiTheme="minorHAnsi" w:hAnsiTheme="minorHAnsi"/>
          <w:sz w:val="22"/>
        </w:rPr>
        <w:t>Ω</w:t>
      </w:r>
      <w:r w:rsidRPr="006C1797">
        <w:rPr>
          <w:rFonts w:asciiTheme="minorHAnsi" w:hAnsiTheme="minorHAnsi"/>
          <w:sz w:val="22"/>
          <w:lang w:val="en-CA"/>
        </w:rPr>
        <w:t>(</w:t>
      </w:r>
      <w:proofErr w:type="gramEnd"/>
      <w:r w:rsidRPr="006C1797">
        <w:rPr>
          <w:rFonts w:asciiTheme="minorHAnsi" w:hAnsiTheme="minorHAnsi"/>
          <w:sz w:val="22"/>
        </w:rPr>
        <w:t>α</w:t>
      </w:r>
      <w:r w:rsidR="00805B87">
        <w:rPr>
          <w:rFonts w:asciiTheme="minorHAnsi" w:hAnsiTheme="minorHAnsi"/>
          <w:sz w:val="22"/>
        </w:rPr>
        <w:t xml:space="preserve">) with α </w:t>
      </w:r>
      <w:r w:rsidR="00805B87" w:rsidRPr="00F74876">
        <w:rPr>
          <w:rFonts w:ascii="Cambria Math" w:hAnsi="Cambria Math" w:cs="Cambria Math"/>
          <w:sz w:val="22"/>
        </w:rPr>
        <w:t>∈</w:t>
      </w:r>
      <w:r w:rsidR="00805B87">
        <w:rPr>
          <w:rFonts w:ascii="Cambria Math" w:hAnsi="Cambria Math" w:cs="Cambria Math"/>
          <w:sz w:val="22"/>
        </w:rPr>
        <w:t xml:space="preserve"> [0,</w:t>
      </w:r>
      <w:r w:rsidR="00805B87">
        <w:rPr>
          <w:rFonts w:asciiTheme="minorHAnsi" w:hAnsiTheme="minorHAnsi"/>
          <w:sz w:val="22"/>
        </w:rPr>
        <w:t xml:space="preserve">∞]). </w:t>
      </w:r>
      <w:r w:rsidR="00B55754">
        <w:rPr>
          <w:rFonts w:asciiTheme="minorHAnsi" w:hAnsiTheme="minorHAnsi"/>
          <w:sz w:val="22"/>
        </w:rPr>
        <w:t>D</w:t>
      </w:r>
      <w:r w:rsidR="00805B87">
        <w:rPr>
          <w:rFonts w:asciiTheme="minorHAnsi" w:hAnsiTheme="minorHAnsi"/>
          <w:sz w:val="22"/>
        </w:rPr>
        <w:t>ifferent teams may have different social structures and preferences that generate different degrees of OIA</w:t>
      </w:r>
      <w:r w:rsidR="001C5F9D">
        <w:rPr>
          <w:rFonts w:asciiTheme="minorHAnsi" w:hAnsiTheme="minorHAnsi"/>
          <w:sz w:val="22"/>
        </w:rPr>
        <w:t xml:space="preserve">, </w:t>
      </w:r>
      <w:r w:rsidR="00805B87">
        <w:rPr>
          <w:rFonts w:asciiTheme="minorHAnsi" w:hAnsiTheme="minorHAnsi"/>
          <w:sz w:val="22"/>
        </w:rPr>
        <w:t xml:space="preserve">consistent with the findings of </w:t>
      </w:r>
      <w:r w:rsidR="00805B87">
        <w:rPr>
          <w:rFonts w:asciiTheme="minorHAnsi" w:hAnsiTheme="minorHAnsi"/>
          <w:sz w:val="22"/>
        </w:rPr>
        <w:fldChar w:fldCharType="begin"/>
      </w:r>
      <w:r w:rsidR="00805B87">
        <w:rPr>
          <w:rFonts w:asciiTheme="minorHAnsi" w:hAnsiTheme="minorHAnsi"/>
          <w:sz w:val="22"/>
        </w:rPr>
        <w:instrText xml:space="preserve"> ADDIN EN.CITE &lt;EndNote&gt;&lt;Cite AuthorYear="1"&gt;&lt;Author&gt;Fehr&lt;/Author&gt;&lt;Year&gt;1999&lt;/Year&gt;&lt;RecNum&gt;914&lt;/RecNum&gt;&lt;DisplayText&gt;Fehr and Schmidt (1999)&lt;/DisplayText&gt;&lt;record&gt;&lt;rec-number&gt;914&lt;/rec-number&gt;&lt;foreign-keys&gt;&lt;key app="EN" db-id="fw0fwrtv1ftz0hee2f55rxe9r0s0w0zx2r00"&gt;914&lt;/key&gt;&lt;/foreign-keys&gt;&lt;ref-type name="Journal Article"&gt;17&lt;/ref-type&gt;&lt;contributors&gt;&lt;authors&gt;&lt;author&gt;Fehr, E.&lt;/author&gt;&lt;author&gt;Schmidt, K. M.&lt;/author&gt;&lt;/authors&gt;&lt;/contributors&gt;&lt;titles&gt;&lt;title&gt;A theory of fairness, competition, and cooperation&lt;/title&gt;&lt;secondary-title&gt;Quarterly Journal of Economics&lt;/secondary-title&gt;&lt;/titles&gt;&lt;periodical&gt;&lt;full-title&gt;Quarterly Journal of Economics&lt;/full-title&gt;&lt;/periodical&gt;&lt;pages&gt;817-868&lt;/pages&gt;&lt;volume&gt;114&lt;/volume&gt;&lt;number&gt;3&lt;/number&gt;&lt;dates&gt;&lt;year&gt;1999&lt;/year&gt;&lt;/dates&gt;&lt;urls&gt;&lt;/urls&gt;&lt;/record&gt;&lt;/Cite&gt;&lt;/EndNote&gt;</w:instrText>
      </w:r>
      <w:r w:rsidR="00805B87">
        <w:rPr>
          <w:rFonts w:asciiTheme="minorHAnsi" w:hAnsiTheme="minorHAnsi"/>
          <w:sz w:val="22"/>
        </w:rPr>
        <w:fldChar w:fldCharType="separate"/>
      </w:r>
      <w:hyperlink w:anchor="_ENREF_17" w:tooltip="Fehr, 1999 #914" w:history="1">
        <w:r w:rsidR="00875C1A">
          <w:rPr>
            <w:rFonts w:asciiTheme="minorHAnsi" w:hAnsiTheme="minorHAnsi"/>
            <w:noProof/>
            <w:sz w:val="22"/>
          </w:rPr>
          <w:t>Fehr and Schmidt (1999</w:t>
        </w:r>
      </w:hyperlink>
      <w:r w:rsidR="00805B87">
        <w:rPr>
          <w:rFonts w:asciiTheme="minorHAnsi" w:hAnsiTheme="minorHAnsi"/>
          <w:noProof/>
          <w:sz w:val="22"/>
        </w:rPr>
        <w:t>)</w:t>
      </w:r>
      <w:r w:rsidR="00805B87">
        <w:rPr>
          <w:rFonts w:asciiTheme="minorHAnsi" w:hAnsiTheme="minorHAnsi"/>
          <w:sz w:val="22"/>
        </w:rPr>
        <w:fldChar w:fldCharType="end"/>
      </w:r>
      <w:r w:rsidR="00805B87" w:rsidRPr="006C1797">
        <w:rPr>
          <w:rFonts w:asciiTheme="minorHAnsi" w:hAnsiTheme="minorHAnsi"/>
          <w:sz w:val="22"/>
        </w:rPr>
        <w:t xml:space="preserve"> </w:t>
      </w:r>
      <w:r w:rsidR="00805B87">
        <w:rPr>
          <w:rFonts w:asciiTheme="minorHAnsi" w:hAnsiTheme="minorHAnsi"/>
          <w:sz w:val="22"/>
        </w:rPr>
        <w:t>who emphasize the heterogene</w:t>
      </w:r>
      <w:r w:rsidR="001C5F9D">
        <w:rPr>
          <w:rFonts w:asciiTheme="minorHAnsi" w:hAnsiTheme="minorHAnsi"/>
          <w:sz w:val="22"/>
        </w:rPr>
        <w:t xml:space="preserve">ous nature </w:t>
      </w:r>
      <w:r w:rsidR="00805B87">
        <w:rPr>
          <w:rFonts w:asciiTheme="minorHAnsi" w:hAnsiTheme="minorHAnsi"/>
          <w:sz w:val="22"/>
        </w:rPr>
        <w:t xml:space="preserve">of </w:t>
      </w:r>
      <w:r w:rsidR="00805B87" w:rsidRPr="006C1797">
        <w:rPr>
          <w:rFonts w:asciiTheme="minorHAnsi" w:hAnsiTheme="minorHAnsi"/>
          <w:sz w:val="22"/>
        </w:rPr>
        <w:t>inequity aversion</w:t>
      </w:r>
      <w:r w:rsidR="00805B87">
        <w:rPr>
          <w:rFonts w:asciiTheme="minorHAnsi" w:hAnsiTheme="minorHAnsi"/>
          <w:sz w:val="22"/>
        </w:rPr>
        <w:t>.</w:t>
      </w:r>
    </w:p>
    <w:p w14:paraId="1C9096AB" w14:textId="1404D75C" w:rsidR="009225AA" w:rsidRDefault="006C0E0F" w:rsidP="007415BD">
      <w:pPr>
        <w:spacing w:line="276" w:lineRule="auto"/>
        <w:rPr>
          <w:rFonts w:asciiTheme="minorHAnsi" w:hAnsiTheme="minorHAnsi"/>
          <w:sz w:val="22"/>
        </w:rPr>
      </w:pPr>
      <w:r w:rsidRPr="006C1797">
        <w:rPr>
          <w:rFonts w:asciiTheme="minorHAnsi" w:hAnsiTheme="minorHAnsi"/>
          <w:sz w:val="22"/>
          <w:lang w:val="en-CA"/>
        </w:rPr>
        <w:t xml:space="preserve">In case of success the founder utilities are denoted </w:t>
      </w:r>
      <w:r w:rsidRPr="006C1797">
        <w:rPr>
          <w:rFonts w:asciiTheme="minorHAnsi" w:hAnsiTheme="minorHAnsi"/>
          <w:sz w:val="22"/>
        </w:rPr>
        <w:t xml:space="preserve">by </w:t>
      </w:r>
      <w:proofErr w:type="spellStart"/>
      <w:proofErr w:type="gramStart"/>
      <w:r w:rsidRPr="006C1797">
        <w:rPr>
          <w:rFonts w:asciiTheme="minorHAnsi" w:hAnsiTheme="minorHAnsi"/>
          <w:sz w:val="22"/>
        </w:rPr>
        <w:t>w</w:t>
      </w:r>
      <w:r w:rsidRPr="006C1797">
        <w:rPr>
          <w:rFonts w:asciiTheme="minorHAnsi" w:hAnsiTheme="minorHAnsi"/>
          <w:sz w:val="22"/>
          <w:vertAlign w:val="subscript"/>
        </w:rPr>
        <w:t>A</w:t>
      </w:r>
      <w:proofErr w:type="spellEnd"/>
      <w:proofErr w:type="gramEnd"/>
      <w:r w:rsidRPr="006C1797">
        <w:rPr>
          <w:rFonts w:asciiTheme="minorHAnsi" w:hAnsiTheme="minorHAnsi"/>
          <w:sz w:val="22"/>
        </w:rPr>
        <w:t xml:space="preserve"> = (½ +σ) - α|σ| and </w:t>
      </w:r>
      <w:proofErr w:type="spellStart"/>
      <w:r w:rsidRPr="006C1797">
        <w:rPr>
          <w:rFonts w:asciiTheme="minorHAnsi" w:hAnsiTheme="minorHAnsi"/>
          <w:sz w:val="22"/>
        </w:rPr>
        <w:t>w</w:t>
      </w:r>
      <w:r w:rsidRPr="006C1797">
        <w:rPr>
          <w:rFonts w:asciiTheme="minorHAnsi" w:hAnsiTheme="minorHAnsi"/>
          <w:sz w:val="22"/>
          <w:vertAlign w:val="subscript"/>
        </w:rPr>
        <w:t>B</w:t>
      </w:r>
      <w:proofErr w:type="spellEnd"/>
      <w:r w:rsidRPr="006C1797">
        <w:rPr>
          <w:rFonts w:asciiTheme="minorHAnsi" w:hAnsiTheme="minorHAnsi"/>
          <w:sz w:val="22"/>
        </w:rPr>
        <w:t xml:space="preserve"> = (½ - σ) - α|σ|, where the absolute value of σ measures the amount of outcome inequality, and α measures the extent of OIA. The expected utility at the effort stage is denoted by </w:t>
      </w:r>
      <w:proofErr w:type="gramStart"/>
      <w:r w:rsidRPr="006C1797">
        <w:rPr>
          <w:rFonts w:asciiTheme="minorHAnsi" w:hAnsiTheme="minorHAnsi"/>
          <w:sz w:val="22"/>
        </w:rPr>
        <w:t>v</w:t>
      </w:r>
      <w:r w:rsidR="007415BD">
        <w:rPr>
          <w:rFonts w:asciiTheme="minorHAnsi" w:hAnsiTheme="minorHAnsi"/>
          <w:sz w:val="22"/>
          <w:vertAlign w:val="subscript"/>
        </w:rPr>
        <w:t>i</w:t>
      </w:r>
      <w:r w:rsidR="009225AA">
        <w:rPr>
          <w:rFonts w:asciiTheme="minorHAnsi" w:hAnsiTheme="minorHAnsi"/>
          <w:sz w:val="22"/>
        </w:rPr>
        <w:t>(</w:t>
      </w:r>
      <w:proofErr w:type="gramEnd"/>
      <w:r w:rsidR="009225AA">
        <w:rPr>
          <w:rFonts w:asciiTheme="minorHAnsi" w:hAnsiTheme="minorHAnsi"/>
          <w:sz w:val="22"/>
        </w:rPr>
        <w:t>j)</w:t>
      </w:r>
      <w:r w:rsidRPr="006C1797">
        <w:rPr>
          <w:rFonts w:asciiTheme="minorHAnsi" w:hAnsiTheme="minorHAnsi"/>
          <w:sz w:val="22"/>
          <w:vertAlign w:val="superscript"/>
        </w:rPr>
        <w:t xml:space="preserve"> </w:t>
      </w:r>
      <w:r w:rsidRPr="006C1797">
        <w:rPr>
          <w:rFonts w:asciiTheme="minorHAnsi" w:hAnsiTheme="minorHAnsi"/>
          <w:sz w:val="22"/>
        </w:rPr>
        <w:t>= p</w:t>
      </w:r>
      <w:r w:rsidR="007415BD">
        <w:rPr>
          <w:rFonts w:asciiTheme="minorHAnsi" w:hAnsiTheme="minorHAnsi"/>
          <w:sz w:val="22"/>
        </w:rPr>
        <w:t>(j)</w:t>
      </w:r>
      <w:proofErr w:type="spellStart"/>
      <w:r w:rsidRPr="006C1797">
        <w:rPr>
          <w:rFonts w:asciiTheme="minorHAnsi" w:hAnsiTheme="minorHAnsi"/>
          <w:sz w:val="22"/>
        </w:rPr>
        <w:t>w</w:t>
      </w:r>
      <w:r w:rsidR="007415BD">
        <w:rPr>
          <w:rFonts w:asciiTheme="minorHAnsi" w:hAnsiTheme="minorHAnsi"/>
          <w:sz w:val="22"/>
          <w:vertAlign w:val="subscript"/>
        </w:rPr>
        <w:t>i</w:t>
      </w:r>
      <w:proofErr w:type="spellEnd"/>
      <w:r w:rsidRPr="006C1797">
        <w:rPr>
          <w:rFonts w:asciiTheme="minorHAnsi" w:hAnsiTheme="minorHAnsi"/>
          <w:sz w:val="22"/>
        </w:rPr>
        <w:t xml:space="preserve"> - c</w:t>
      </w:r>
      <w:r w:rsidRPr="006C1797">
        <w:rPr>
          <w:rFonts w:asciiTheme="minorHAnsi" w:hAnsiTheme="minorHAnsi"/>
          <w:sz w:val="22"/>
          <w:vertAlign w:val="subscript"/>
        </w:rPr>
        <w:t>i</w:t>
      </w:r>
      <w:r w:rsidRPr="006C1797">
        <w:rPr>
          <w:rFonts w:asciiTheme="minorHAnsi" w:hAnsiTheme="minorHAnsi"/>
          <w:sz w:val="22"/>
        </w:rPr>
        <w:t xml:space="preserve">, which </w:t>
      </w:r>
      <w:r w:rsidR="009225AA">
        <w:rPr>
          <w:rFonts w:asciiTheme="minorHAnsi" w:hAnsiTheme="minorHAnsi"/>
          <w:sz w:val="22"/>
        </w:rPr>
        <w:t>through p</w:t>
      </w:r>
      <w:r w:rsidR="007415BD">
        <w:rPr>
          <w:rFonts w:asciiTheme="minorHAnsi" w:hAnsiTheme="minorHAnsi"/>
          <w:sz w:val="22"/>
        </w:rPr>
        <w:t>(j)</w:t>
      </w:r>
      <w:r w:rsidR="009225AA">
        <w:rPr>
          <w:rFonts w:asciiTheme="minorHAnsi" w:hAnsiTheme="minorHAnsi"/>
          <w:sz w:val="22"/>
        </w:rPr>
        <w:t xml:space="preserve"> </w:t>
      </w:r>
      <w:r w:rsidRPr="006C1797">
        <w:rPr>
          <w:rFonts w:asciiTheme="minorHAnsi" w:hAnsiTheme="minorHAnsi"/>
          <w:sz w:val="22"/>
        </w:rPr>
        <w:t>depends on the skill realization j=</w:t>
      </w:r>
      <w:r w:rsidR="002D6DEF">
        <w:rPr>
          <w:rFonts w:asciiTheme="minorHAnsi" w:hAnsiTheme="minorHAnsi"/>
          <w:sz w:val="22"/>
        </w:rPr>
        <w:t>[[[</w:t>
      </w:r>
      <w:r w:rsidRPr="006C1797">
        <w:rPr>
          <w:rFonts w:asciiTheme="minorHAnsi" w:hAnsiTheme="minorHAnsi"/>
          <w:sz w:val="22"/>
        </w:rPr>
        <w:t>H</w:t>
      </w:r>
      <w:r w:rsidR="00F74876">
        <w:rPr>
          <w:rFonts w:asciiTheme="minorHAnsi" w:hAnsiTheme="minorHAnsi"/>
          <w:sz w:val="22"/>
        </w:rPr>
        <w:t>,</w:t>
      </w:r>
      <w:r w:rsidR="009225AA">
        <w:rPr>
          <w:rFonts w:asciiTheme="minorHAnsi" w:hAnsiTheme="minorHAnsi"/>
          <w:sz w:val="22"/>
        </w:rPr>
        <w:t>L</w:t>
      </w:r>
      <w:r w:rsidR="002D6DEF">
        <w:rPr>
          <w:rFonts w:asciiTheme="minorHAnsi" w:hAnsiTheme="minorHAnsi"/>
          <w:sz w:val="22"/>
        </w:rPr>
        <w:t>]]]</w:t>
      </w:r>
      <w:r w:rsidRPr="006C1797">
        <w:rPr>
          <w:rFonts w:asciiTheme="minorHAnsi" w:hAnsiTheme="minorHAnsi"/>
          <w:sz w:val="22"/>
        </w:rPr>
        <w:t xml:space="preserve">. At the initial stage the expected utilities are given by </w:t>
      </w:r>
      <w:proofErr w:type="spellStart"/>
      <w:r w:rsidRPr="006C1797">
        <w:rPr>
          <w:rFonts w:asciiTheme="minorHAnsi" w:hAnsiTheme="minorHAnsi"/>
          <w:sz w:val="22"/>
        </w:rPr>
        <w:t>u</w:t>
      </w:r>
      <w:r w:rsidRPr="006C1797">
        <w:rPr>
          <w:rFonts w:asciiTheme="minorHAnsi" w:hAnsiTheme="minorHAnsi"/>
          <w:sz w:val="22"/>
          <w:vertAlign w:val="subscript"/>
        </w:rPr>
        <w:t>i</w:t>
      </w:r>
      <w:proofErr w:type="spellEnd"/>
      <w:r w:rsidRPr="006C1797">
        <w:rPr>
          <w:rFonts w:asciiTheme="minorHAnsi" w:hAnsiTheme="minorHAnsi"/>
          <w:sz w:val="22"/>
        </w:rPr>
        <w:t xml:space="preserve"> =</w:t>
      </w:r>
      <w:r w:rsidR="009225AA">
        <w:rPr>
          <w:rFonts w:asciiTheme="minorHAnsi" w:hAnsiTheme="minorHAnsi"/>
          <w:sz w:val="22"/>
        </w:rPr>
        <w:t xml:space="preserve"> </w:t>
      </w:r>
      <w:r w:rsidRPr="006C1797">
        <w:rPr>
          <w:rFonts w:asciiTheme="minorHAnsi" w:hAnsiTheme="minorHAnsi"/>
          <w:sz w:val="22"/>
        </w:rPr>
        <w:t>q</w:t>
      </w:r>
      <w:r w:rsidR="007415BD" w:rsidRPr="007415BD">
        <w:rPr>
          <w:rFonts w:asciiTheme="minorHAnsi" w:hAnsiTheme="minorHAnsi"/>
          <w:sz w:val="22"/>
        </w:rPr>
        <w:t xml:space="preserve"> </w:t>
      </w:r>
      <w:proofErr w:type="gramStart"/>
      <w:r w:rsidR="007415BD" w:rsidRPr="006C1797">
        <w:rPr>
          <w:rFonts w:asciiTheme="minorHAnsi" w:hAnsiTheme="minorHAnsi"/>
          <w:sz w:val="22"/>
        </w:rPr>
        <w:t>v</w:t>
      </w:r>
      <w:r w:rsidR="007415BD">
        <w:rPr>
          <w:rFonts w:asciiTheme="minorHAnsi" w:hAnsiTheme="minorHAnsi"/>
          <w:sz w:val="22"/>
          <w:vertAlign w:val="subscript"/>
        </w:rPr>
        <w:t>i</w:t>
      </w:r>
      <w:r w:rsidR="007415BD">
        <w:rPr>
          <w:rFonts w:asciiTheme="minorHAnsi" w:hAnsiTheme="minorHAnsi"/>
          <w:sz w:val="22"/>
        </w:rPr>
        <w:t>(</w:t>
      </w:r>
      <w:proofErr w:type="gramEnd"/>
      <w:r w:rsidR="007415BD">
        <w:rPr>
          <w:rFonts w:asciiTheme="minorHAnsi" w:hAnsiTheme="minorHAnsi"/>
          <w:sz w:val="22"/>
        </w:rPr>
        <w:t>H)</w:t>
      </w:r>
      <w:r w:rsidR="00F74876">
        <w:rPr>
          <w:rFonts w:asciiTheme="minorHAnsi" w:hAnsiTheme="minorHAnsi"/>
          <w:sz w:val="22"/>
        </w:rPr>
        <w:t>+(1-q)</w:t>
      </w:r>
      <w:r w:rsidR="00F74876" w:rsidRPr="006C1797">
        <w:rPr>
          <w:rFonts w:asciiTheme="minorHAnsi" w:hAnsiTheme="minorHAnsi"/>
          <w:sz w:val="22"/>
        </w:rPr>
        <w:t>v</w:t>
      </w:r>
      <w:r w:rsidR="007415BD">
        <w:rPr>
          <w:rFonts w:asciiTheme="minorHAnsi" w:hAnsiTheme="minorHAnsi"/>
          <w:sz w:val="22"/>
          <w:vertAlign w:val="subscript"/>
        </w:rPr>
        <w:t>i</w:t>
      </w:r>
      <w:r w:rsidR="007415BD">
        <w:rPr>
          <w:rFonts w:asciiTheme="minorHAnsi" w:hAnsiTheme="minorHAnsi"/>
          <w:sz w:val="22"/>
        </w:rPr>
        <w:t>(</w:t>
      </w:r>
      <w:r w:rsidR="00F74876">
        <w:rPr>
          <w:rFonts w:asciiTheme="minorHAnsi" w:hAnsiTheme="minorHAnsi"/>
          <w:sz w:val="22"/>
        </w:rPr>
        <w:t>L)</w:t>
      </w:r>
      <w:r w:rsidR="009225AA">
        <w:rPr>
          <w:rFonts w:asciiTheme="minorHAnsi" w:hAnsiTheme="minorHAnsi"/>
          <w:sz w:val="22"/>
        </w:rPr>
        <w:t xml:space="preserve">. </w:t>
      </w:r>
    </w:p>
    <w:p w14:paraId="71F0DCAF" w14:textId="77777777" w:rsidR="006C0E0F" w:rsidRDefault="007415BD" w:rsidP="009225AA">
      <w:pPr>
        <w:spacing w:line="276" w:lineRule="auto"/>
        <w:rPr>
          <w:rFonts w:asciiTheme="minorHAnsi" w:hAnsiTheme="minorHAnsi"/>
          <w:sz w:val="22"/>
        </w:rPr>
      </w:pPr>
      <w:r>
        <w:rPr>
          <w:rFonts w:asciiTheme="minorHAnsi" w:hAnsiTheme="minorHAnsi"/>
          <w:sz w:val="22"/>
        </w:rPr>
        <w:t>T</w:t>
      </w:r>
      <w:r w:rsidR="006C0E0F" w:rsidRPr="006C1797">
        <w:rPr>
          <w:rFonts w:asciiTheme="minorHAnsi" w:hAnsiTheme="minorHAnsi"/>
          <w:sz w:val="22"/>
        </w:rPr>
        <w:t xml:space="preserve">he optimal equity split </w:t>
      </w:r>
      <w:r>
        <w:rPr>
          <w:rFonts w:asciiTheme="minorHAnsi" w:hAnsiTheme="minorHAnsi"/>
          <w:sz w:val="22"/>
        </w:rPr>
        <w:t xml:space="preserve">with </w:t>
      </w:r>
      <w:r w:rsidRPr="006C1797">
        <w:rPr>
          <w:rFonts w:asciiTheme="minorHAnsi" w:hAnsiTheme="minorHAnsi"/>
          <w:sz w:val="22"/>
        </w:rPr>
        <w:t xml:space="preserve">discovery </w:t>
      </w:r>
      <w:r w:rsidR="006C0E0F" w:rsidRPr="006C1797">
        <w:rPr>
          <w:rFonts w:asciiTheme="minorHAnsi" w:hAnsiTheme="minorHAnsi"/>
          <w:sz w:val="22"/>
        </w:rPr>
        <w:t xml:space="preserve">is found by maximizing </w:t>
      </w:r>
      <w:proofErr w:type="gramStart"/>
      <w:r w:rsidR="006C0E0F" w:rsidRPr="006C1797">
        <w:rPr>
          <w:rFonts w:asciiTheme="minorHAnsi" w:hAnsiTheme="minorHAnsi"/>
          <w:sz w:val="22"/>
        </w:rPr>
        <w:t>v</w:t>
      </w:r>
      <w:r w:rsidR="00932BE3">
        <w:rPr>
          <w:rFonts w:asciiTheme="minorHAnsi" w:hAnsiTheme="minorHAnsi"/>
          <w:sz w:val="22"/>
        </w:rPr>
        <w:t>(</w:t>
      </w:r>
      <w:proofErr w:type="gramEnd"/>
      <w:r w:rsidR="00932BE3">
        <w:rPr>
          <w:rFonts w:asciiTheme="minorHAnsi" w:hAnsiTheme="minorHAnsi"/>
          <w:sz w:val="22"/>
        </w:rPr>
        <w:t>j)</w:t>
      </w:r>
      <w:r w:rsidR="006C0E0F" w:rsidRPr="006C1797">
        <w:rPr>
          <w:rFonts w:asciiTheme="minorHAnsi" w:hAnsiTheme="minorHAnsi"/>
          <w:sz w:val="22"/>
        </w:rPr>
        <w:t xml:space="preserve"> = </w:t>
      </w:r>
      <w:proofErr w:type="spellStart"/>
      <w:r w:rsidR="006C0E0F" w:rsidRPr="006C1797">
        <w:rPr>
          <w:rFonts w:asciiTheme="minorHAnsi" w:hAnsiTheme="minorHAnsi"/>
          <w:sz w:val="22"/>
        </w:rPr>
        <w:t>v</w:t>
      </w:r>
      <w:r w:rsidR="006C0E0F" w:rsidRPr="006C1797">
        <w:rPr>
          <w:rFonts w:asciiTheme="minorHAnsi" w:hAnsiTheme="minorHAnsi"/>
          <w:sz w:val="22"/>
          <w:vertAlign w:val="subscript"/>
        </w:rPr>
        <w:t>A</w:t>
      </w:r>
      <w:proofErr w:type="spellEnd"/>
      <w:r w:rsidR="00932BE3">
        <w:rPr>
          <w:rFonts w:asciiTheme="minorHAnsi" w:hAnsiTheme="minorHAnsi"/>
          <w:sz w:val="22"/>
        </w:rPr>
        <w:t>(j)</w:t>
      </w:r>
      <w:r w:rsidR="006C0E0F" w:rsidRPr="006C1797">
        <w:rPr>
          <w:rFonts w:asciiTheme="minorHAnsi" w:hAnsiTheme="minorHAnsi"/>
          <w:sz w:val="22"/>
        </w:rPr>
        <w:t xml:space="preserve">+ </w:t>
      </w:r>
      <w:proofErr w:type="spellStart"/>
      <w:r w:rsidR="006C0E0F" w:rsidRPr="006C1797">
        <w:rPr>
          <w:rFonts w:asciiTheme="minorHAnsi" w:hAnsiTheme="minorHAnsi"/>
          <w:sz w:val="22"/>
        </w:rPr>
        <w:t>v</w:t>
      </w:r>
      <w:r w:rsidR="006C0E0F" w:rsidRPr="006C1797">
        <w:rPr>
          <w:rFonts w:asciiTheme="minorHAnsi" w:hAnsiTheme="minorHAnsi"/>
          <w:sz w:val="22"/>
          <w:vertAlign w:val="subscript"/>
        </w:rPr>
        <w:t>B</w:t>
      </w:r>
      <w:proofErr w:type="spellEnd"/>
      <w:r>
        <w:rPr>
          <w:rFonts w:asciiTheme="minorHAnsi" w:hAnsiTheme="minorHAnsi"/>
          <w:sz w:val="22"/>
        </w:rPr>
        <w:t>(j) for each realization of j. W</w:t>
      </w:r>
      <w:r w:rsidR="006C0E0F" w:rsidRPr="006C1797">
        <w:rPr>
          <w:rFonts w:asciiTheme="minorHAnsi" w:hAnsiTheme="minorHAnsi"/>
          <w:sz w:val="22"/>
        </w:rPr>
        <w:t xml:space="preserve">ithout discovery the optimal equity split is found by maximizing u = </w:t>
      </w:r>
      <w:proofErr w:type="spellStart"/>
      <w:r w:rsidR="006C0E0F" w:rsidRPr="006C1797">
        <w:rPr>
          <w:rFonts w:asciiTheme="minorHAnsi" w:hAnsiTheme="minorHAnsi"/>
          <w:sz w:val="22"/>
        </w:rPr>
        <w:t>u</w:t>
      </w:r>
      <w:r w:rsidR="006C0E0F" w:rsidRPr="006C1797">
        <w:rPr>
          <w:rFonts w:asciiTheme="minorHAnsi" w:hAnsiTheme="minorHAnsi"/>
          <w:sz w:val="22"/>
          <w:vertAlign w:val="subscript"/>
        </w:rPr>
        <w:t>A</w:t>
      </w:r>
      <w:proofErr w:type="spellEnd"/>
      <w:r w:rsidR="006C0E0F" w:rsidRPr="006C1797">
        <w:rPr>
          <w:rFonts w:asciiTheme="minorHAnsi" w:hAnsiTheme="minorHAnsi"/>
          <w:sz w:val="22"/>
        </w:rPr>
        <w:t xml:space="preserve"> + </w:t>
      </w:r>
      <w:proofErr w:type="spellStart"/>
      <w:r w:rsidR="006C0E0F" w:rsidRPr="006C1797">
        <w:rPr>
          <w:rFonts w:asciiTheme="minorHAnsi" w:hAnsiTheme="minorHAnsi"/>
          <w:sz w:val="22"/>
        </w:rPr>
        <w:t>u</w:t>
      </w:r>
      <w:r w:rsidR="006C0E0F" w:rsidRPr="006C1797">
        <w:rPr>
          <w:rFonts w:asciiTheme="minorHAnsi" w:hAnsiTheme="minorHAnsi"/>
          <w:sz w:val="22"/>
          <w:vertAlign w:val="subscript"/>
        </w:rPr>
        <w:t>B</w:t>
      </w:r>
      <w:proofErr w:type="spellEnd"/>
      <w:r w:rsidR="00932BE3">
        <w:rPr>
          <w:rFonts w:asciiTheme="minorHAnsi" w:hAnsiTheme="minorHAnsi"/>
          <w:sz w:val="22"/>
        </w:rPr>
        <w:t xml:space="preserve"> without knowledge of the realization of j.</w:t>
      </w:r>
      <w:r w:rsidR="006C0E0F" w:rsidRPr="006C1797">
        <w:rPr>
          <w:rFonts w:asciiTheme="minorHAnsi" w:hAnsiTheme="minorHAnsi"/>
          <w:sz w:val="22"/>
        </w:rPr>
        <w:t xml:space="preserve"> </w:t>
      </w:r>
    </w:p>
    <w:p w14:paraId="404F191D" w14:textId="77777777" w:rsidR="006C0E0F" w:rsidRPr="006C1797" w:rsidRDefault="006C0E0F" w:rsidP="00435D00">
      <w:pPr>
        <w:pStyle w:val="Heading2"/>
        <w:spacing w:line="276" w:lineRule="auto"/>
        <w:rPr>
          <w:rFonts w:asciiTheme="minorHAnsi" w:hAnsiTheme="minorHAnsi"/>
          <w:sz w:val="22"/>
          <w:szCs w:val="22"/>
        </w:rPr>
      </w:pPr>
      <w:r w:rsidRPr="006C1797">
        <w:rPr>
          <w:rFonts w:asciiTheme="minorHAnsi" w:hAnsiTheme="minorHAnsi"/>
          <w:sz w:val="22"/>
          <w:szCs w:val="22"/>
        </w:rPr>
        <w:t xml:space="preserve">2.2: Optimal </w:t>
      </w:r>
      <w:r w:rsidR="00ED59B1">
        <w:rPr>
          <w:rFonts w:asciiTheme="minorHAnsi" w:hAnsiTheme="minorHAnsi"/>
          <w:sz w:val="22"/>
          <w:szCs w:val="22"/>
        </w:rPr>
        <w:t>choices</w:t>
      </w:r>
    </w:p>
    <w:p w14:paraId="35834AF9" w14:textId="44FB2CD8" w:rsidR="00011FCA" w:rsidRDefault="00174567" w:rsidP="00435D00">
      <w:pPr>
        <w:spacing w:line="276" w:lineRule="auto"/>
        <w:rPr>
          <w:rFonts w:asciiTheme="minorHAnsi" w:hAnsiTheme="minorHAnsi"/>
          <w:sz w:val="22"/>
        </w:rPr>
      </w:pPr>
      <w:r w:rsidRPr="003F1E19">
        <w:rPr>
          <w:rFonts w:asciiTheme="minorHAnsi" w:hAnsiTheme="minorHAnsi"/>
          <w:sz w:val="22"/>
        </w:rPr>
        <w:t xml:space="preserve">In this section we derive optimal </w:t>
      </w:r>
      <w:r w:rsidR="007415BD">
        <w:rPr>
          <w:rFonts w:asciiTheme="minorHAnsi" w:hAnsiTheme="minorHAnsi"/>
          <w:sz w:val="22"/>
        </w:rPr>
        <w:t>choices</w:t>
      </w:r>
      <w:r w:rsidRPr="003F1E19">
        <w:rPr>
          <w:rFonts w:asciiTheme="minorHAnsi" w:hAnsiTheme="minorHAnsi"/>
          <w:sz w:val="22"/>
        </w:rPr>
        <w:t xml:space="preserve">, looking at </w:t>
      </w:r>
      <w:r w:rsidR="007415BD">
        <w:rPr>
          <w:rFonts w:asciiTheme="minorHAnsi" w:hAnsiTheme="minorHAnsi"/>
          <w:sz w:val="22"/>
        </w:rPr>
        <w:t xml:space="preserve">private </w:t>
      </w:r>
      <w:r w:rsidR="00ED59B1">
        <w:rPr>
          <w:rFonts w:asciiTheme="minorHAnsi" w:hAnsiTheme="minorHAnsi"/>
          <w:sz w:val="22"/>
        </w:rPr>
        <w:t>effort</w:t>
      </w:r>
      <w:r w:rsidR="007415BD">
        <w:rPr>
          <w:rFonts w:asciiTheme="minorHAnsi" w:hAnsiTheme="minorHAnsi"/>
          <w:sz w:val="22"/>
        </w:rPr>
        <w:t>s</w:t>
      </w:r>
      <w:r w:rsidR="00ED59B1">
        <w:rPr>
          <w:rFonts w:asciiTheme="minorHAnsi" w:hAnsiTheme="minorHAnsi"/>
          <w:sz w:val="22"/>
        </w:rPr>
        <w:t xml:space="preserve">, </w:t>
      </w:r>
      <w:r w:rsidRPr="003F1E19">
        <w:rPr>
          <w:rFonts w:asciiTheme="minorHAnsi" w:hAnsiTheme="minorHAnsi"/>
          <w:sz w:val="22"/>
        </w:rPr>
        <w:t xml:space="preserve">the division of founder equity, </w:t>
      </w:r>
      <w:r w:rsidR="00ED59B1">
        <w:rPr>
          <w:rFonts w:asciiTheme="minorHAnsi" w:hAnsiTheme="minorHAnsi"/>
          <w:sz w:val="22"/>
        </w:rPr>
        <w:t xml:space="preserve">and </w:t>
      </w:r>
      <w:r w:rsidRPr="003F1E19">
        <w:rPr>
          <w:rFonts w:asciiTheme="minorHAnsi" w:hAnsiTheme="minorHAnsi"/>
          <w:sz w:val="22"/>
        </w:rPr>
        <w:t xml:space="preserve">the </w:t>
      </w:r>
      <w:r w:rsidR="007415BD">
        <w:rPr>
          <w:rFonts w:asciiTheme="minorHAnsi" w:hAnsiTheme="minorHAnsi"/>
          <w:sz w:val="22"/>
        </w:rPr>
        <w:t>discovery decision</w:t>
      </w:r>
      <w:r w:rsidRPr="003F1E19">
        <w:rPr>
          <w:rFonts w:asciiTheme="minorHAnsi" w:hAnsiTheme="minorHAnsi"/>
          <w:sz w:val="22"/>
        </w:rPr>
        <w:t xml:space="preserve">. </w:t>
      </w:r>
      <w:r w:rsidR="00954034">
        <w:rPr>
          <w:rFonts w:asciiTheme="minorHAnsi" w:hAnsiTheme="minorHAnsi"/>
          <w:sz w:val="22"/>
        </w:rPr>
        <w:t>S</w:t>
      </w:r>
      <w:r w:rsidR="00011FCA">
        <w:rPr>
          <w:rFonts w:asciiTheme="minorHAnsi" w:hAnsiTheme="minorHAnsi"/>
          <w:sz w:val="22"/>
        </w:rPr>
        <w:t>olv</w:t>
      </w:r>
      <w:r w:rsidR="00954034">
        <w:rPr>
          <w:rFonts w:asciiTheme="minorHAnsi" w:hAnsiTheme="minorHAnsi"/>
          <w:sz w:val="22"/>
        </w:rPr>
        <w:t>ing</w:t>
      </w:r>
      <w:r w:rsidR="00011FCA">
        <w:rPr>
          <w:rFonts w:asciiTheme="minorHAnsi" w:hAnsiTheme="minorHAnsi"/>
          <w:sz w:val="22"/>
        </w:rPr>
        <w:t xml:space="preserve"> the model backward</w:t>
      </w:r>
      <w:r w:rsidR="00954034">
        <w:rPr>
          <w:rFonts w:asciiTheme="minorHAnsi" w:hAnsiTheme="minorHAnsi"/>
          <w:sz w:val="22"/>
        </w:rPr>
        <w:t>, w</w:t>
      </w:r>
      <w:r w:rsidR="00011FCA">
        <w:rPr>
          <w:rFonts w:asciiTheme="minorHAnsi" w:hAnsiTheme="minorHAnsi"/>
          <w:sz w:val="22"/>
        </w:rPr>
        <w:t xml:space="preserve">e first derive the optimal </w:t>
      </w:r>
      <w:r w:rsidR="00954034">
        <w:rPr>
          <w:rFonts w:asciiTheme="minorHAnsi" w:hAnsiTheme="minorHAnsi"/>
          <w:sz w:val="22"/>
        </w:rPr>
        <w:t xml:space="preserve">private </w:t>
      </w:r>
      <w:r w:rsidR="00011FCA">
        <w:rPr>
          <w:rFonts w:asciiTheme="minorHAnsi" w:hAnsiTheme="minorHAnsi"/>
          <w:sz w:val="22"/>
        </w:rPr>
        <w:t>effort</w:t>
      </w:r>
      <w:r w:rsidR="00954034">
        <w:rPr>
          <w:rFonts w:asciiTheme="minorHAnsi" w:hAnsiTheme="minorHAnsi"/>
          <w:sz w:val="22"/>
        </w:rPr>
        <w:t xml:space="preserve">s. We </w:t>
      </w:r>
      <w:r w:rsidR="00011FCA">
        <w:rPr>
          <w:rFonts w:asciiTheme="minorHAnsi" w:hAnsiTheme="minorHAnsi"/>
          <w:sz w:val="22"/>
        </w:rPr>
        <w:t xml:space="preserve">find that </w:t>
      </w:r>
      <w:proofErr w:type="spellStart"/>
      <w:r w:rsidR="00011FCA">
        <w:rPr>
          <w:rFonts w:asciiTheme="minorHAnsi" w:hAnsiTheme="minorHAnsi"/>
          <w:sz w:val="22"/>
        </w:rPr>
        <w:t>e</w:t>
      </w:r>
      <w:r w:rsidR="00011FCA">
        <w:rPr>
          <w:rFonts w:asciiTheme="minorHAnsi" w:hAnsiTheme="minorHAnsi"/>
          <w:sz w:val="22"/>
          <w:vertAlign w:val="subscript"/>
        </w:rPr>
        <w:t>i</w:t>
      </w:r>
      <w:proofErr w:type="spellEnd"/>
      <w:r w:rsidR="00011FCA">
        <w:rPr>
          <w:rFonts w:asciiTheme="minorHAnsi" w:hAnsiTheme="minorHAnsi"/>
          <w:sz w:val="22"/>
        </w:rPr>
        <w:t xml:space="preserve"> = </w:t>
      </w:r>
      <w:proofErr w:type="spellStart"/>
      <w:r w:rsidR="00011FCA" w:rsidRPr="003F1E19">
        <w:rPr>
          <w:rFonts w:asciiTheme="minorHAnsi" w:hAnsiTheme="minorHAnsi"/>
          <w:sz w:val="22"/>
        </w:rPr>
        <w:t>φ</w:t>
      </w:r>
      <w:r w:rsidR="00011FCA">
        <w:rPr>
          <w:rFonts w:asciiTheme="minorHAnsi" w:hAnsiTheme="minorHAnsi"/>
          <w:sz w:val="22"/>
          <w:vertAlign w:val="subscript"/>
        </w:rPr>
        <w:t>i</w:t>
      </w:r>
      <w:r w:rsidR="00011FCA">
        <w:rPr>
          <w:rFonts w:asciiTheme="minorHAnsi" w:hAnsiTheme="minorHAnsi"/>
          <w:sz w:val="22"/>
        </w:rPr>
        <w:t>w</w:t>
      </w:r>
      <w:r w:rsidR="00011FCA">
        <w:rPr>
          <w:rFonts w:asciiTheme="minorHAnsi" w:hAnsiTheme="minorHAnsi"/>
          <w:sz w:val="22"/>
          <w:vertAlign w:val="subscript"/>
        </w:rPr>
        <w:t>i</w:t>
      </w:r>
      <w:proofErr w:type="spellEnd"/>
      <w:r w:rsidR="00011FCA">
        <w:rPr>
          <w:rFonts w:asciiTheme="minorHAnsi" w:hAnsiTheme="minorHAnsi"/>
          <w:sz w:val="22"/>
        </w:rPr>
        <w:t>/</w:t>
      </w:r>
      <w:r w:rsidR="00011FCA" w:rsidRPr="006C1797">
        <w:rPr>
          <w:rFonts w:asciiTheme="minorHAnsi" w:hAnsiTheme="minorHAnsi"/>
          <w:sz w:val="22"/>
        </w:rPr>
        <w:t>ψ</w:t>
      </w:r>
      <w:r w:rsidR="00011FCA">
        <w:rPr>
          <w:rFonts w:asciiTheme="minorHAnsi" w:hAnsiTheme="minorHAnsi"/>
          <w:sz w:val="22"/>
        </w:rPr>
        <w:t xml:space="preserve">, </w:t>
      </w:r>
      <w:r w:rsidR="007415BD">
        <w:rPr>
          <w:rFonts w:asciiTheme="minorHAnsi" w:hAnsiTheme="minorHAnsi"/>
          <w:sz w:val="22"/>
        </w:rPr>
        <w:t>so</w:t>
      </w:r>
      <w:r w:rsidR="00011FCA">
        <w:rPr>
          <w:rFonts w:asciiTheme="minorHAnsi" w:hAnsiTheme="minorHAnsi"/>
          <w:sz w:val="22"/>
        </w:rPr>
        <w:t xml:space="preserve"> that individual effort is determined by the final utility of success </w:t>
      </w:r>
      <w:proofErr w:type="spellStart"/>
      <w:proofErr w:type="gramStart"/>
      <w:r w:rsidR="00011FCA">
        <w:rPr>
          <w:rFonts w:asciiTheme="minorHAnsi" w:hAnsiTheme="minorHAnsi"/>
          <w:sz w:val="22"/>
        </w:rPr>
        <w:t>w</w:t>
      </w:r>
      <w:r w:rsidR="00011FCA">
        <w:rPr>
          <w:rFonts w:asciiTheme="minorHAnsi" w:hAnsiTheme="minorHAnsi"/>
          <w:sz w:val="22"/>
          <w:vertAlign w:val="subscript"/>
        </w:rPr>
        <w:t>i</w:t>
      </w:r>
      <w:proofErr w:type="spellEnd"/>
      <w:proofErr w:type="gramEnd"/>
      <w:r w:rsidR="00011FCA">
        <w:rPr>
          <w:rFonts w:asciiTheme="minorHAnsi" w:hAnsiTheme="minorHAnsi"/>
          <w:sz w:val="22"/>
        </w:rPr>
        <w:t xml:space="preserve"> (which includes the disutility from inequality) as well as the individual skill </w:t>
      </w:r>
      <w:proofErr w:type="spellStart"/>
      <w:r w:rsidR="00011FCA" w:rsidRPr="003F1E19">
        <w:rPr>
          <w:rFonts w:asciiTheme="minorHAnsi" w:hAnsiTheme="minorHAnsi"/>
          <w:sz w:val="22"/>
        </w:rPr>
        <w:t>φ</w:t>
      </w:r>
      <w:r w:rsidR="00011FCA">
        <w:rPr>
          <w:rFonts w:asciiTheme="minorHAnsi" w:hAnsiTheme="minorHAnsi"/>
          <w:sz w:val="22"/>
          <w:vertAlign w:val="subscript"/>
        </w:rPr>
        <w:t>i</w:t>
      </w:r>
      <w:proofErr w:type="spellEnd"/>
      <w:r w:rsidR="00011FCA">
        <w:rPr>
          <w:rFonts w:asciiTheme="minorHAnsi" w:hAnsiTheme="minorHAnsi"/>
          <w:sz w:val="22"/>
        </w:rPr>
        <w:t xml:space="preserve">. </w:t>
      </w:r>
    </w:p>
    <w:p w14:paraId="08DFF958" w14:textId="3D6E1190" w:rsidR="00B50C0E" w:rsidRDefault="00B55754" w:rsidP="00433573">
      <w:pPr>
        <w:spacing w:line="276" w:lineRule="auto"/>
        <w:rPr>
          <w:rFonts w:asciiTheme="minorHAnsi" w:hAnsiTheme="minorHAnsi"/>
          <w:sz w:val="22"/>
        </w:rPr>
      </w:pPr>
      <w:r>
        <w:rPr>
          <w:rFonts w:asciiTheme="minorHAnsi" w:hAnsiTheme="minorHAnsi"/>
          <w:sz w:val="22"/>
        </w:rPr>
        <w:t xml:space="preserve">For </w:t>
      </w:r>
      <w:r w:rsidR="00FF3EF7">
        <w:rPr>
          <w:rFonts w:asciiTheme="minorHAnsi" w:hAnsiTheme="minorHAnsi"/>
          <w:sz w:val="22"/>
        </w:rPr>
        <w:t>the optimal allocation of founder equity</w:t>
      </w:r>
      <w:r>
        <w:rPr>
          <w:rFonts w:asciiTheme="minorHAnsi" w:hAnsiTheme="minorHAnsi"/>
          <w:sz w:val="22"/>
        </w:rPr>
        <w:t>, c</w:t>
      </w:r>
      <w:r w:rsidR="00011FCA">
        <w:rPr>
          <w:rFonts w:asciiTheme="minorHAnsi" w:hAnsiTheme="minorHAnsi"/>
          <w:sz w:val="22"/>
        </w:rPr>
        <w:t xml:space="preserve">onsider </w:t>
      </w:r>
      <w:r w:rsidR="00FF3EF7">
        <w:rPr>
          <w:rFonts w:asciiTheme="minorHAnsi" w:hAnsiTheme="minorHAnsi"/>
          <w:sz w:val="22"/>
        </w:rPr>
        <w:t xml:space="preserve">first </w:t>
      </w:r>
      <w:r w:rsidR="00011FCA">
        <w:rPr>
          <w:rFonts w:asciiTheme="minorHAnsi" w:hAnsiTheme="minorHAnsi"/>
          <w:sz w:val="22"/>
        </w:rPr>
        <w:t xml:space="preserve">the case with discovery. For each realization j the founders determine their optimal division of equity by maximizing </w:t>
      </w:r>
      <w:proofErr w:type="gramStart"/>
      <w:r w:rsidR="00011FCA">
        <w:rPr>
          <w:rFonts w:asciiTheme="minorHAnsi" w:hAnsiTheme="minorHAnsi"/>
          <w:sz w:val="22"/>
        </w:rPr>
        <w:t>v(</w:t>
      </w:r>
      <w:proofErr w:type="gramEnd"/>
      <w:r w:rsidR="00011FCA">
        <w:rPr>
          <w:rFonts w:asciiTheme="minorHAnsi" w:hAnsiTheme="minorHAnsi"/>
          <w:sz w:val="22"/>
        </w:rPr>
        <w:t xml:space="preserve">j). </w:t>
      </w:r>
      <w:r w:rsidR="004B25CB">
        <w:rPr>
          <w:rFonts w:asciiTheme="minorHAnsi" w:hAnsiTheme="minorHAnsi"/>
          <w:sz w:val="22"/>
        </w:rPr>
        <w:t>F</w:t>
      </w:r>
      <w:r w:rsidR="00011FCA">
        <w:rPr>
          <w:rFonts w:asciiTheme="minorHAnsi" w:hAnsiTheme="minorHAnsi"/>
          <w:sz w:val="22"/>
        </w:rPr>
        <w:t>or symmetric skills (j=L) equ</w:t>
      </w:r>
      <w:r w:rsidR="007415BD">
        <w:rPr>
          <w:rFonts w:asciiTheme="minorHAnsi" w:hAnsiTheme="minorHAnsi"/>
          <w:sz w:val="22"/>
        </w:rPr>
        <w:t xml:space="preserve">al splitting is always optimal, </w:t>
      </w:r>
      <w:r w:rsidR="00011FCA">
        <w:rPr>
          <w:rFonts w:asciiTheme="minorHAnsi" w:hAnsiTheme="minorHAnsi"/>
          <w:sz w:val="22"/>
        </w:rPr>
        <w:t>i.</w:t>
      </w:r>
      <w:r w:rsidR="007415BD">
        <w:rPr>
          <w:rFonts w:asciiTheme="minorHAnsi" w:hAnsiTheme="minorHAnsi"/>
          <w:sz w:val="22"/>
        </w:rPr>
        <w:t>e., σ*=0</w:t>
      </w:r>
      <w:r w:rsidR="00011FCA" w:rsidRPr="00011FCA">
        <w:rPr>
          <w:rFonts w:asciiTheme="minorHAnsi" w:hAnsiTheme="minorHAnsi"/>
          <w:sz w:val="22"/>
        </w:rPr>
        <w:t>.</w:t>
      </w:r>
      <w:r w:rsidR="00011FCA">
        <w:rPr>
          <w:rFonts w:asciiTheme="minorHAnsi" w:hAnsiTheme="minorHAnsi"/>
          <w:sz w:val="22"/>
        </w:rPr>
        <w:t xml:space="preserve"> </w:t>
      </w:r>
      <w:r w:rsidR="00647094">
        <w:rPr>
          <w:rFonts w:asciiTheme="minorHAnsi" w:hAnsiTheme="minorHAnsi"/>
          <w:sz w:val="22"/>
        </w:rPr>
        <w:t>For asymmetric skills</w:t>
      </w:r>
      <w:r w:rsidR="00F74876">
        <w:rPr>
          <w:rFonts w:asciiTheme="minorHAnsi" w:hAnsiTheme="minorHAnsi"/>
          <w:sz w:val="22"/>
        </w:rPr>
        <w:t xml:space="preserve"> (j=H)</w:t>
      </w:r>
      <w:r w:rsidR="00647094">
        <w:rPr>
          <w:rFonts w:asciiTheme="minorHAnsi" w:hAnsiTheme="minorHAnsi"/>
          <w:sz w:val="22"/>
        </w:rPr>
        <w:t>, however, the optimal premium</w:t>
      </w:r>
      <w:r w:rsidR="00011FCA" w:rsidRPr="00647094">
        <w:rPr>
          <w:rFonts w:asciiTheme="minorHAnsi" w:hAnsiTheme="minorHAnsi"/>
          <w:sz w:val="22"/>
        </w:rPr>
        <w:t xml:space="preserve"> </w:t>
      </w:r>
      <w:r w:rsidR="00647094" w:rsidRPr="00647094">
        <w:rPr>
          <w:rFonts w:asciiTheme="minorHAnsi" w:hAnsiTheme="minorHAnsi"/>
          <w:sz w:val="22"/>
        </w:rPr>
        <w:t>σ*</w:t>
      </w:r>
      <w:r w:rsidR="00647094">
        <w:rPr>
          <w:rFonts w:asciiTheme="minorHAnsi" w:hAnsiTheme="minorHAnsi"/>
          <w:sz w:val="22"/>
        </w:rPr>
        <w:t xml:space="preserve"> depends on skill differences as well as the degree of inequality aversion. In the absence of inequality aversion (</w:t>
      </w:r>
      <w:r w:rsidR="00647094" w:rsidRPr="00647094">
        <w:rPr>
          <w:rFonts w:asciiTheme="minorHAnsi" w:hAnsiTheme="minorHAnsi"/>
          <w:sz w:val="22"/>
        </w:rPr>
        <w:t>α</w:t>
      </w:r>
      <w:r w:rsidR="00647094">
        <w:rPr>
          <w:rFonts w:asciiTheme="minorHAnsi" w:hAnsiTheme="minorHAnsi"/>
          <w:sz w:val="22"/>
        </w:rPr>
        <w:t>=0) the optimal contract gives a</w:t>
      </w:r>
      <w:r w:rsidR="00954034">
        <w:rPr>
          <w:rFonts w:asciiTheme="minorHAnsi" w:hAnsiTheme="minorHAnsi"/>
          <w:sz w:val="22"/>
        </w:rPr>
        <w:t xml:space="preserve"> positive</w:t>
      </w:r>
      <w:r w:rsidR="00647094">
        <w:rPr>
          <w:rFonts w:asciiTheme="minorHAnsi" w:hAnsiTheme="minorHAnsi"/>
          <w:sz w:val="22"/>
        </w:rPr>
        <w:t xml:space="preserve"> equity premium to the higher skilled partner</w:t>
      </w:r>
      <w:r w:rsidR="00954034">
        <w:rPr>
          <w:rFonts w:asciiTheme="minorHAnsi" w:hAnsiTheme="minorHAnsi"/>
          <w:sz w:val="22"/>
        </w:rPr>
        <w:t xml:space="preserve"> (i.</w:t>
      </w:r>
      <w:r w:rsidR="00954034" w:rsidRPr="00011FCA">
        <w:rPr>
          <w:rFonts w:asciiTheme="minorHAnsi" w:hAnsiTheme="minorHAnsi"/>
          <w:sz w:val="22"/>
        </w:rPr>
        <w:t>e., σ*</w:t>
      </w:r>
      <w:r w:rsidR="00954034">
        <w:rPr>
          <w:rFonts w:asciiTheme="minorHAnsi" w:hAnsiTheme="minorHAnsi"/>
          <w:sz w:val="22"/>
        </w:rPr>
        <w:t>&gt;0)</w:t>
      </w:r>
      <w:r w:rsidR="00647094">
        <w:rPr>
          <w:rFonts w:asciiTheme="minorHAnsi" w:hAnsiTheme="minorHAnsi"/>
          <w:sz w:val="22"/>
        </w:rPr>
        <w:t>. This cr</w:t>
      </w:r>
      <w:r w:rsidR="00B50C0E">
        <w:rPr>
          <w:rFonts w:asciiTheme="minorHAnsi" w:hAnsiTheme="minorHAnsi"/>
          <w:sz w:val="22"/>
        </w:rPr>
        <w:t>e</w:t>
      </w:r>
      <w:r w:rsidR="00647094">
        <w:rPr>
          <w:rFonts w:asciiTheme="minorHAnsi" w:hAnsiTheme="minorHAnsi"/>
          <w:sz w:val="22"/>
        </w:rPr>
        <w:t xml:space="preserve">ates efficiency gains by </w:t>
      </w:r>
      <w:r w:rsidR="00954034">
        <w:rPr>
          <w:rFonts w:asciiTheme="minorHAnsi" w:hAnsiTheme="minorHAnsi"/>
          <w:sz w:val="22"/>
        </w:rPr>
        <w:t xml:space="preserve">soliciting </w:t>
      </w:r>
      <w:r w:rsidR="00647094">
        <w:rPr>
          <w:rFonts w:asciiTheme="minorHAnsi" w:hAnsiTheme="minorHAnsi"/>
          <w:sz w:val="22"/>
        </w:rPr>
        <w:t xml:space="preserve">higher effort from the more skilled partner. </w:t>
      </w:r>
      <w:r w:rsidR="00F74876">
        <w:rPr>
          <w:rFonts w:asciiTheme="minorHAnsi" w:hAnsiTheme="minorHAnsi"/>
          <w:sz w:val="22"/>
        </w:rPr>
        <w:t xml:space="preserve">For an intermediate region of </w:t>
      </w:r>
      <w:r w:rsidR="00F74876" w:rsidRPr="00647094">
        <w:rPr>
          <w:rFonts w:asciiTheme="minorHAnsi" w:hAnsiTheme="minorHAnsi"/>
          <w:sz w:val="22"/>
        </w:rPr>
        <w:t>α</w:t>
      </w:r>
      <w:r w:rsidR="00F74876" w:rsidRPr="00F74876">
        <w:t xml:space="preserve"> </w:t>
      </w:r>
      <w:r w:rsidR="00F74876" w:rsidRPr="00F74876">
        <w:rPr>
          <w:rFonts w:ascii="Cambria Math" w:hAnsi="Cambria Math" w:cs="Cambria Math"/>
          <w:sz w:val="22"/>
        </w:rPr>
        <w:t>∈</w:t>
      </w:r>
      <w:r w:rsidR="00433573">
        <w:rPr>
          <w:rFonts w:ascii="Cambria Math" w:hAnsi="Cambria Math" w:cs="Cambria Math"/>
          <w:sz w:val="22"/>
        </w:rPr>
        <w:t xml:space="preserve"> (0,</w:t>
      </w:r>
      <w:r w:rsidR="00433573" w:rsidRPr="00433573">
        <w:rPr>
          <w:rFonts w:asciiTheme="minorHAnsi" w:hAnsiTheme="minorHAnsi"/>
          <w:sz w:val="22"/>
        </w:rPr>
        <w:t xml:space="preserve"> </w:t>
      </w:r>
      <w:r w:rsidR="00433573" w:rsidRPr="003F1E19">
        <w:rPr>
          <w:rFonts w:asciiTheme="minorHAnsi" w:hAnsiTheme="minorHAnsi"/>
          <w:sz w:val="22"/>
        </w:rPr>
        <w:t>α</w:t>
      </w:r>
      <w:r w:rsidR="00433573" w:rsidRPr="003F1E19">
        <w:rPr>
          <w:rFonts w:asciiTheme="minorHAnsi" w:hAnsiTheme="minorHAnsi"/>
          <w:sz w:val="22"/>
          <w:vertAlign w:val="subscript"/>
        </w:rPr>
        <w:t>1</w:t>
      </w:r>
      <w:r w:rsidR="00433573">
        <w:rPr>
          <w:rFonts w:asciiTheme="minorHAnsi" w:hAnsiTheme="minorHAnsi"/>
          <w:sz w:val="22"/>
        </w:rPr>
        <w:t xml:space="preserve">) (the analytical expression of </w:t>
      </w:r>
      <w:r w:rsidR="00433573" w:rsidRPr="003F1E19">
        <w:rPr>
          <w:rFonts w:asciiTheme="minorHAnsi" w:hAnsiTheme="minorHAnsi"/>
          <w:sz w:val="22"/>
        </w:rPr>
        <w:t>α</w:t>
      </w:r>
      <w:r w:rsidR="00433573" w:rsidRPr="003F1E19">
        <w:rPr>
          <w:rFonts w:asciiTheme="minorHAnsi" w:hAnsiTheme="minorHAnsi"/>
          <w:sz w:val="22"/>
          <w:vertAlign w:val="subscript"/>
        </w:rPr>
        <w:t>1</w:t>
      </w:r>
      <w:r w:rsidR="00433573">
        <w:rPr>
          <w:rFonts w:asciiTheme="minorHAnsi" w:hAnsiTheme="minorHAnsi"/>
          <w:sz w:val="22"/>
        </w:rPr>
        <w:t xml:space="preserve"> can be found in the appendix) we find that </w:t>
      </w:r>
      <w:r w:rsidR="00FF3EF7">
        <w:rPr>
          <w:rFonts w:asciiTheme="minorHAnsi" w:hAnsiTheme="minorHAnsi"/>
          <w:sz w:val="22"/>
        </w:rPr>
        <w:t xml:space="preserve">the optimal equity premium </w:t>
      </w:r>
      <w:r w:rsidR="007415BD">
        <w:rPr>
          <w:rFonts w:asciiTheme="minorHAnsi" w:hAnsiTheme="minorHAnsi"/>
          <w:sz w:val="22"/>
        </w:rPr>
        <w:t>σ*</w:t>
      </w:r>
      <w:r w:rsidR="00FF3EF7">
        <w:rPr>
          <w:rFonts w:asciiTheme="minorHAnsi" w:hAnsiTheme="minorHAnsi"/>
          <w:sz w:val="22"/>
        </w:rPr>
        <w:t xml:space="preserve"> is de</w:t>
      </w:r>
      <w:r w:rsidR="00647094">
        <w:rPr>
          <w:rFonts w:asciiTheme="minorHAnsi" w:hAnsiTheme="minorHAnsi"/>
          <w:sz w:val="22"/>
        </w:rPr>
        <w:t xml:space="preserve">creasing </w:t>
      </w:r>
      <w:r w:rsidR="00FF3EF7">
        <w:rPr>
          <w:rFonts w:asciiTheme="minorHAnsi" w:hAnsiTheme="minorHAnsi"/>
          <w:sz w:val="22"/>
        </w:rPr>
        <w:t xml:space="preserve">in </w:t>
      </w:r>
      <w:r w:rsidR="00647094" w:rsidRPr="00647094">
        <w:rPr>
          <w:rFonts w:asciiTheme="minorHAnsi" w:hAnsiTheme="minorHAnsi"/>
          <w:sz w:val="22"/>
        </w:rPr>
        <w:t>α</w:t>
      </w:r>
      <w:r w:rsidR="00FF3EF7">
        <w:rPr>
          <w:rFonts w:asciiTheme="minorHAnsi" w:hAnsiTheme="minorHAnsi"/>
          <w:sz w:val="22"/>
        </w:rPr>
        <w:t>. This is</w:t>
      </w:r>
      <w:r w:rsidR="00647094">
        <w:rPr>
          <w:rFonts w:asciiTheme="minorHAnsi" w:hAnsiTheme="minorHAnsi"/>
          <w:sz w:val="22"/>
        </w:rPr>
        <w:t xml:space="preserve"> </w:t>
      </w:r>
      <w:r w:rsidR="00433573">
        <w:rPr>
          <w:rFonts w:asciiTheme="minorHAnsi" w:hAnsiTheme="minorHAnsi"/>
          <w:sz w:val="22"/>
        </w:rPr>
        <w:t xml:space="preserve">because </w:t>
      </w:r>
      <w:r w:rsidR="00647094">
        <w:rPr>
          <w:rFonts w:asciiTheme="minorHAnsi" w:hAnsiTheme="minorHAnsi"/>
          <w:sz w:val="22"/>
        </w:rPr>
        <w:t xml:space="preserve">efficiency </w:t>
      </w:r>
      <w:r w:rsidR="00B50C0E">
        <w:rPr>
          <w:rFonts w:asciiTheme="minorHAnsi" w:hAnsiTheme="minorHAnsi"/>
          <w:sz w:val="22"/>
        </w:rPr>
        <w:t xml:space="preserve">gains are traded off against the </w:t>
      </w:r>
      <w:r w:rsidR="00954034">
        <w:rPr>
          <w:rFonts w:asciiTheme="minorHAnsi" w:hAnsiTheme="minorHAnsi"/>
          <w:sz w:val="22"/>
        </w:rPr>
        <w:t xml:space="preserve">team’s </w:t>
      </w:r>
      <w:r w:rsidR="00B50C0E">
        <w:rPr>
          <w:rFonts w:asciiTheme="minorHAnsi" w:hAnsiTheme="minorHAnsi"/>
          <w:sz w:val="22"/>
        </w:rPr>
        <w:t xml:space="preserve">dislike of unequal outcomes. For sufficiently high values of </w:t>
      </w:r>
      <w:r w:rsidR="00B50C0E" w:rsidRPr="00647094">
        <w:rPr>
          <w:rFonts w:asciiTheme="minorHAnsi" w:hAnsiTheme="minorHAnsi"/>
          <w:sz w:val="22"/>
        </w:rPr>
        <w:t>α</w:t>
      </w:r>
      <w:r w:rsidR="00B50C0E">
        <w:rPr>
          <w:rFonts w:asciiTheme="minorHAnsi" w:hAnsiTheme="minorHAnsi"/>
          <w:sz w:val="22"/>
        </w:rPr>
        <w:t xml:space="preserve"> (</w:t>
      </w:r>
      <w:r w:rsidR="00433573">
        <w:rPr>
          <w:rFonts w:asciiTheme="minorHAnsi" w:hAnsiTheme="minorHAnsi"/>
          <w:sz w:val="22"/>
        </w:rPr>
        <w:t xml:space="preserve">i.e., </w:t>
      </w:r>
      <w:r w:rsidR="00B50C0E" w:rsidRPr="003F1E19">
        <w:rPr>
          <w:rFonts w:asciiTheme="minorHAnsi" w:hAnsiTheme="minorHAnsi"/>
          <w:sz w:val="22"/>
        </w:rPr>
        <w:t xml:space="preserve">α </w:t>
      </w:r>
      <w:r w:rsidR="00B50C0E">
        <w:rPr>
          <w:rFonts w:asciiTheme="minorHAnsi" w:hAnsiTheme="minorHAnsi"/>
          <w:sz w:val="22"/>
        </w:rPr>
        <w:t xml:space="preserve">&gt; </w:t>
      </w:r>
      <w:r w:rsidR="00B50C0E" w:rsidRPr="003F1E19">
        <w:rPr>
          <w:rFonts w:asciiTheme="minorHAnsi" w:hAnsiTheme="minorHAnsi"/>
          <w:sz w:val="22"/>
        </w:rPr>
        <w:t>α</w:t>
      </w:r>
      <w:r w:rsidR="00B50C0E" w:rsidRPr="003F1E19">
        <w:rPr>
          <w:rFonts w:asciiTheme="minorHAnsi" w:hAnsiTheme="minorHAnsi"/>
          <w:sz w:val="22"/>
          <w:vertAlign w:val="subscript"/>
        </w:rPr>
        <w:t>1</w:t>
      </w:r>
      <w:r w:rsidR="00F74876">
        <w:rPr>
          <w:rFonts w:asciiTheme="minorHAnsi" w:hAnsiTheme="minorHAnsi"/>
          <w:sz w:val="22"/>
        </w:rPr>
        <w:t>)</w:t>
      </w:r>
      <w:r w:rsidR="00B50C0E">
        <w:rPr>
          <w:rFonts w:asciiTheme="minorHAnsi" w:hAnsiTheme="minorHAnsi"/>
          <w:sz w:val="22"/>
        </w:rPr>
        <w:t xml:space="preserve">, the optimal contract </w:t>
      </w:r>
      <w:r w:rsidR="007415BD">
        <w:rPr>
          <w:rFonts w:asciiTheme="minorHAnsi" w:hAnsiTheme="minorHAnsi"/>
          <w:sz w:val="22"/>
        </w:rPr>
        <w:t xml:space="preserve">specifies a zero </w:t>
      </w:r>
      <w:r w:rsidR="00B50C0E">
        <w:rPr>
          <w:rFonts w:asciiTheme="minorHAnsi" w:hAnsiTheme="minorHAnsi"/>
          <w:sz w:val="22"/>
        </w:rPr>
        <w:t>equity premium</w:t>
      </w:r>
      <w:r w:rsidR="00FF3EF7">
        <w:rPr>
          <w:rFonts w:asciiTheme="minorHAnsi" w:hAnsiTheme="minorHAnsi"/>
          <w:sz w:val="22"/>
        </w:rPr>
        <w:t xml:space="preserve"> (i.</w:t>
      </w:r>
      <w:r w:rsidR="00FF3EF7" w:rsidRPr="00011FCA">
        <w:rPr>
          <w:rFonts w:asciiTheme="minorHAnsi" w:hAnsiTheme="minorHAnsi"/>
          <w:sz w:val="22"/>
        </w:rPr>
        <w:t>e., σ*</w:t>
      </w:r>
      <w:r w:rsidR="00FF3EF7">
        <w:rPr>
          <w:rFonts w:asciiTheme="minorHAnsi" w:hAnsiTheme="minorHAnsi"/>
          <w:sz w:val="22"/>
        </w:rPr>
        <w:t>=0)</w:t>
      </w:r>
      <w:r w:rsidR="00433573">
        <w:rPr>
          <w:rFonts w:asciiTheme="minorHAnsi" w:hAnsiTheme="minorHAnsi"/>
          <w:sz w:val="22"/>
        </w:rPr>
        <w:t xml:space="preserve">. </w:t>
      </w:r>
      <w:r w:rsidR="00FF3EF7">
        <w:rPr>
          <w:rFonts w:asciiTheme="minorHAnsi" w:hAnsiTheme="minorHAnsi"/>
          <w:sz w:val="22"/>
        </w:rPr>
        <w:t>In this case t</w:t>
      </w:r>
      <w:r w:rsidR="00B50C0E">
        <w:rPr>
          <w:rFonts w:asciiTheme="minorHAnsi" w:hAnsiTheme="minorHAnsi"/>
          <w:sz w:val="22"/>
        </w:rPr>
        <w:t xml:space="preserve">he two partners mutually agree to an equal split, because their dislike of unequal outcomes trumps </w:t>
      </w:r>
      <w:r w:rsidR="00FF3EF7">
        <w:rPr>
          <w:rFonts w:asciiTheme="minorHAnsi" w:hAnsiTheme="minorHAnsi"/>
          <w:sz w:val="22"/>
        </w:rPr>
        <w:t xml:space="preserve">potential efficiency gains. </w:t>
      </w:r>
    </w:p>
    <w:p w14:paraId="136D5201" w14:textId="5DB13E5B" w:rsidR="006C0E0F" w:rsidRPr="006C1797" w:rsidRDefault="00B50C0E" w:rsidP="00FF3EF7">
      <w:pPr>
        <w:spacing w:line="276" w:lineRule="auto"/>
        <w:rPr>
          <w:rFonts w:asciiTheme="minorHAnsi" w:hAnsiTheme="minorHAnsi"/>
          <w:sz w:val="22"/>
        </w:rPr>
      </w:pPr>
      <w:r>
        <w:rPr>
          <w:rFonts w:asciiTheme="minorHAnsi" w:hAnsiTheme="minorHAnsi"/>
          <w:sz w:val="22"/>
        </w:rPr>
        <w:t xml:space="preserve">In the case of no discovery, the optimal </w:t>
      </w:r>
      <w:r w:rsidR="00433573">
        <w:rPr>
          <w:rFonts w:asciiTheme="minorHAnsi" w:hAnsiTheme="minorHAnsi"/>
          <w:sz w:val="22"/>
        </w:rPr>
        <w:t xml:space="preserve">premium </w:t>
      </w:r>
      <w:r w:rsidR="0027184B">
        <w:rPr>
          <w:rFonts w:asciiTheme="minorHAnsi" w:hAnsiTheme="minorHAnsi"/>
          <w:sz w:val="22"/>
        </w:rPr>
        <w:t xml:space="preserve">is </w:t>
      </w:r>
      <w:r w:rsidR="00AA23D3">
        <w:rPr>
          <w:rFonts w:asciiTheme="minorHAnsi" w:hAnsiTheme="minorHAnsi"/>
          <w:sz w:val="22"/>
        </w:rPr>
        <w:t xml:space="preserve">again </w:t>
      </w:r>
      <w:r w:rsidR="0027184B">
        <w:rPr>
          <w:rFonts w:asciiTheme="minorHAnsi" w:hAnsiTheme="minorHAnsi"/>
          <w:sz w:val="22"/>
        </w:rPr>
        <w:t xml:space="preserve">affected by </w:t>
      </w:r>
      <w:r w:rsidR="00FF3EF7">
        <w:rPr>
          <w:rFonts w:asciiTheme="minorHAnsi" w:hAnsiTheme="minorHAnsi"/>
          <w:sz w:val="22"/>
        </w:rPr>
        <w:t xml:space="preserve">the </w:t>
      </w:r>
      <w:r w:rsidR="0027184B">
        <w:rPr>
          <w:rFonts w:asciiTheme="minorHAnsi" w:hAnsiTheme="minorHAnsi"/>
          <w:sz w:val="22"/>
        </w:rPr>
        <w:t>fundamental trade-off</w:t>
      </w:r>
      <w:r w:rsidR="00FF3EF7">
        <w:rPr>
          <w:rFonts w:asciiTheme="minorHAnsi" w:hAnsiTheme="minorHAnsi"/>
          <w:sz w:val="22"/>
        </w:rPr>
        <w:t xml:space="preserve"> between </w:t>
      </w:r>
      <w:r w:rsidR="007415BD">
        <w:rPr>
          <w:rFonts w:asciiTheme="minorHAnsi" w:hAnsiTheme="minorHAnsi"/>
          <w:sz w:val="22"/>
        </w:rPr>
        <w:t xml:space="preserve">efficiency </w:t>
      </w:r>
      <w:r w:rsidR="00FF3EF7">
        <w:rPr>
          <w:rFonts w:asciiTheme="minorHAnsi" w:hAnsiTheme="minorHAnsi"/>
          <w:sz w:val="22"/>
        </w:rPr>
        <w:t xml:space="preserve">from asymmetric ownership versus </w:t>
      </w:r>
      <w:r w:rsidR="007415BD">
        <w:rPr>
          <w:rFonts w:asciiTheme="minorHAnsi" w:hAnsiTheme="minorHAnsi"/>
          <w:sz w:val="22"/>
        </w:rPr>
        <w:t xml:space="preserve">equality </w:t>
      </w:r>
      <w:r w:rsidR="00FF3EF7">
        <w:rPr>
          <w:rFonts w:asciiTheme="minorHAnsi" w:hAnsiTheme="minorHAnsi"/>
          <w:sz w:val="22"/>
        </w:rPr>
        <w:t>from symmetric ownership</w:t>
      </w:r>
      <w:r w:rsidR="0027184B">
        <w:rPr>
          <w:rFonts w:asciiTheme="minorHAnsi" w:hAnsiTheme="minorHAnsi"/>
          <w:sz w:val="22"/>
        </w:rPr>
        <w:t xml:space="preserve">, but </w:t>
      </w:r>
      <w:r w:rsidR="007415BD">
        <w:rPr>
          <w:rFonts w:asciiTheme="minorHAnsi" w:hAnsiTheme="minorHAnsi"/>
          <w:sz w:val="22"/>
        </w:rPr>
        <w:t xml:space="preserve">it also </w:t>
      </w:r>
      <w:r w:rsidR="00FF3EF7">
        <w:rPr>
          <w:rFonts w:asciiTheme="minorHAnsi" w:hAnsiTheme="minorHAnsi"/>
          <w:sz w:val="22"/>
        </w:rPr>
        <w:t>takes</w:t>
      </w:r>
      <w:r w:rsidR="0027184B">
        <w:rPr>
          <w:rFonts w:asciiTheme="minorHAnsi" w:hAnsiTheme="minorHAnsi"/>
          <w:sz w:val="22"/>
        </w:rPr>
        <w:t xml:space="preserve"> into account the </w:t>
      </w:r>
      <w:r w:rsidR="00433573">
        <w:rPr>
          <w:rFonts w:asciiTheme="minorHAnsi" w:hAnsiTheme="minorHAnsi"/>
          <w:sz w:val="22"/>
        </w:rPr>
        <w:t xml:space="preserve">skill </w:t>
      </w:r>
      <w:r w:rsidR="0027184B">
        <w:rPr>
          <w:rFonts w:asciiTheme="minorHAnsi" w:hAnsiTheme="minorHAnsi"/>
          <w:sz w:val="22"/>
        </w:rPr>
        <w:t xml:space="preserve">uncertainty. </w:t>
      </w:r>
      <w:r w:rsidR="00B96A2C">
        <w:rPr>
          <w:rFonts w:asciiTheme="minorHAnsi" w:hAnsiTheme="minorHAnsi"/>
          <w:sz w:val="22"/>
        </w:rPr>
        <w:t xml:space="preserve">Consider </w:t>
      </w:r>
      <w:r w:rsidR="00447756">
        <w:rPr>
          <w:rFonts w:asciiTheme="minorHAnsi" w:hAnsiTheme="minorHAnsi"/>
          <w:sz w:val="22"/>
        </w:rPr>
        <w:t xml:space="preserve">again </w:t>
      </w:r>
      <w:r w:rsidR="00B96A2C">
        <w:rPr>
          <w:rFonts w:asciiTheme="minorHAnsi" w:hAnsiTheme="minorHAnsi"/>
          <w:sz w:val="22"/>
        </w:rPr>
        <w:t>the optimal premium</w:t>
      </w:r>
      <w:r w:rsidR="00FF3EF7">
        <w:rPr>
          <w:rFonts w:asciiTheme="minorHAnsi" w:hAnsiTheme="minorHAnsi"/>
          <w:sz w:val="22"/>
        </w:rPr>
        <w:t xml:space="preserve"> </w:t>
      </w:r>
      <w:r w:rsidR="00FF3EF7" w:rsidRPr="00011FCA">
        <w:rPr>
          <w:rFonts w:asciiTheme="minorHAnsi" w:hAnsiTheme="minorHAnsi"/>
          <w:sz w:val="22"/>
        </w:rPr>
        <w:t>σ*</w:t>
      </w:r>
      <w:r w:rsidR="00B96A2C">
        <w:rPr>
          <w:rFonts w:asciiTheme="minorHAnsi" w:hAnsiTheme="minorHAnsi"/>
          <w:sz w:val="22"/>
        </w:rPr>
        <w:t xml:space="preserve"> </w:t>
      </w:r>
      <w:r w:rsidR="00433573">
        <w:rPr>
          <w:rFonts w:asciiTheme="minorHAnsi" w:hAnsiTheme="minorHAnsi"/>
          <w:sz w:val="22"/>
        </w:rPr>
        <w:t xml:space="preserve">under j=H from above, but now allow for the possibility that the two partners may in fact be </w:t>
      </w:r>
      <w:r w:rsidR="00B96A2C">
        <w:rPr>
          <w:rFonts w:asciiTheme="minorHAnsi" w:hAnsiTheme="minorHAnsi"/>
          <w:sz w:val="22"/>
        </w:rPr>
        <w:t xml:space="preserve">symmetric </w:t>
      </w:r>
      <w:r w:rsidR="00447756">
        <w:rPr>
          <w:rFonts w:asciiTheme="minorHAnsi" w:hAnsiTheme="minorHAnsi"/>
          <w:sz w:val="22"/>
        </w:rPr>
        <w:t>(j=L)</w:t>
      </w:r>
      <w:r w:rsidR="00433573">
        <w:rPr>
          <w:rFonts w:asciiTheme="minorHAnsi" w:hAnsiTheme="minorHAnsi"/>
          <w:sz w:val="22"/>
        </w:rPr>
        <w:t xml:space="preserve">. This </w:t>
      </w:r>
      <w:r w:rsidR="00FF3EF7">
        <w:rPr>
          <w:rFonts w:asciiTheme="minorHAnsi" w:hAnsiTheme="minorHAnsi"/>
          <w:sz w:val="22"/>
        </w:rPr>
        <w:t xml:space="preserve">possibility </w:t>
      </w:r>
      <w:r w:rsidR="00B96A2C">
        <w:rPr>
          <w:rFonts w:asciiTheme="minorHAnsi" w:hAnsiTheme="minorHAnsi"/>
          <w:sz w:val="22"/>
        </w:rPr>
        <w:t xml:space="preserve">makes </w:t>
      </w:r>
      <w:r w:rsidR="00FF3EF7">
        <w:rPr>
          <w:rFonts w:asciiTheme="minorHAnsi" w:hAnsiTheme="minorHAnsi"/>
          <w:sz w:val="22"/>
        </w:rPr>
        <w:t xml:space="preserve">a </w:t>
      </w:r>
      <w:r w:rsidR="00433573">
        <w:rPr>
          <w:rFonts w:asciiTheme="minorHAnsi" w:hAnsiTheme="minorHAnsi"/>
          <w:sz w:val="22"/>
        </w:rPr>
        <w:t xml:space="preserve">positive </w:t>
      </w:r>
      <w:r w:rsidR="00B96A2C">
        <w:rPr>
          <w:rFonts w:asciiTheme="minorHAnsi" w:hAnsiTheme="minorHAnsi"/>
          <w:sz w:val="22"/>
        </w:rPr>
        <w:t xml:space="preserve">premium less attractive, because </w:t>
      </w:r>
      <w:r w:rsidR="00447756">
        <w:rPr>
          <w:rFonts w:asciiTheme="minorHAnsi" w:hAnsiTheme="minorHAnsi"/>
          <w:sz w:val="22"/>
        </w:rPr>
        <w:t xml:space="preserve">with symmetric skills </w:t>
      </w:r>
      <w:r w:rsidR="00433573">
        <w:rPr>
          <w:rFonts w:asciiTheme="minorHAnsi" w:hAnsiTheme="minorHAnsi"/>
          <w:sz w:val="22"/>
        </w:rPr>
        <w:t xml:space="preserve">it </w:t>
      </w:r>
      <w:r w:rsidR="00B96A2C">
        <w:rPr>
          <w:rFonts w:asciiTheme="minorHAnsi" w:hAnsiTheme="minorHAnsi"/>
          <w:sz w:val="22"/>
        </w:rPr>
        <w:t xml:space="preserve">is suboptimal. </w:t>
      </w:r>
      <w:r w:rsidR="00433573">
        <w:rPr>
          <w:rFonts w:asciiTheme="minorHAnsi" w:hAnsiTheme="minorHAnsi"/>
          <w:sz w:val="22"/>
        </w:rPr>
        <w:t xml:space="preserve">In the appendix we formally show that </w:t>
      </w:r>
      <w:r w:rsidR="00EE074E">
        <w:rPr>
          <w:rFonts w:asciiTheme="minorHAnsi" w:hAnsiTheme="minorHAnsi"/>
          <w:sz w:val="22"/>
        </w:rPr>
        <w:t xml:space="preserve">the optimal premium </w:t>
      </w:r>
      <w:r w:rsidR="00FF3EF7">
        <w:rPr>
          <w:rFonts w:asciiTheme="minorHAnsi" w:hAnsiTheme="minorHAnsi"/>
          <w:sz w:val="22"/>
        </w:rPr>
        <w:t xml:space="preserve">without discovery </w:t>
      </w:r>
      <w:r w:rsidR="00FF3EF7">
        <w:rPr>
          <w:rFonts w:asciiTheme="minorHAnsi" w:hAnsiTheme="minorHAnsi"/>
          <w:sz w:val="22"/>
        </w:rPr>
        <w:lastRenderedPageBreak/>
        <w:t xml:space="preserve">is always lower than the optimal premium with discovery of asymmetries (j=H). We also show that </w:t>
      </w:r>
      <w:r w:rsidR="007415BD">
        <w:rPr>
          <w:rFonts w:asciiTheme="minorHAnsi" w:hAnsiTheme="minorHAnsi"/>
          <w:sz w:val="22"/>
        </w:rPr>
        <w:t xml:space="preserve">without discovery </w:t>
      </w:r>
      <w:r w:rsidR="00FF3EF7">
        <w:rPr>
          <w:rFonts w:asciiTheme="minorHAnsi" w:hAnsiTheme="minorHAnsi"/>
          <w:sz w:val="22"/>
        </w:rPr>
        <w:t xml:space="preserve">the </w:t>
      </w:r>
      <w:r w:rsidR="00433573">
        <w:rPr>
          <w:rFonts w:asciiTheme="minorHAnsi" w:hAnsiTheme="minorHAnsi"/>
          <w:sz w:val="22"/>
        </w:rPr>
        <w:t>critical value</w:t>
      </w:r>
      <w:r w:rsidR="00FF3EF7">
        <w:rPr>
          <w:rFonts w:asciiTheme="minorHAnsi" w:hAnsiTheme="minorHAnsi"/>
          <w:sz w:val="22"/>
        </w:rPr>
        <w:t xml:space="preserve"> </w:t>
      </w:r>
      <w:r w:rsidR="00433573" w:rsidRPr="003F1E19">
        <w:rPr>
          <w:rFonts w:asciiTheme="minorHAnsi" w:hAnsiTheme="minorHAnsi"/>
          <w:sz w:val="22"/>
        </w:rPr>
        <w:t>α</w:t>
      </w:r>
      <w:r w:rsidR="00433573">
        <w:rPr>
          <w:rFonts w:asciiTheme="minorHAnsi" w:hAnsiTheme="minorHAnsi"/>
          <w:sz w:val="22"/>
          <w:vertAlign w:val="subscript"/>
        </w:rPr>
        <w:t>0</w:t>
      </w:r>
      <w:r w:rsidR="00FF3EF7">
        <w:rPr>
          <w:rFonts w:asciiTheme="minorHAnsi" w:hAnsiTheme="minorHAnsi"/>
          <w:sz w:val="22"/>
        </w:rPr>
        <w:t xml:space="preserve">, </w:t>
      </w:r>
      <w:r w:rsidR="007415BD">
        <w:rPr>
          <w:rFonts w:asciiTheme="minorHAnsi" w:hAnsiTheme="minorHAnsi"/>
          <w:sz w:val="22"/>
        </w:rPr>
        <w:t xml:space="preserve">above which founders always chose equal splitting, </w:t>
      </w:r>
      <w:r w:rsidR="00433573">
        <w:rPr>
          <w:rFonts w:asciiTheme="minorHAnsi" w:hAnsiTheme="minorHAnsi"/>
          <w:sz w:val="22"/>
        </w:rPr>
        <w:t xml:space="preserve">is lower than with discovery, i.e., </w:t>
      </w:r>
      <w:r w:rsidR="00433573" w:rsidRPr="003F1E19">
        <w:rPr>
          <w:rFonts w:asciiTheme="minorHAnsi" w:hAnsiTheme="minorHAnsi"/>
          <w:sz w:val="22"/>
        </w:rPr>
        <w:t>α</w:t>
      </w:r>
      <w:r w:rsidR="00433573">
        <w:rPr>
          <w:rFonts w:asciiTheme="minorHAnsi" w:hAnsiTheme="minorHAnsi"/>
          <w:sz w:val="22"/>
          <w:vertAlign w:val="subscript"/>
        </w:rPr>
        <w:t>0</w:t>
      </w:r>
      <w:r w:rsidR="00433573">
        <w:rPr>
          <w:rFonts w:asciiTheme="minorHAnsi" w:hAnsiTheme="minorHAnsi"/>
          <w:sz w:val="22"/>
        </w:rPr>
        <w:t>&lt;</w:t>
      </w:r>
      <w:r w:rsidR="00433573" w:rsidRPr="00433573">
        <w:rPr>
          <w:rFonts w:asciiTheme="minorHAnsi" w:hAnsiTheme="minorHAnsi"/>
          <w:sz w:val="22"/>
        </w:rPr>
        <w:t xml:space="preserve"> </w:t>
      </w:r>
      <w:r w:rsidR="00433573" w:rsidRPr="003F1E19">
        <w:rPr>
          <w:rFonts w:asciiTheme="minorHAnsi" w:hAnsiTheme="minorHAnsi"/>
          <w:sz w:val="22"/>
        </w:rPr>
        <w:t>α</w:t>
      </w:r>
      <w:r w:rsidR="00433573">
        <w:rPr>
          <w:rFonts w:asciiTheme="minorHAnsi" w:hAnsiTheme="minorHAnsi"/>
          <w:sz w:val="22"/>
          <w:vertAlign w:val="subscript"/>
        </w:rPr>
        <w:t>1</w:t>
      </w:r>
      <w:r w:rsidR="00433573">
        <w:rPr>
          <w:rFonts w:asciiTheme="minorHAnsi" w:hAnsiTheme="minorHAnsi"/>
          <w:sz w:val="22"/>
        </w:rPr>
        <w:t>.</w:t>
      </w:r>
      <w:r w:rsidR="00FF3EF7">
        <w:rPr>
          <w:rFonts w:asciiTheme="minorHAnsi" w:hAnsiTheme="minorHAnsi"/>
          <w:sz w:val="22"/>
        </w:rPr>
        <w:t xml:space="preserve"> This says that w</w:t>
      </w:r>
      <w:r w:rsidR="006C0E0F" w:rsidRPr="006C1797">
        <w:rPr>
          <w:rFonts w:asciiTheme="minorHAnsi" w:hAnsiTheme="minorHAnsi"/>
          <w:sz w:val="22"/>
        </w:rPr>
        <w:t>ithout discovery</w:t>
      </w:r>
      <w:r w:rsidR="00FF3EF7">
        <w:rPr>
          <w:rFonts w:asciiTheme="minorHAnsi" w:hAnsiTheme="minorHAnsi"/>
          <w:sz w:val="22"/>
        </w:rPr>
        <w:t>,</w:t>
      </w:r>
      <w:r w:rsidR="006C0E0F" w:rsidRPr="006C1797">
        <w:rPr>
          <w:rFonts w:asciiTheme="minorHAnsi" w:hAnsiTheme="minorHAnsi"/>
          <w:sz w:val="22"/>
        </w:rPr>
        <w:t xml:space="preserve"> founders agree more easily on an equal split</w:t>
      </w:r>
      <w:r w:rsidR="002A78B7">
        <w:rPr>
          <w:rFonts w:asciiTheme="minorHAnsi" w:hAnsiTheme="minorHAnsi"/>
          <w:sz w:val="22"/>
        </w:rPr>
        <w:t xml:space="preserve">. </w:t>
      </w:r>
      <w:r w:rsidR="006C0E0F" w:rsidRPr="006C1797">
        <w:rPr>
          <w:rFonts w:asciiTheme="minorHAnsi" w:hAnsiTheme="minorHAnsi"/>
          <w:sz w:val="22"/>
        </w:rPr>
        <w:t>Based on the critical values α</w:t>
      </w:r>
      <w:r w:rsidR="006C0E0F" w:rsidRPr="006C1797">
        <w:rPr>
          <w:rFonts w:asciiTheme="minorHAnsi" w:hAnsiTheme="minorHAnsi"/>
          <w:sz w:val="22"/>
          <w:vertAlign w:val="subscript"/>
        </w:rPr>
        <w:t>0</w:t>
      </w:r>
      <w:r w:rsidR="006C0E0F" w:rsidRPr="006C1797">
        <w:rPr>
          <w:rFonts w:asciiTheme="minorHAnsi" w:hAnsiTheme="minorHAnsi"/>
          <w:sz w:val="22"/>
        </w:rPr>
        <w:t xml:space="preserve"> and α</w:t>
      </w:r>
      <w:r w:rsidR="006C0E0F" w:rsidRPr="006C1797">
        <w:rPr>
          <w:rFonts w:asciiTheme="minorHAnsi" w:hAnsiTheme="minorHAnsi"/>
          <w:sz w:val="22"/>
          <w:vertAlign w:val="subscript"/>
        </w:rPr>
        <w:t>1</w:t>
      </w:r>
      <w:r w:rsidR="006C0E0F" w:rsidRPr="006C1797">
        <w:rPr>
          <w:rFonts w:asciiTheme="minorHAnsi" w:hAnsiTheme="minorHAnsi"/>
          <w:sz w:val="22"/>
        </w:rPr>
        <w:t xml:space="preserve"> our model generates three parameter regions that we call the low OIA region (α&lt;α</w:t>
      </w:r>
      <w:r w:rsidR="006C0E0F" w:rsidRPr="006C1797">
        <w:rPr>
          <w:rFonts w:asciiTheme="minorHAnsi" w:hAnsiTheme="minorHAnsi"/>
          <w:sz w:val="22"/>
          <w:vertAlign w:val="subscript"/>
        </w:rPr>
        <w:t>0</w:t>
      </w:r>
      <w:r w:rsidR="006C0E0F" w:rsidRPr="006C1797">
        <w:rPr>
          <w:rFonts w:asciiTheme="minorHAnsi" w:hAnsiTheme="minorHAnsi"/>
          <w:sz w:val="22"/>
        </w:rPr>
        <w:t>), medium OIA region (α</w:t>
      </w:r>
      <w:r w:rsidR="006C0E0F" w:rsidRPr="006C1797">
        <w:rPr>
          <w:rFonts w:asciiTheme="minorHAnsi" w:hAnsiTheme="minorHAnsi"/>
          <w:sz w:val="22"/>
          <w:vertAlign w:val="subscript"/>
        </w:rPr>
        <w:t>0</w:t>
      </w:r>
      <w:r w:rsidR="006C0E0F" w:rsidRPr="006C1797">
        <w:rPr>
          <w:rFonts w:asciiTheme="minorHAnsi" w:hAnsiTheme="minorHAnsi"/>
          <w:sz w:val="22"/>
        </w:rPr>
        <w:t>&lt;α&lt;α</w:t>
      </w:r>
      <w:r w:rsidR="006C0E0F" w:rsidRPr="006C1797">
        <w:rPr>
          <w:rFonts w:asciiTheme="minorHAnsi" w:hAnsiTheme="minorHAnsi"/>
          <w:sz w:val="22"/>
          <w:vertAlign w:val="subscript"/>
        </w:rPr>
        <w:t>1</w:t>
      </w:r>
      <w:r w:rsidR="006C0E0F" w:rsidRPr="006C1797">
        <w:rPr>
          <w:rFonts w:asciiTheme="minorHAnsi" w:hAnsiTheme="minorHAnsi"/>
          <w:sz w:val="22"/>
        </w:rPr>
        <w:t>) and high OIA region (α&gt;α</w:t>
      </w:r>
      <w:r w:rsidR="006C0E0F" w:rsidRPr="006C1797">
        <w:rPr>
          <w:rFonts w:asciiTheme="minorHAnsi" w:hAnsiTheme="minorHAnsi"/>
          <w:sz w:val="22"/>
          <w:vertAlign w:val="subscript"/>
        </w:rPr>
        <w:t>1</w:t>
      </w:r>
      <w:r w:rsidR="006C0E0F" w:rsidRPr="006C1797">
        <w:rPr>
          <w:rFonts w:asciiTheme="minorHAnsi" w:hAnsiTheme="minorHAnsi"/>
          <w:sz w:val="22"/>
        </w:rPr>
        <w:t>).</w:t>
      </w:r>
      <w:r w:rsidR="00C24E7F">
        <w:rPr>
          <w:rFonts w:asciiTheme="minorHAnsi" w:hAnsiTheme="minorHAnsi"/>
          <w:sz w:val="22"/>
        </w:rPr>
        <w:t xml:space="preserve"> In the appendix we formally derive the comparative statics</w:t>
      </w:r>
      <w:r w:rsidR="00EA2EC8">
        <w:rPr>
          <w:rFonts w:asciiTheme="minorHAnsi" w:hAnsiTheme="minorHAnsi"/>
          <w:sz w:val="22"/>
        </w:rPr>
        <w:t xml:space="preserve">; </w:t>
      </w:r>
      <w:r w:rsidR="00C24E7F">
        <w:rPr>
          <w:rFonts w:asciiTheme="minorHAnsi" w:hAnsiTheme="minorHAnsi"/>
          <w:sz w:val="22"/>
        </w:rPr>
        <w:t>here we note that greater skill differences (</w:t>
      </w:r>
      <w:proofErr w:type="spellStart"/>
      <w:r w:rsidR="00C24E7F" w:rsidRPr="003F1E19">
        <w:rPr>
          <w:rFonts w:asciiTheme="minorHAnsi" w:hAnsiTheme="minorHAnsi"/>
          <w:sz w:val="22"/>
        </w:rPr>
        <w:t>φ</w:t>
      </w:r>
      <w:r w:rsidR="00C24E7F">
        <w:rPr>
          <w:rFonts w:asciiTheme="minorHAnsi" w:hAnsiTheme="minorHAnsi"/>
          <w:sz w:val="22"/>
          <w:vertAlign w:val="subscript"/>
        </w:rPr>
        <w:t>H</w:t>
      </w:r>
      <w:proofErr w:type="spellEnd"/>
      <w:r w:rsidR="00C24E7F">
        <w:rPr>
          <w:rFonts w:asciiTheme="minorHAnsi" w:hAnsiTheme="minorHAnsi"/>
          <w:sz w:val="22"/>
        </w:rPr>
        <w:t>/</w:t>
      </w:r>
      <w:proofErr w:type="spellStart"/>
      <w:r w:rsidR="00C24E7F" w:rsidRPr="003F1E19">
        <w:rPr>
          <w:rFonts w:asciiTheme="minorHAnsi" w:hAnsiTheme="minorHAnsi"/>
          <w:sz w:val="22"/>
        </w:rPr>
        <w:t>φ</w:t>
      </w:r>
      <w:r w:rsidR="00C24E7F">
        <w:rPr>
          <w:rFonts w:asciiTheme="minorHAnsi" w:hAnsiTheme="minorHAnsi"/>
          <w:sz w:val="22"/>
          <w:vertAlign w:val="subscript"/>
        </w:rPr>
        <w:t>L</w:t>
      </w:r>
      <w:proofErr w:type="spellEnd"/>
      <w:r w:rsidR="00C24E7F">
        <w:rPr>
          <w:rFonts w:asciiTheme="minorHAnsi" w:hAnsiTheme="minorHAnsi"/>
          <w:sz w:val="22"/>
        </w:rPr>
        <w:t>) increase both the low and medium OIA region</w:t>
      </w:r>
      <w:r w:rsidR="009D541B">
        <w:rPr>
          <w:rFonts w:asciiTheme="minorHAnsi" w:hAnsiTheme="minorHAnsi"/>
          <w:sz w:val="22"/>
        </w:rPr>
        <w:t xml:space="preserve">, and higher values of q </w:t>
      </w:r>
      <w:r w:rsidR="00C24E7F">
        <w:rPr>
          <w:rFonts w:asciiTheme="minorHAnsi" w:hAnsiTheme="minorHAnsi"/>
          <w:sz w:val="22"/>
        </w:rPr>
        <w:t xml:space="preserve">increase the </w:t>
      </w:r>
      <w:r w:rsidR="009D541B">
        <w:rPr>
          <w:rFonts w:asciiTheme="minorHAnsi" w:hAnsiTheme="minorHAnsi"/>
          <w:sz w:val="22"/>
        </w:rPr>
        <w:t>low OIA region.</w:t>
      </w:r>
    </w:p>
    <w:p w14:paraId="63EFAA35" w14:textId="77777777" w:rsidR="00075720" w:rsidRDefault="006A4AB9" w:rsidP="00435D00">
      <w:pPr>
        <w:spacing w:line="276" w:lineRule="auto"/>
        <w:rPr>
          <w:rFonts w:asciiTheme="minorHAnsi" w:hAnsiTheme="minorHAnsi"/>
          <w:sz w:val="22"/>
        </w:rPr>
      </w:pPr>
      <w:r>
        <w:rPr>
          <w:rFonts w:asciiTheme="minorHAnsi" w:hAnsiTheme="minorHAnsi"/>
          <w:sz w:val="22"/>
        </w:rPr>
        <w:t xml:space="preserve">Figure </w:t>
      </w:r>
      <w:r w:rsidR="006C0E0F" w:rsidRPr="006C1797">
        <w:rPr>
          <w:rFonts w:asciiTheme="minorHAnsi" w:hAnsiTheme="minorHAnsi"/>
          <w:sz w:val="22"/>
        </w:rPr>
        <w:t>1 below summarizes the optimal equity splits for these three regions, broken down by whether partners are symmetric of not, a</w:t>
      </w:r>
      <w:r w:rsidR="00C24E7F">
        <w:rPr>
          <w:rFonts w:asciiTheme="minorHAnsi" w:hAnsiTheme="minorHAnsi"/>
          <w:sz w:val="22"/>
        </w:rPr>
        <w:t>nd by whether discovery occur</w:t>
      </w:r>
      <w:r w:rsidR="007415BD">
        <w:rPr>
          <w:rFonts w:asciiTheme="minorHAnsi" w:hAnsiTheme="minorHAnsi"/>
          <w:sz w:val="22"/>
        </w:rPr>
        <w:t>s</w:t>
      </w:r>
      <w:r w:rsidR="006C0E0F" w:rsidRPr="006C1797">
        <w:rPr>
          <w:rFonts w:asciiTheme="minorHAnsi" w:hAnsiTheme="minorHAnsi"/>
          <w:sz w:val="22"/>
        </w:rPr>
        <w:t xml:space="preserve"> or not. </w:t>
      </w:r>
    </w:p>
    <w:p w14:paraId="7C6195C8" w14:textId="77777777" w:rsidR="00075720" w:rsidRPr="006C1797" w:rsidRDefault="006A4AB9" w:rsidP="00435D00">
      <w:pPr>
        <w:spacing w:line="276" w:lineRule="auto"/>
        <w:rPr>
          <w:rFonts w:asciiTheme="minorHAnsi" w:hAnsiTheme="minorHAnsi"/>
          <w:sz w:val="22"/>
        </w:rPr>
      </w:pPr>
      <w:r>
        <w:rPr>
          <w:rFonts w:asciiTheme="minorHAnsi" w:hAnsiTheme="minorHAnsi"/>
          <w:sz w:val="22"/>
        </w:rPr>
        <w:t xml:space="preserve">Figure </w:t>
      </w:r>
      <w:r w:rsidR="006C0E0F" w:rsidRPr="006C1797">
        <w:rPr>
          <w:rFonts w:asciiTheme="minorHAnsi" w:hAnsiTheme="minorHAnsi"/>
          <w:sz w:val="22"/>
        </w:rPr>
        <w:t>1</w:t>
      </w:r>
    </w:p>
    <w:tbl>
      <w:tblPr>
        <w:tblStyle w:val="LightShading-Accent1"/>
        <w:tblW w:w="5000" w:type="pct"/>
        <w:tblLook w:val="04A0" w:firstRow="1" w:lastRow="0" w:firstColumn="1" w:lastColumn="0" w:noHBand="0" w:noVBand="1"/>
      </w:tblPr>
      <w:tblGrid>
        <w:gridCol w:w="1881"/>
        <w:gridCol w:w="2156"/>
        <w:gridCol w:w="2275"/>
        <w:gridCol w:w="2394"/>
        <w:gridCol w:w="1720"/>
      </w:tblGrid>
      <w:tr w:rsidR="006C0E0F" w:rsidRPr="006C1797" w14:paraId="541E103E" w14:textId="77777777" w:rsidTr="004E1F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noWrap/>
            <w:hideMark/>
          </w:tcPr>
          <w:p w14:paraId="46BC1464" w14:textId="77777777" w:rsidR="006C0E0F" w:rsidRPr="006C1797" w:rsidRDefault="006C0E0F" w:rsidP="00435D00">
            <w:pPr>
              <w:spacing w:line="276" w:lineRule="auto"/>
              <w:rPr>
                <w:rFonts w:asciiTheme="minorHAnsi" w:eastAsia="Times New Roman" w:hAnsiTheme="minorHAnsi"/>
                <w:color w:val="000000"/>
                <w:sz w:val="22"/>
              </w:rPr>
            </w:pPr>
            <w:r w:rsidRPr="006C1797">
              <w:rPr>
                <w:rFonts w:asciiTheme="minorHAnsi" w:eastAsia="Times New Roman" w:hAnsiTheme="minorHAnsi"/>
                <w:color w:val="000000"/>
                <w:sz w:val="22"/>
              </w:rPr>
              <w:t xml:space="preserve">Discovery </w:t>
            </w:r>
          </w:p>
        </w:tc>
        <w:tc>
          <w:tcPr>
            <w:tcW w:w="1034" w:type="pct"/>
            <w:noWrap/>
            <w:hideMark/>
          </w:tcPr>
          <w:p w14:paraId="3867082F" w14:textId="77777777" w:rsidR="006C0E0F" w:rsidRPr="006C1797" w:rsidRDefault="006C0E0F" w:rsidP="00435D0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Partners</w:t>
            </w:r>
          </w:p>
        </w:tc>
        <w:tc>
          <w:tcPr>
            <w:tcW w:w="1091" w:type="pct"/>
            <w:noWrap/>
            <w:hideMark/>
          </w:tcPr>
          <w:p w14:paraId="63B1D454" w14:textId="77777777" w:rsidR="006C0E0F" w:rsidRPr="006C1797" w:rsidRDefault="006C0E0F" w:rsidP="00435D0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Low OIA</w:t>
            </w:r>
          </w:p>
        </w:tc>
        <w:tc>
          <w:tcPr>
            <w:tcW w:w="1148" w:type="pct"/>
            <w:noWrap/>
            <w:hideMark/>
          </w:tcPr>
          <w:p w14:paraId="382B91E1" w14:textId="77777777" w:rsidR="006C0E0F" w:rsidRPr="006C1797" w:rsidRDefault="006C0E0F" w:rsidP="00435D0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Medium OIA</w:t>
            </w:r>
          </w:p>
        </w:tc>
        <w:tc>
          <w:tcPr>
            <w:tcW w:w="825" w:type="pct"/>
            <w:noWrap/>
            <w:hideMark/>
          </w:tcPr>
          <w:p w14:paraId="7A8825C6" w14:textId="77777777" w:rsidR="006C0E0F" w:rsidRPr="006C1797" w:rsidRDefault="006C0E0F" w:rsidP="00435D0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High OIA</w:t>
            </w:r>
          </w:p>
        </w:tc>
      </w:tr>
      <w:tr w:rsidR="006C0E0F" w:rsidRPr="006C1797" w14:paraId="19D512CD" w14:textId="77777777" w:rsidTr="004E1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noWrap/>
            <w:hideMark/>
          </w:tcPr>
          <w:p w14:paraId="20620958" w14:textId="77777777" w:rsidR="006C0E0F" w:rsidRPr="006C1797" w:rsidRDefault="006C0E0F" w:rsidP="00435D00">
            <w:pPr>
              <w:spacing w:line="276" w:lineRule="auto"/>
              <w:rPr>
                <w:rFonts w:asciiTheme="minorHAnsi" w:eastAsia="Times New Roman" w:hAnsiTheme="minorHAnsi"/>
                <w:color w:val="000000"/>
                <w:sz w:val="22"/>
              </w:rPr>
            </w:pPr>
            <w:r w:rsidRPr="006C1797">
              <w:rPr>
                <w:rFonts w:asciiTheme="minorHAnsi" w:eastAsia="Times New Roman" w:hAnsiTheme="minorHAnsi"/>
                <w:color w:val="000000"/>
                <w:sz w:val="22"/>
              </w:rPr>
              <w:t xml:space="preserve">No </w:t>
            </w:r>
          </w:p>
        </w:tc>
        <w:tc>
          <w:tcPr>
            <w:tcW w:w="1034" w:type="pct"/>
            <w:noWrap/>
            <w:hideMark/>
          </w:tcPr>
          <w:p w14:paraId="6C0D413E" w14:textId="77777777" w:rsidR="006C0E0F" w:rsidRPr="006C1797" w:rsidRDefault="006C0E0F" w:rsidP="00435D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Symmetric</w:t>
            </w:r>
          </w:p>
        </w:tc>
        <w:tc>
          <w:tcPr>
            <w:tcW w:w="1091" w:type="pct"/>
            <w:noWrap/>
            <w:hideMark/>
          </w:tcPr>
          <w:p w14:paraId="538CE447" w14:textId="77777777" w:rsidR="006C0E0F" w:rsidRPr="006C1797" w:rsidRDefault="006C0E0F" w:rsidP="00435D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Unequal Splits</w:t>
            </w:r>
          </w:p>
        </w:tc>
        <w:tc>
          <w:tcPr>
            <w:tcW w:w="1148" w:type="pct"/>
            <w:noWrap/>
            <w:hideMark/>
          </w:tcPr>
          <w:p w14:paraId="5F1E6244" w14:textId="77777777" w:rsidR="006C0E0F" w:rsidRPr="006C1797" w:rsidRDefault="006C0E0F" w:rsidP="00435D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Equal Splits</w:t>
            </w:r>
          </w:p>
        </w:tc>
        <w:tc>
          <w:tcPr>
            <w:tcW w:w="825" w:type="pct"/>
            <w:noWrap/>
            <w:hideMark/>
          </w:tcPr>
          <w:p w14:paraId="2BACA8D1" w14:textId="77777777" w:rsidR="006C0E0F" w:rsidRPr="006C1797" w:rsidRDefault="006C0E0F" w:rsidP="00435D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Equal Splits</w:t>
            </w:r>
          </w:p>
        </w:tc>
      </w:tr>
      <w:tr w:rsidR="006C0E0F" w:rsidRPr="006C1797" w14:paraId="74DE126C" w14:textId="77777777" w:rsidTr="004E1FFE">
        <w:trPr>
          <w:trHeight w:val="300"/>
        </w:trPr>
        <w:tc>
          <w:tcPr>
            <w:cnfStyle w:val="001000000000" w:firstRow="0" w:lastRow="0" w:firstColumn="1" w:lastColumn="0" w:oddVBand="0" w:evenVBand="0" w:oddHBand="0" w:evenHBand="0" w:firstRowFirstColumn="0" w:firstRowLastColumn="0" w:lastRowFirstColumn="0" w:lastRowLastColumn="0"/>
            <w:tcW w:w="902" w:type="pct"/>
            <w:noWrap/>
            <w:hideMark/>
          </w:tcPr>
          <w:p w14:paraId="1E3EF0C8" w14:textId="77777777" w:rsidR="006C0E0F" w:rsidRPr="006C1797" w:rsidRDefault="006C0E0F" w:rsidP="00435D00">
            <w:pPr>
              <w:spacing w:line="276" w:lineRule="auto"/>
              <w:rPr>
                <w:rFonts w:asciiTheme="minorHAnsi" w:eastAsia="Times New Roman" w:hAnsiTheme="minorHAnsi"/>
                <w:color w:val="000000"/>
                <w:sz w:val="22"/>
              </w:rPr>
            </w:pPr>
            <w:r w:rsidRPr="006C1797">
              <w:rPr>
                <w:rFonts w:asciiTheme="minorHAnsi" w:eastAsia="Times New Roman" w:hAnsiTheme="minorHAnsi"/>
                <w:color w:val="000000"/>
                <w:sz w:val="22"/>
              </w:rPr>
              <w:t>No</w:t>
            </w:r>
          </w:p>
        </w:tc>
        <w:tc>
          <w:tcPr>
            <w:tcW w:w="1034" w:type="pct"/>
            <w:noWrap/>
            <w:hideMark/>
          </w:tcPr>
          <w:p w14:paraId="6FA7E5DF" w14:textId="77777777" w:rsidR="006C0E0F" w:rsidRPr="006C1797" w:rsidRDefault="006C0E0F" w:rsidP="00435D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Asymmetric</w:t>
            </w:r>
          </w:p>
        </w:tc>
        <w:tc>
          <w:tcPr>
            <w:tcW w:w="1091" w:type="pct"/>
            <w:noWrap/>
            <w:hideMark/>
          </w:tcPr>
          <w:p w14:paraId="172A8537" w14:textId="77777777" w:rsidR="006C0E0F" w:rsidRPr="006C1797" w:rsidRDefault="006C0E0F" w:rsidP="00435D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Unequal Splits</w:t>
            </w:r>
          </w:p>
        </w:tc>
        <w:tc>
          <w:tcPr>
            <w:tcW w:w="1148" w:type="pct"/>
            <w:noWrap/>
            <w:hideMark/>
          </w:tcPr>
          <w:p w14:paraId="5545435B" w14:textId="77777777" w:rsidR="006C0E0F" w:rsidRPr="006C1797" w:rsidRDefault="006C0E0F" w:rsidP="00435D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Equal Splits</w:t>
            </w:r>
          </w:p>
        </w:tc>
        <w:tc>
          <w:tcPr>
            <w:tcW w:w="825" w:type="pct"/>
            <w:noWrap/>
            <w:hideMark/>
          </w:tcPr>
          <w:p w14:paraId="5D35D29F" w14:textId="77777777" w:rsidR="006C0E0F" w:rsidRPr="006C1797" w:rsidRDefault="006C0E0F" w:rsidP="00435D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Equal Splits</w:t>
            </w:r>
          </w:p>
        </w:tc>
      </w:tr>
      <w:tr w:rsidR="006C0E0F" w:rsidRPr="006C1797" w14:paraId="4543C13B" w14:textId="77777777" w:rsidTr="004E1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noWrap/>
            <w:hideMark/>
          </w:tcPr>
          <w:p w14:paraId="0675B253" w14:textId="77777777" w:rsidR="006C0E0F" w:rsidRPr="006C1797" w:rsidRDefault="006C0E0F" w:rsidP="00435D00">
            <w:pPr>
              <w:spacing w:line="276" w:lineRule="auto"/>
              <w:rPr>
                <w:rFonts w:asciiTheme="minorHAnsi" w:eastAsia="Times New Roman" w:hAnsiTheme="minorHAnsi"/>
                <w:color w:val="000000"/>
                <w:sz w:val="22"/>
              </w:rPr>
            </w:pPr>
            <w:r w:rsidRPr="006C1797">
              <w:rPr>
                <w:rFonts w:asciiTheme="minorHAnsi" w:eastAsia="Times New Roman" w:hAnsiTheme="minorHAnsi"/>
                <w:color w:val="000000"/>
                <w:sz w:val="22"/>
              </w:rPr>
              <w:t>Yes</w:t>
            </w:r>
          </w:p>
        </w:tc>
        <w:tc>
          <w:tcPr>
            <w:tcW w:w="1034" w:type="pct"/>
            <w:noWrap/>
            <w:hideMark/>
          </w:tcPr>
          <w:p w14:paraId="6C46BBA5" w14:textId="77777777" w:rsidR="006C0E0F" w:rsidRPr="006C1797" w:rsidRDefault="006C0E0F" w:rsidP="00435D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Symmetric</w:t>
            </w:r>
          </w:p>
        </w:tc>
        <w:tc>
          <w:tcPr>
            <w:tcW w:w="1091" w:type="pct"/>
            <w:noWrap/>
            <w:hideMark/>
          </w:tcPr>
          <w:p w14:paraId="70998A32" w14:textId="77777777" w:rsidR="006C0E0F" w:rsidRPr="006C1797" w:rsidRDefault="006C0E0F" w:rsidP="00435D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Equal Splits</w:t>
            </w:r>
          </w:p>
        </w:tc>
        <w:tc>
          <w:tcPr>
            <w:tcW w:w="1148" w:type="pct"/>
            <w:noWrap/>
            <w:hideMark/>
          </w:tcPr>
          <w:p w14:paraId="4D5797AD" w14:textId="77777777" w:rsidR="006C0E0F" w:rsidRPr="006C1797" w:rsidRDefault="006C0E0F" w:rsidP="00435D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Equal Splits</w:t>
            </w:r>
          </w:p>
        </w:tc>
        <w:tc>
          <w:tcPr>
            <w:tcW w:w="825" w:type="pct"/>
            <w:noWrap/>
            <w:hideMark/>
          </w:tcPr>
          <w:p w14:paraId="346296E6" w14:textId="77777777" w:rsidR="006C0E0F" w:rsidRPr="006C1797" w:rsidRDefault="006C0E0F" w:rsidP="00435D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Equal Splits</w:t>
            </w:r>
          </w:p>
        </w:tc>
      </w:tr>
      <w:tr w:rsidR="006C0E0F" w:rsidRPr="006C1797" w14:paraId="651B7BEA" w14:textId="77777777" w:rsidTr="004E1FFE">
        <w:trPr>
          <w:trHeight w:val="300"/>
        </w:trPr>
        <w:tc>
          <w:tcPr>
            <w:cnfStyle w:val="001000000000" w:firstRow="0" w:lastRow="0" w:firstColumn="1" w:lastColumn="0" w:oddVBand="0" w:evenVBand="0" w:oddHBand="0" w:evenHBand="0" w:firstRowFirstColumn="0" w:firstRowLastColumn="0" w:lastRowFirstColumn="0" w:lastRowLastColumn="0"/>
            <w:tcW w:w="902" w:type="pct"/>
            <w:noWrap/>
            <w:hideMark/>
          </w:tcPr>
          <w:p w14:paraId="5358DFCE" w14:textId="77777777" w:rsidR="006C0E0F" w:rsidRPr="006C1797" w:rsidRDefault="006C0E0F" w:rsidP="00435D00">
            <w:pPr>
              <w:spacing w:line="276" w:lineRule="auto"/>
              <w:rPr>
                <w:rFonts w:asciiTheme="minorHAnsi" w:eastAsia="Times New Roman" w:hAnsiTheme="minorHAnsi"/>
                <w:color w:val="000000"/>
                <w:sz w:val="22"/>
              </w:rPr>
            </w:pPr>
            <w:r w:rsidRPr="006C1797">
              <w:rPr>
                <w:rFonts w:asciiTheme="minorHAnsi" w:eastAsia="Times New Roman" w:hAnsiTheme="minorHAnsi"/>
                <w:color w:val="000000"/>
                <w:sz w:val="22"/>
              </w:rPr>
              <w:t>Yes</w:t>
            </w:r>
          </w:p>
        </w:tc>
        <w:tc>
          <w:tcPr>
            <w:tcW w:w="1034" w:type="pct"/>
            <w:noWrap/>
            <w:hideMark/>
          </w:tcPr>
          <w:p w14:paraId="138EC6D8" w14:textId="77777777" w:rsidR="006C0E0F" w:rsidRPr="006C1797" w:rsidRDefault="006C0E0F" w:rsidP="00435D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Asymmetric</w:t>
            </w:r>
          </w:p>
        </w:tc>
        <w:tc>
          <w:tcPr>
            <w:tcW w:w="1091" w:type="pct"/>
            <w:noWrap/>
            <w:hideMark/>
          </w:tcPr>
          <w:p w14:paraId="676EFA3F" w14:textId="77777777" w:rsidR="006C0E0F" w:rsidRPr="006C1797" w:rsidRDefault="006C0E0F" w:rsidP="00435D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Unequal Splits</w:t>
            </w:r>
          </w:p>
        </w:tc>
        <w:tc>
          <w:tcPr>
            <w:tcW w:w="1148" w:type="pct"/>
            <w:noWrap/>
            <w:hideMark/>
          </w:tcPr>
          <w:p w14:paraId="2783426B" w14:textId="77777777" w:rsidR="006C0E0F" w:rsidRPr="006C1797" w:rsidRDefault="006C0E0F" w:rsidP="00435D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Unequal Splits</w:t>
            </w:r>
          </w:p>
        </w:tc>
        <w:tc>
          <w:tcPr>
            <w:tcW w:w="825" w:type="pct"/>
            <w:noWrap/>
            <w:hideMark/>
          </w:tcPr>
          <w:p w14:paraId="7197BC30" w14:textId="77777777" w:rsidR="006C0E0F" w:rsidRPr="006C1797" w:rsidRDefault="006C0E0F" w:rsidP="00435D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rPr>
            </w:pPr>
            <w:r w:rsidRPr="006C1797">
              <w:rPr>
                <w:rFonts w:asciiTheme="minorHAnsi" w:eastAsia="Times New Roman" w:hAnsiTheme="minorHAnsi"/>
                <w:color w:val="000000"/>
                <w:sz w:val="22"/>
              </w:rPr>
              <w:t>Equal Splits</w:t>
            </w:r>
          </w:p>
        </w:tc>
      </w:tr>
    </w:tbl>
    <w:p w14:paraId="6A6DB139" w14:textId="2F7BF7BD" w:rsidR="007415BD" w:rsidRDefault="007415BD" w:rsidP="00435D00">
      <w:pPr>
        <w:spacing w:line="276" w:lineRule="auto"/>
        <w:rPr>
          <w:rFonts w:asciiTheme="minorHAnsi" w:hAnsiTheme="minorHAnsi"/>
          <w:sz w:val="22"/>
        </w:rPr>
      </w:pPr>
    </w:p>
    <w:p w14:paraId="0D34C328" w14:textId="44FF0101" w:rsidR="00ED59B1" w:rsidRDefault="007415BD" w:rsidP="00435D00">
      <w:pPr>
        <w:spacing w:line="276" w:lineRule="auto"/>
        <w:rPr>
          <w:rFonts w:asciiTheme="minorHAnsi" w:hAnsiTheme="minorHAnsi"/>
          <w:sz w:val="22"/>
        </w:rPr>
      </w:pPr>
      <w:r>
        <w:rPr>
          <w:rFonts w:asciiTheme="minorHAnsi" w:hAnsiTheme="minorHAnsi"/>
          <w:sz w:val="22"/>
        </w:rPr>
        <w:t>Consider finally the optimal discovery decision</w:t>
      </w:r>
      <w:r w:rsidR="00ED59B1">
        <w:rPr>
          <w:rFonts w:asciiTheme="minorHAnsi" w:hAnsiTheme="minorHAnsi"/>
          <w:sz w:val="22"/>
        </w:rPr>
        <w:t xml:space="preserve">. The benefit of discovery is given by the differences in expected utilities between state-contingent </w:t>
      </w:r>
      <w:r w:rsidR="00EA2EC8">
        <w:rPr>
          <w:rFonts w:asciiTheme="minorHAnsi" w:hAnsiTheme="minorHAnsi"/>
          <w:sz w:val="22"/>
        </w:rPr>
        <w:t xml:space="preserve">versus </w:t>
      </w:r>
      <w:r w:rsidR="00B55754">
        <w:rPr>
          <w:rFonts w:asciiTheme="minorHAnsi" w:hAnsiTheme="minorHAnsi"/>
          <w:sz w:val="22"/>
        </w:rPr>
        <w:t xml:space="preserve">non-contingent </w:t>
      </w:r>
      <w:r w:rsidR="00ED59B1">
        <w:rPr>
          <w:rFonts w:asciiTheme="minorHAnsi" w:hAnsiTheme="minorHAnsi"/>
          <w:sz w:val="22"/>
        </w:rPr>
        <w:t xml:space="preserve">contracts. Discovery is optimal whenever the difference in joint utilities exceeds the discovery costs k. Having thus described the optimal effort, optimal contracting, and optimal discovery choices, we are now in a position to derive the main model predictions. </w:t>
      </w:r>
      <w:r w:rsidR="00006BD7">
        <w:rPr>
          <w:rFonts w:asciiTheme="minorHAnsi" w:hAnsiTheme="minorHAnsi"/>
          <w:sz w:val="22"/>
        </w:rPr>
        <w:t>In the main text w</w:t>
      </w:r>
      <w:r w:rsidR="00006BD7" w:rsidRPr="006C1797">
        <w:rPr>
          <w:rFonts w:asciiTheme="minorHAnsi" w:hAnsiTheme="minorHAnsi"/>
          <w:sz w:val="22"/>
        </w:rPr>
        <w:t xml:space="preserve">e state all our </w:t>
      </w:r>
      <w:r w:rsidR="00006BD7">
        <w:rPr>
          <w:rFonts w:asciiTheme="minorHAnsi" w:hAnsiTheme="minorHAnsi"/>
          <w:sz w:val="22"/>
        </w:rPr>
        <w:t>p</w:t>
      </w:r>
      <w:r w:rsidR="00006BD7" w:rsidRPr="006C1797">
        <w:rPr>
          <w:rFonts w:asciiTheme="minorHAnsi" w:hAnsiTheme="minorHAnsi"/>
          <w:sz w:val="22"/>
        </w:rPr>
        <w:t>ropositions in an intuitive verbal manner</w:t>
      </w:r>
      <w:r w:rsidR="00006BD7">
        <w:rPr>
          <w:rFonts w:asciiTheme="minorHAnsi" w:hAnsiTheme="minorHAnsi"/>
          <w:sz w:val="22"/>
        </w:rPr>
        <w:t>. T</w:t>
      </w:r>
      <w:r w:rsidR="00006BD7" w:rsidRPr="006C1797">
        <w:rPr>
          <w:rFonts w:asciiTheme="minorHAnsi" w:hAnsiTheme="minorHAnsi"/>
          <w:sz w:val="22"/>
        </w:rPr>
        <w:t xml:space="preserve">he </w:t>
      </w:r>
      <w:r w:rsidR="00006BD7">
        <w:rPr>
          <w:rFonts w:asciiTheme="minorHAnsi" w:hAnsiTheme="minorHAnsi"/>
          <w:sz w:val="22"/>
        </w:rPr>
        <w:t>Appendix</w:t>
      </w:r>
      <w:r w:rsidR="00006BD7" w:rsidRPr="006C1797">
        <w:rPr>
          <w:rFonts w:asciiTheme="minorHAnsi" w:hAnsiTheme="minorHAnsi"/>
          <w:sz w:val="22"/>
        </w:rPr>
        <w:t xml:space="preserve"> contains formal statements </w:t>
      </w:r>
      <w:r w:rsidR="00006BD7">
        <w:rPr>
          <w:rFonts w:asciiTheme="minorHAnsi" w:hAnsiTheme="minorHAnsi"/>
          <w:sz w:val="22"/>
        </w:rPr>
        <w:t xml:space="preserve">as well as formal </w:t>
      </w:r>
      <w:r w:rsidR="00006BD7" w:rsidRPr="006C1797">
        <w:rPr>
          <w:rFonts w:asciiTheme="minorHAnsi" w:hAnsiTheme="minorHAnsi"/>
          <w:sz w:val="22"/>
        </w:rPr>
        <w:t>proofs.</w:t>
      </w:r>
    </w:p>
    <w:p w14:paraId="3C2F9B24" w14:textId="77777777" w:rsidR="00ED59B1" w:rsidRPr="006C1797" w:rsidRDefault="00ED59B1" w:rsidP="00ED59B1">
      <w:pPr>
        <w:pStyle w:val="Heading2"/>
        <w:spacing w:line="276" w:lineRule="auto"/>
        <w:rPr>
          <w:rFonts w:asciiTheme="minorHAnsi" w:hAnsiTheme="minorHAnsi"/>
          <w:sz w:val="22"/>
          <w:szCs w:val="22"/>
        </w:rPr>
      </w:pPr>
      <w:r w:rsidRPr="006C1797">
        <w:rPr>
          <w:rFonts w:asciiTheme="minorHAnsi" w:hAnsiTheme="minorHAnsi"/>
          <w:sz w:val="22"/>
          <w:szCs w:val="22"/>
        </w:rPr>
        <w:t xml:space="preserve">2.3: </w:t>
      </w:r>
      <w:r w:rsidR="00301F7C">
        <w:rPr>
          <w:rFonts w:asciiTheme="minorHAnsi" w:hAnsiTheme="minorHAnsi"/>
          <w:sz w:val="22"/>
          <w:szCs w:val="22"/>
        </w:rPr>
        <w:t>Model Predictions about Optimal Contracts</w:t>
      </w:r>
    </w:p>
    <w:p w14:paraId="095F841B" w14:textId="05D64C92" w:rsidR="009502E1" w:rsidRPr="006C1797" w:rsidRDefault="00006BD7" w:rsidP="00435D00">
      <w:pPr>
        <w:spacing w:line="276" w:lineRule="auto"/>
        <w:rPr>
          <w:rFonts w:asciiTheme="minorHAnsi" w:hAnsiTheme="minorHAnsi"/>
          <w:sz w:val="22"/>
        </w:rPr>
      </w:pPr>
      <w:r>
        <w:rPr>
          <w:rFonts w:asciiTheme="minorHAnsi" w:hAnsiTheme="minorHAnsi"/>
          <w:sz w:val="22"/>
        </w:rPr>
        <w:t xml:space="preserve">In this section we derive properties of </w:t>
      </w:r>
      <w:r w:rsidR="009502E1">
        <w:rPr>
          <w:rFonts w:asciiTheme="minorHAnsi" w:hAnsiTheme="minorHAnsi"/>
          <w:sz w:val="22"/>
        </w:rPr>
        <w:t xml:space="preserve">the optimal discovery decision and </w:t>
      </w:r>
      <w:r>
        <w:rPr>
          <w:rFonts w:asciiTheme="minorHAnsi" w:hAnsiTheme="minorHAnsi"/>
          <w:sz w:val="22"/>
        </w:rPr>
        <w:t>optimal equity premium</w:t>
      </w:r>
      <w:r w:rsidR="009502E1">
        <w:rPr>
          <w:rFonts w:asciiTheme="minorHAnsi" w:hAnsiTheme="minorHAnsi"/>
          <w:sz w:val="22"/>
        </w:rPr>
        <w:t xml:space="preserve">. </w:t>
      </w:r>
      <w:r w:rsidR="009502E1" w:rsidRPr="006C1797">
        <w:rPr>
          <w:rFonts w:asciiTheme="minorHAnsi" w:hAnsiTheme="minorHAnsi"/>
          <w:sz w:val="22"/>
        </w:rPr>
        <w:t xml:space="preserve">We denote the probability of discovery by </w:t>
      </w:r>
      <w:r w:rsidR="009502E1">
        <w:rPr>
          <w:rFonts w:asciiTheme="minorHAnsi" w:hAnsiTheme="minorHAnsi"/>
          <w:sz w:val="22"/>
        </w:rPr>
        <w:t>μ</w:t>
      </w:r>
      <w:r w:rsidR="00EB6139">
        <w:rPr>
          <w:rFonts w:asciiTheme="minorHAnsi" w:hAnsiTheme="minorHAnsi"/>
          <w:sz w:val="22"/>
        </w:rPr>
        <w:t xml:space="preserve">, and the probability of equal splitting by </w:t>
      </w:r>
      <w:r w:rsidR="00EB6139" w:rsidRPr="006C1797">
        <w:rPr>
          <w:rFonts w:asciiTheme="minorHAnsi" w:hAnsiTheme="minorHAnsi"/>
          <w:sz w:val="22"/>
        </w:rPr>
        <w:t>λ</w:t>
      </w:r>
      <w:r w:rsidR="009502E1">
        <w:rPr>
          <w:rFonts w:asciiTheme="minorHAnsi" w:hAnsiTheme="minorHAnsi"/>
          <w:sz w:val="22"/>
        </w:rPr>
        <w:t>.</w:t>
      </w:r>
    </w:p>
    <w:p w14:paraId="305BB2FC" w14:textId="77777777" w:rsidR="006C0E0F" w:rsidRPr="006C1797" w:rsidRDefault="006C0E0F" w:rsidP="00435D00">
      <w:pPr>
        <w:spacing w:line="276" w:lineRule="auto"/>
        <w:rPr>
          <w:rFonts w:asciiTheme="minorHAnsi" w:hAnsiTheme="minorHAnsi"/>
          <w:b/>
          <w:sz w:val="22"/>
        </w:rPr>
      </w:pPr>
      <w:r w:rsidRPr="006C1797">
        <w:rPr>
          <w:rFonts w:asciiTheme="minorHAnsi" w:hAnsiTheme="minorHAnsi"/>
          <w:b/>
          <w:sz w:val="22"/>
        </w:rPr>
        <w:t xml:space="preserve">Proposition 1: Teams with higher OIA are less likely to engage in discovery. </w:t>
      </w:r>
    </w:p>
    <w:p w14:paraId="48EE49B5" w14:textId="09444247" w:rsidR="006C0E0F" w:rsidRPr="006C1797" w:rsidRDefault="006C0E0F" w:rsidP="00435D00">
      <w:pPr>
        <w:spacing w:line="276" w:lineRule="auto"/>
        <w:rPr>
          <w:rFonts w:asciiTheme="minorHAnsi" w:hAnsiTheme="minorHAnsi"/>
          <w:sz w:val="22"/>
        </w:rPr>
      </w:pPr>
      <w:r w:rsidRPr="006C1797">
        <w:rPr>
          <w:rFonts w:asciiTheme="minorHAnsi" w:hAnsiTheme="minorHAnsi"/>
          <w:sz w:val="22"/>
        </w:rPr>
        <w:t xml:space="preserve">The key intuition for this result is that the benefit of discovery is lower for higher OIA teams. Indeed, in the high OIA region there is no benefit at all since equal splitting is always optimal, </w:t>
      </w:r>
      <w:r w:rsidR="00EA2EC8">
        <w:rPr>
          <w:rFonts w:asciiTheme="minorHAnsi" w:hAnsiTheme="minorHAnsi"/>
          <w:sz w:val="22"/>
        </w:rPr>
        <w:t xml:space="preserve">regardless </w:t>
      </w:r>
      <w:r w:rsidRPr="006C1797">
        <w:rPr>
          <w:rFonts w:asciiTheme="minorHAnsi" w:hAnsiTheme="minorHAnsi"/>
          <w:sz w:val="22"/>
        </w:rPr>
        <w:t xml:space="preserve">of whether partners are asymmetric or not. The proof in the </w:t>
      </w:r>
      <w:r w:rsidR="00691CBD">
        <w:rPr>
          <w:rFonts w:asciiTheme="minorHAnsi" w:hAnsiTheme="minorHAnsi"/>
          <w:sz w:val="22"/>
        </w:rPr>
        <w:t>Appendix</w:t>
      </w:r>
      <w:r w:rsidRPr="006C1797">
        <w:rPr>
          <w:rFonts w:asciiTheme="minorHAnsi" w:hAnsiTheme="minorHAnsi"/>
          <w:sz w:val="22"/>
        </w:rPr>
        <w:t xml:space="preserve"> shows that a similar logic applies in the low and medium OIA region</w:t>
      </w:r>
      <w:r w:rsidR="0049347F">
        <w:rPr>
          <w:rFonts w:asciiTheme="minorHAnsi" w:hAnsiTheme="minorHAnsi"/>
          <w:sz w:val="22"/>
        </w:rPr>
        <w:t>s</w:t>
      </w:r>
      <w:r w:rsidRPr="006C1797">
        <w:rPr>
          <w:rFonts w:asciiTheme="minorHAnsi" w:hAnsiTheme="minorHAnsi"/>
          <w:sz w:val="22"/>
        </w:rPr>
        <w:t xml:space="preserve">. </w:t>
      </w:r>
      <w:r w:rsidR="009502E1">
        <w:rPr>
          <w:rFonts w:asciiTheme="minorHAnsi" w:hAnsiTheme="minorHAnsi"/>
          <w:sz w:val="22"/>
        </w:rPr>
        <w:t xml:space="preserve">In these regions the </w:t>
      </w:r>
      <w:r w:rsidRPr="006C1797">
        <w:rPr>
          <w:rFonts w:asciiTheme="minorHAnsi" w:hAnsiTheme="minorHAnsi"/>
          <w:sz w:val="22"/>
        </w:rPr>
        <w:t xml:space="preserve">net benefit of discovery </w:t>
      </w:r>
      <w:r w:rsidR="009502E1">
        <w:rPr>
          <w:rFonts w:asciiTheme="minorHAnsi" w:hAnsiTheme="minorHAnsi"/>
          <w:sz w:val="22"/>
        </w:rPr>
        <w:t xml:space="preserve">is strictly positive, reflecting the benefits of contingent contracting. However, the net benefit </w:t>
      </w:r>
      <w:r w:rsidRPr="006C1797">
        <w:rPr>
          <w:rFonts w:asciiTheme="minorHAnsi" w:hAnsiTheme="minorHAnsi"/>
          <w:sz w:val="22"/>
        </w:rPr>
        <w:t>shrinks with α, because the optimal sh</w:t>
      </w:r>
      <w:r w:rsidR="009502E1">
        <w:rPr>
          <w:rFonts w:asciiTheme="minorHAnsi" w:hAnsiTheme="minorHAnsi"/>
          <w:sz w:val="22"/>
        </w:rPr>
        <w:t xml:space="preserve">are premium is decreasing in α. </w:t>
      </w:r>
      <w:r w:rsidR="003C18C9">
        <w:rPr>
          <w:rFonts w:asciiTheme="minorHAnsi" w:hAnsiTheme="minorHAnsi"/>
          <w:sz w:val="22"/>
        </w:rPr>
        <w:t>T</w:t>
      </w:r>
      <w:r w:rsidR="009502E1">
        <w:rPr>
          <w:rFonts w:asciiTheme="minorHAnsi" w:hAnsiTheme="minorHAnsi"/>
          <w:sz w:val="22"/>
        </w:rPr>
        <w:t xml:space="preserve">he appendix shows that μ is </w:t>
      </w:r>
      <w:r w:rsidR="00B55754">
        <w:rPr>
          <w:rFonts w:asciiTheme="minorHAnsi" w:hAnsiTheme="minorHAnsi"/>
          <w:sz w:val="22"/>
        </w:rPr>
        <w:t xml:space="preserve">thus </w:t>
      </w:r>
      <w:r w:rsidR="009502E1">
        <w:rPr>
          <w:rFonts w:asciiTheme="minorHAnsi" w:hAnsiTheme="minorHAnsi"/>
          <w:sz w:val="22"/>
        </w:rPr>
        <w:t>a decreasing function of α.</w:t>
      </w:r>
    </w:p>
    <w:p w14:paraId="788E8EA0" w14:textId="77777777" w:rsidR="006C0E0F" w:rsidRPr="006C1797" w:rsidRDefault="006C0E0F" w:rsidP="00435D00">
      <w:pPr>
        <w:spacing w:line="276" w:lineRule="auto"/>
        <w:rPr>
          <w:rFonts w:asciiTheme="minorHAnsi" w:hAnsiTheme="minorHAnsi"/>
          <w:b/>
          <w:sz w:val="22"/>
        </w:rPr>
      </w:pPr>
      <w:r w:rsidRPr="006C1797">
        <w:rPr>
          <w:rFonts w:asciiTheme="minorHAnsi" w:hAnsiTheme="minorHAnsi"/>
          <w:b/>
          <w:sz w:val="22"/>
        </w:rPr>
        <w:t>Proposition 2: Teams in the high OIA region are more likely to do an equal split than teams in the medium OIA region, which in turn are more likely than teams in the low OIA region.</w:t>
      </w:r>
    </w:p>
    <w:p w14:paraId="4B70AED2" w14:textId="51B0E9D1" w:rsidR="006C0E0F" w:rsidRPr="006C1797" w:rsidRDefault="00EB6139" w:rsidP="00435D00">
      <w:pPr>
        <w:spacing w:line="276" w:lineRule="auto"/>
        <w:rPr>
          <w:rFonts w:asciiTheme="minorHAnsi" w:hAnsiTheme="minorHAnsi"/>
          <w:sz w:val="22"/>
        </w:rPr>
      </w:pPr>
      <w:r>
        <w:rPr>
          <w:rFonts w:asciiTheme="minorHAnsi" w:hAnsiTheme="minorHAnsi"/>
          <w:sz w:val="22"/>
        </w:rPr>
        <w:t xml:space="preserve">Table 1 </w:t>
      </w:r>
      <w:r w:rsidR="006C0E0F" w:rsidRPr="006C1797">
        <w:rPr>
          <w:rFonts w:asciiTheme="minorHAnsi" w:hAnsiTheme="minorHAnsi"/>
          <w:sz w:val="22"/>
        </w:rPr>
        <w:t>foreshadow</w:t>
      </w:r>
      <w:r>
        <w:rPr>
          <w:rFonts w:asciiTheme="minorHAnsi" w:hAnsiTheme="minorHAnsi"/>
          <w:sz w:val="22"/>
        </w:rPr>
        <w:t>s</w:t>
      </w:r>
      <w:r w:rsidR="006C0E0F" w:rsidRPr="006C1797">
        <w:rPr>
          <w:rFonts w:asciiTheme="minorHAnsi" w:hAnsiTheme="minorHAnsi"/>
          <w:sz w:val="22"/>
        </w:rPr>
        <w:t xml:space="preserve"> </w:t>
      </w:r>
      <w:r>
        <w:rPr>
          <w:rFonts w:asciiTheme="minorHAnsi" w:hAnsiTheme="minorHAnsi"/>
          <w:sz w:val="22"/>
        </w:rPr>
        <w:t xml:space="preserve">Proposition 2 </w:t>
      </w:r>
      <w:r w:rsidR="006C0E0F" w:rsidRPr="006C1797">
        <w:rPr>
          <w:rFonts w:asciiTheme="minorHAnsi" w:hAnsiTheme="minorHAnsi"/>
          <w:sz w:val="22"/>
        </w:rPr>
        <w:t xml:space="preserve">by showing that equal splitting occurs for sufficiently high values of α. The additional step in Proposition 2 is to account for endogenous discovery choices. Proposition 2 notes that the </w:t>
      </w:r>
      <w:r w:rsidR="006C0E0F" w:rsidRPr="006C1797">
        <w:rPr>
          <w:rFonts w:asciiTheme="minorHAnsi" w:hAnsiTheme="minorHAnsi"/>
          <w:sz w:val="22"/>
        </w:rPr>
        <w:lastRenderedPageBreak/>
        <w:t xml:space="preserve">probability of equal splitting is always lowest in the low OIA region, </w:t>
      </w:r>
      <w:r w:rsidR="008E524B">
        <w:rPr>
          <w:rFonts w:asciiTheme="minorHAnsi" w:hAnsiTheme="minorHAnsi"/>
          <w:sz w:val="22"/>
        </w:rPr>
        <w:t xml:space="preserve">higher in the medium OIA region, and </w:t>
      </w:r>
      <w:r w:rsidR="006C0E0F" w:rsidRPr="006C1797">
        <w:rPr>
          <w:rFonts w:asciiTheme="minorHAnsi" w:hAnsiTheme="minorHAnsi"/>
          <w:sz w:val="22"/>
        </w:rPr>
        <w:t>highest in the high OIA region.</w:t>
      </w:r>
      <w:r w:rsidR="00B55754">
        <w:rPr>
          <w:rStyle w:val="FootnoteReference"/>
          <w:rFonts w:asciiTheme="minorHAnsi" w:hAnsiTheme="minorHAnsi"/>
          <w:sz w:val="22"/>
        </w:rPr>
        <w:footnoteReference w:id="8"/>
      </w:r>
      <w:r w:rsidR="006C0E0F" w:rsidRPr="006C1797">
        <w:rPr>
          <w:rFonts w:asciiTheme="minorHAnsi" w:hAnsiTheme="minorHAnsi"/>
          <w:sz w:val="22"/>
        </w:rPr>
        <w:t xml:space="preserve"> </w:t>
      </w:r>
    </w:p>
    <w:p w14:paraId="3CEF7FF6" w14:textId="77777777" w:rsidR="006C0E0F" w:rsidRPr="006C1797" w:rsidRDefault="006C0E0F" w:rsidP="00435D00">
      <w:pPr>
        <w:spacing w:line="276" w:lineRule="auto"/>
        <w:rPr>
          <w:rFonts w:asciiTheme="minorHAnsi" w:hAnsiTheme="minorHAnsi"/>
          <w:b/>
          <w:sz w:val="22"/>
        </w:rPr>
      </w:pPr>
      <w:r w:rsidRPr="006C1797">
        <w:rPr>
          <w:rFonts w:asciiTheme="minorHAnsi" w:hAnsiTheme="minorHAnsi"/>
          <w:b/>
          <w:sz w:val="22"/>
        </w:rPr>
        <w:t>Proposition 3: Teams that engage in discovery are less likely to do an equal split</w:t>
      </w:r>
      <w:r w:rsidR="000B7208" w:rsidRPr="006C1797">
        <w:rPr>
          <w:rFonts w:asciiTheme="minorHAnsi" w:hAnsiTheme="minorHAnsi"/>
          <w:b/>
          <w:sz w:val="22"/>
        </w:rPr>
        <w:t xml:space="preserve"> (</w:t>
      </w:r>
      <w:r w:rsidRPr="006C1797">
        <w:rPr>
          <w:rFonts w:asciiTheme="minorHAnsi" w:hAnsiTheme="minorHAnsi"/>
          <w:b/>
          <w:sz w:val="22"/>
        </w:rPr>
        <w:t>provided that there are not too many low OIA types</w:t>
      </w:r>
      <w:r w:rsidR="000B7208" w:rsidRPr="006C1797">
        <w:rPr>
          <w:rFonts w:asciiTheme="minorHAnsi" w:hAnsiTheme="minorHAnsi"/>
          <w:b/>
          <w:sz w:val="22"/>
        </w:rPr>
        <w:t>)</w:t>
      </w:r>
      <w:r w:rsidRPr="006C1797">
        <w:rPr>
          <w:rFonts w:asciiTheme="minorHAnsi" w:hAnsiTheme="minorHAnsi"/>
          <w:b/>
          <w:sz w:val="22"/>
        </w:rPr>
        <w:t>.</w:t>
      </w:r>
    </w:p>
    <w:p w14:paraId="4B0CD9C2" w14:textId="5A37B104" w:rsidR="006C0E0F" w:rsidRDefault="006C0E0F" w:rsidP="00435D00">
      <w:pPr>
        <w:spacing w:line="276" w:lineRule="auto"/>
        <w:rPr>
          <w:rFonts w:asciiTheme="minorHAnsi" w:hAnsiTheme="minorHAnsi"/>
          <w:sz w:val="22"/>
        </w:rPr>
      </w:pPr>
      <w:r w:rsidRPr="006C1797">
        <w:rPr>
          <w:rFonts w:asciiTheme="minorHAnsi" w:hAnsiTheme="minorHAnsi"/>
          <w:sz w:val="22"/>
        </w:rPr>
        <w:t>The key intuition here is that discovery allows cofounders to uncover their asymmetries, which leads to more unequal splitting, relative to the benchmark of no discovery.</w:t>
      </w:r>
      <w:r w:rsidR="00791B55">
        <w:rPr>
          <w:rFonts w:asciiTheme="minorHAnsi" w:hAnsiTheme="minorHAnsi"/>
          <w:sz w:val="22"/>
        </w:rPr>
        <w:t xml:space="preserve"> The intuition for </w:t>
      </w:r>
      <w:r w:rsidR="00791B55" w:rsidRPr="006C1797">
        <w:rPr>
          <w:rFonts w:asciiTheme="minorHAnsi" w:hAnsiTheme="minorHAnsi"/>
          <w:sz w:val="22"/>
        </w:rPr>
        <w:t>the condition that there are not</w:t>
      </w:r>
      <w:r w:rsidR="00791B55">
        <w:rPr>
          <w:rFonts w:asciiTheme="minorHAnsi" w:hAnsiTheme="minorHAnsi"/>
          <w:sz w:val="22"/>
        </w:rPr>
        <w:t xml:space="preserve"> too many low OIA types</w:t>
      </w:r>
      <w:r w:rsidR="00791B55" w:rsidRPr="006C1797">
        <w:rPr>
          <w:rFonts w:asciiTheme="minorHAnsi" w:hAnsiTheme="minorHAnsi"/>
          <w:sz w:val="22"/>
        </w:rPr>
        <w:t xml:space="preserve"> </w:t>
      </w:r>
      <w:r w:rsidR="00791B55">
        <w:rPr>
          <w:rFonts w:asciiTheme="minorHAnsi" w:hAnsiTheme="minorHAnsi"/>
          <w:sz w:val="22"/>
        </w:rPr>
        <w:t>stems from the fact that in this region teams never chose an equal split without discovery</w:t>
      </w:r>
      <w:r w:rsidR="00791B55" w:rsidRPr="006C1797">
        <w:rPr>
          <w:rFonts w:asciiTheme="minorHAnsi" w:hAnsiTheme="minorHAnsi"/>
          <w:sz w:val="22"/>
        </w:rPr>
        <w:t>.</w:t>
      </w:r>
      <w:r w:rsidR="00791B55">
        <w:rPr>
          <w:rFonts w:asciiTheme="minorHAnsi" w:hAnsiTheme="minorHAnsi"/>
          <w:sz w:val="22"/>
        </w:rPr>
        <w:t xml:space="preserve"> The </w:t>
      </w:r>
      <w:r w:rsidR="00691CBD">
        <w:rPr>
          <w:rFonts w:asciiTheme="minorHAnsi" w:hAnsiTheme="minorHAnsi"/>
          <w:sz w:val="22"/>
        </w:rPr>
        <w:t>Appendix</w:t>
      </w:r>
      <w:r w:rsidR="00791B55">
        <w:rPr>
          <w:rFonts w:asciiTheme="minorHAnsi" w:hAnsiTheme="minorHAnsi"/>
          <w:sz w:val="22"/>
        </w:rPr>
        <w:t xml:space="preserve"> show</w:t>
      </w:r>
      <w:r w:rsidRPr="006C1797">
        <w:rPr>
          <w:rFonts w:asciiTheme="minorHAnsi" w:hAnsiTheme="minorHAnsi"/>
          <w:sz w:val="22"/>
        </w:rPr>
        <w:t>s that this condition is very mild</w:t>
      </w:r>
      <w:r w:rsidR="00EB6139">
        <w:rPr>
          <w:rFonts w:asciiTheme="minorHAnsi" w:hAnsiTheme="minorHAnsi"/>
          <w:sz w:val="22"/>
        </w:rPr>
        <w:t xml:space="preserve">, and is </w:t>
      </w:r>
      <w:r w:rsidRPr="006C1797">
        <w:rPr>
          <w:rFonts w:asciiTheme="minorHAnsi" w:hAnsiTheme="minorHAnsi"/>
          <w:sz w:val="22"/>
        </w:rPr>
        <w:t xml:space="preserve">not even needed for sufficiently high values of q. </w:t>
      </w:r>
    </w:p>
    <w:p w14:paraId="470AB5B4" w14:textId="77777777" w:rsidR="00EB6139" w:rsidRDefault="007301DD" w:rsidP="00435D00">
      <w:pPr>
        <w:spacing w:line="276" w:lineRule="auto"/>
        <w:rPr>
          <w:rFonts w:asciiTheme="minorHAnsi" w:hAnsiTheme="minorHAnsi"/>
          <w:sz w:val="22"/>
        </w:rPr>
      </w:pPr>
      <w:r>
        <w:rPr>
          <w:rFonts w:asciiTheme="minorHAnsi" w:hAnsiTheme="minorHAnsi"/>
          <w:sz w:val="22"/>
        </w:rPr>
        <w:t xml:space="preserve">So far we assumed that both founders make equal resource contributions, i.e., </w:t>
      </w:r>
      <w:r w:rsidR="00C87E26">
        <w:rPr>
          <w:rFonts w:asciiTheme="minorHAnsi" w:hAnsiTheme="minorHAnsi"/>
          <w:sz w:val="22"/>
        </w:rPr>
        <w:t>r</w:t>
      </w:r>
      <w:r>
        <w:rPr>
          <w:rFonts w:asciiTheme="minorHAnsi" w:hAnsiTheme="minorHAnsi"/>
          <w:sz w:val="22"/>
        </w:rPr>
        <w:t xml:space="preserve">=½. We now examine how unequal resource contributions affect the probability of equal splitting. </w:t>
      </w:r>
    </w:p>
    <w:p w14:paraId="00E98626" w14:textId="628508CF" w:rsidR="007301DD" w:rsidRPr="00473B69" w:rsidRDefault="007301DD" w:rsidP="007301DD">
      <w:pPr>
        <w:spacing w:line="276" w:lineRule="auto"/>
        <w:rPr>
          <w:rFonts w:asciiTheme="minorHAnsi" w:hAnsiTheme="minorHAnsi"/>
          <w:b/>
          <w:sz w:val="22"/>
        </w:rPr>
      </w:pPr>
      <w:r w:rsidRPr="00473B69">
        <w:rPr>
          <w:rFonts w:asciiTheme="minorHAnsi" w:hAnsiTheme="minorHAnsi"/>
          <w:b/>
          <w:sz w:val="22"/>
        </w:rPr>
        <w:t xml:space="preserve">Proposition 4: </w:t>
      </w:r>
      <w:r w:rsidR="00473B69" w:rsidRPr="00473B69">
        <w:rPr>
          <w:rFonts w:asciiTheme="minorHAnsi" w:hAnsiTheme="minorHAnsi"/>
          <w:b/>
          <w:sz w:val="22"/>
        </w:rPr>
        <w:t xml:space="preserve">The probability of equal splitting is </w:t>
      </w:r>
      <w:r w:rsidR="003C18C9">
        <w:rPr>
          <w:rFonts w:asciiTheme="minorHAnsi" w:hAnsiTheme="minorHAnsi"/>
          <w:b/>
          <w:sz w:val="22"/>
        </w:rPr>
        <w:t xml:space="preserve">lower with </w:t>
      </w:r>
      <w:r w:rsidR="00473B69" w:rsidRPr="00473B69">
        <w:rPr>
          <w:rFonts w:asciiTheme="minorHAnsi" w:hAnsiTheme="minorHAnsi"/>
          <w:b/>
          <w:sz w:val="22"/>
        </w:rPr>
        <w:t>greater inequality of founder resource contributions</w:t>
      </w:r>
      <w:r w:rsidR="006547F9" w:rsidRPr="00473B69">
        <w:rPr>
          <w:rFonts w:asciiTheme="minorHAnsi" w:hAnsiTheme="minorHAnsi"/>
          <w:b/>
          <w:sz w:val="22"/>
        </w:rPr>
        <w:t xml:space="preserve">. </w:t>
      </w:r>
    </w:p>
    <w:p w14:paraId="19CC056C" w14:textId="2DC383CE" w:rsidR="007301DD" w:rsidRDefault="00473B69" w:rsidP="00435D00">
      <w:pPr>
        <w:spacing w:line="276" w:lineRule="auto"/>
        <w:rPr>
          <w:rFonts w:asciiTheme="minorHAnsi" w:hAnsiTheme="minorHAnsi"/>
          <w:sz w:val="22"/>
        </w:rPr>
      </w:pPr>
      <w:r>
        <w:rPr>
          <w:rFonts w:asciiTheme="minorHAnsi" w:hAnsiTheme="minorHAnsi"/>
          <w:sz w:val="22"/>
        </w:rPr>
        <w:t xml:space="preserve">This proposition is based on the simple insight that an optimal equal split is only possible if both partners provide similar resources. In the appendix we show how a sufficiently unequal distribution of resource contributions can violate </w:t>
      </w:r>
      <w:r w:rsidR="00A63C57">
        <w:rPr>
          <w:rFonts w:asciiTheme="minorHAnsi" w:hAnsiTheme="minorHAnsi"/>
          <w:sz w:val="22"/>
        </w:rPr>
        <w:t xml:space="preserve">the participation constraint of </w:t>
      </w:r>
      <w:r>
        <w:rPr>
          <w:rFonts w:asciiTheme="minorHAnsi" w:hAnsiTheme="minorHAnsi"/>
          <w:sz w:val="22"/>
        </w:rPr>
        <w:t xml:space="preserve">one of the founders. </w:t>
      </w:r>
      <w:r w:rsidR="00B63503">
        <w:rPr>
          <w:rFonts w:asciiTheme="minorHAnsi" w:hAnsiTheme="minorHAnsi"/>
          <w:sz w:val="22"/>
        </w:rPr>
        <w:t>Specifically we show that there exists a lower and upper bound of r, so that equal splitting remains optimal within these bounds. However, outside of those bounds unequal splitting is necessary to satisfy the participation constraint</w:t>
      </w:r>
      <w:r w:rsidR="00B55754">
        <w:rPr>
          <w:rFonts w:asciiTheme="minorHAnsi" w:hAnsiTheme="minorHAnsi"/>
          <w:sz w:val="22"/>
        </w:rPr>
        <w:t xml:space="preserve"> of the partner that provides more resources</w:t>
      </w:r>
      <w:r w:rsidR="00B63503">
        <w:rPr>
          <w:rFonts w:asciiTheme="minorHAnsi" w:hAnsiTheme="minorHAnsi"/>
          <w:sz w:val="22"/>
        </w:rPr>
        <w:t>.</w:t>
      </w:r>
    </w:p>
    <w:p w14:paraId="42F8BAC1" w14:textId="77777777" w:rsidR="006C0E0F" w:rsidRPr="006C1797" w:rsidRDefault="006C0E0F" w:rsidP="00435D00">
      <w:pPr>
        <w:pStyle w:val="Heading2"/>
        <w:spacing w:line="276" w:lineRule="auto"/>
        <w:rPr>
          <w:rFonts w:asciiTheme="minorHAnsi" w:hAnsiTheme="minorHAnsi"/>
          <w:sz w:val="22"/>
          <w:szCs w:val="22"/>
        </w:rPr>
      </w:pPr>
      <w:r w:rsidRPr="006C1797">
        <w:rPr>
          <w:rFonts w:asciiTheme="minorHAnsi" w:hAnsiTheme="minorHAnsi"/>
          <w:sz w:val="22"/>
          <w:szCs w:val="22"/>
        </w:rPr>
        <w:t>2.</w:t>
      </w:r>
      <w:r w:rsidR="00EB13BE">
        <w:rPr>
          <w:rFonts w:asciiTheme="minorHAnsi" w:hAnsiTheme="minorHAnsi"/>
          <w:sz w:val="22"/>
          <w:szCs w:val="22"/>
        </w:rPr>
        <w:t>4</w:t>
      </w:r>
      <w:r w:rsidRPr="006C1797">
        <w:rPr>
          <w:rFonts w:asciiTheme="minorHAnsi" w:hAnsiTheme="minorHAnsi"/>
          <w:sz w:val="22"/>
          <w:szCs w:val="22"/>
        </w:rPr>
        <w:t xml:space="preserve">: </w:t>
      </w:r>
      <w:r w:rsidR="00301F7C">
        <w:rPr>
          <w:rFonts w:asciiTheme="minorHAnsi" w:hAnsiTheme="minorHAnsi"/>
          <w:sz w:val="22"/>
          <w:szCs w:val="22"/>
        </w:rPr>
        <w:t>Model Predictions about Performance Outcomes</w:t>
      </w:r>
    </w:p>
    <w:p w14:paraId="5B215E22" w14:textId="045BA513" w:rsidR="00B83BBF" w:rsidRPr="006C1797" w:rsidRDefault="005D2183" w:rsidP="00435D00">
      <w:pPr>
        <w:spacing w:line="276" w:lineRule="auto"/>
        <w:rPr>
          <w:rFonts w:asciiTheme="minorHAnsi" w:hAnsiTheme="minorHAnsi"/>
          <w:sz w:val="22"/>
        </w:rPr>
      </w:pPr>
      <w:r>
        <w:rPr>
          <w:rFonts w:asciiTheme="minorHAnsi" w:hAnsiTheme="minorHAnsi"/>
          <w:sz w:val="22"/>
        </w:rPr>
        <w:t xml:space="preserve">We now turn to the </w:t>
      </w:r>
      <w:r w:rsidR="00B55754" w:rsidRPr="006C1797">
        <w:rPr>
          <w:rFonts w:asciiTheme="minorHAnsi" w:hAnsiTheme="minorHAnsi"/>
          <w:sz w:val="22"/>
        </w:rPr>
        <w:t xml:space="preserve">performance </w:t>
      </w:r>
      <w:r w:rsidR="006C0E0F" w:rsidRPr="006C1797">
        <w:rPr>
          <w:rFonts w:asciiTheme="minorHAnsi" w:hAnsiTheme="minorHAnsi"/>
          <w:sz w:val="22"/>
        </w:rPr>
        <w:t>predictions. We examine how exogenous team characteristics (OIA) and endogenous contracting choices (engaging in discovery a</w:t>
      </w:r>
      <w:r w:rsidR="008E524B">
        <w:rPr>
          <w:rFonts w:asciiTheme="minorHAnsi" w:hAnsiTheme="minorHAnsi"/>
          <w:sz w:val="22"/>
        </w:rPr>
        <w:t>nd splitting the equity) affect</w:t>
      </w:r>
      <w:r w:rsidR="006C0E0F" w:rsidRPr="006C1797">
        <w:rPr>
          <w:rFonts w:asciiTheme="minorHAnsi" w:hAnsiTheme="minorHAnsi"/>
          <w:sz w:val="22"/>
        </w:rPr>
        <w:t xml:space="preserve"> </w:t>
      </w:r>
      <w:r w:rsidR="008E524B">
        <w:rPr>
          <w:rFonts w:asciiTheme="minorHAnsi" w:hAnsiTheme="minorHAnsi"/>
          <w:sz w:val="22"/>
        </w:rPr>
        <w:t xml:space="preserve">performance. Our </w:t>
      </w:r>
      <w:r w:rsidR="006C0E0F" w:rsidRPr="006C1797">
        <w:rPr>
          <w:rFonts w:asciiTheme="minorHAnsi" w:hAnsiTheme="minorHAnsi"/>
          <w:sz w:val="22"/>
        </w:rPr>
        <w:t>measure of performance is the probability of success p</w:t>
      </w:r>
      <w:r w:rsidR="008E524B">
        <w:rPr>
          <w:rFonts w:asciiTheme="minorHAnsi" w:hAnsiTheme="minorHAnsi"/>
          <w:sz w:val="22"/>
        </w:rPr>
        <w:t xml:space="preserve">, which </w:t>
      </w:r>
      <w:r w:rsidR="006C0E0F" w:rsidRPr="006C1797">
        <w:rPr>
          <w:rFonts w:asciiTheme="minorHAnsi" w:hAnsiTheme="minorHAnsi"/>
          <w:sz w:val="22"/>
        </w:rPr>
        <w:t>depends on the founder skills (φ) and equilibrium effort choices (e), which in turn depend on the incentives that arise from the division of equity (σ).</w:t>
      </w:r>
      <w:r w:rsidR="00B83BBF">
        <w:rPr>
          <w:rFonts w:asciiTheme="minorHAnsi" w:hAnsiTheme="minorHAnsi"/>
          <w:sz w:val="22"/>
        </w:rPr>
        <w:t xml:space="preserve"> </w:t>
      </w:r>
    </w:p>
    <w:p w14:paraId="68258176" w14:textId="77777777" w:rsidR="009535D5" w:rsidRDefault="009535D5" w:rsidP="00435D00">
      <w:pPr>
        <w:spacing w:line="276" w:lineRule="auto"/>
        <w:rPr>
          <w:rFonts w:asciiTheme="minorHAnsi" w:hAnsiTheme="minorHAnsi"/>
          <w:b/>
          <w:sz w:val="22"/>
        </w:rPr>
      </w:pPr>
    </w:p>
    <w:p w14:paraId="2A25229B" w14:textId="77777777" w:rsidR="006C0E0F" w:rsidRPr="006C1797" w:rsidRDefault="006C0E0F" w:rsidP="00435D00">
      <w:pPr>
        <w:spacing w:line="276" w:lineRule="auto"/>
        <w:rPr>
          <w:rFonts w:asciiTheme="minorHAnsi" w:hAnsiTheme="minorHAnsi"/>
          <w:b/>
          <w:sz w:val="22"/>
        </w:rPr>
      </w:pPr>
      <w:r w:rsidRPr="006C1797">
        <w:rPr>
          <w:rFonts w:asciiTheme="minorHAnsi" w:hAnsiTheme="minorHAnsi"/>
          <w:b/>
          <w:sz w:val="22"/>
        </w:rPr>
        <w:t xml:space="preserve">Proposition </w:t>
      </w:r>
      <w:r w:rsidR="005D2183">
        <w:rPr>
          <w:rFonts w:asciiTheme="minorHAnsi" w:hAnsiTheme="minorHAnsi"/>
          <w:b/>
          <w:sz w:val="22"/>
        </w:rPr>
        <w:t>5</w:t>
      </w:r>
      <w:r w:rsidRPr="006C1797">
        <w:rPr>
          <w:rFonts w:asciiTheme="minorHAnsi" w:hAnsiTheme="minorHAnsi"/>
          <w:b/>
          <w:sz w:val="22"/>
        </w:rPr>
        <w:t>: Teams with higher OIA have lower expected performance.</w:t>
      </w:r>
    </w:p>
    <w:p w14:paraId="6DAD6F7E" w14:textId="3A5D7F2F" w:rsidR="006C0E0F" w:rsidRPr="006C1797" w:rsidRDefault="006C0E0F" w:rsidP="00435D00">
      <w:pPr>
        <w:spacing w:line="276" w:lineRule="auto"/>
        <w:rPr>
          <w:rFonts w:asciiTheme="minorHAnsi" w:hAnsiTheme="minorHAnsi"/>
          <w:sz w:val="22"/>
        </w:rPr>
      </w:pPr>
      <w:r w:rsidRPr="006C1797">
        <w:rPr>
          <w:rFonts w:asciiTheme="minorHAnsi" w:hAnsiTheme="minorHAnsi"/>
          <w:sz w:val="22"/>
        </w:rPr>
        <w:t xml:space="preserve">This </w:t>
      </w:r>
      <w:r w:rsidR="0049347F">
        <w:rPr>
          <w:rFonts w:asciiTheme="minorHAnsi" w:hAnsiTheme="minorHAnsi"/>
          <w:sz w:val="22"/>
        </w:rPr>
        <w:t>p</w:t>
      </w:r>
      <w:r w:rsidR="0049347F" w:rsidRPr="006C1797">
        <w:rPr>
          <w:rFonts w:asciiTheme="minorHAnsi" w:hAnsiTheme="minorHAnsi"/>
          <w:sz w:val="22"/>
        </w:rPr>
        <w:t xml:space="preserve">roposition </w:t>
      </w:r>
      <w:r w:rsidRPr="006C1797">
        <w:rPr>
          <w:rFonts w:asciiTheme="minorHAnsi" w:hAnsiTheme="minorHAnsi"/>
          <w:sz w:val="22"/>
        </w:rPr>
        <w:t>exposes the fundamental trade-of</w:t>
      </w:r>
      <w:r w:rsidR="0049347F">
        <w:rPr>
          <w:rFonts w:asciiTheme="minorHAnsi" w:hAnsiTheme="minorHAnsi"/>
          <w:sz w:val="22"/>
        </w:rPr>
        <w:t>f</w:t>
      </w:r>
      <w:r w:rsidRPr="006C1797">
        <w:rPr>
          <w:rFonts w:asciiTheme="minorHAnsi" w:hAnsiTheme="minorHAnsi"/>
          <w:sz w:val="22"/>
        </w:rPr>
        <w:t xml:space="preserve"> between efficiency and inequality. Teams with higher OIA choose more equal contracts, but this comes at the price of lower expected performance. This result holds with and without discovery. The underlying mechanism is that higher OIA </w:t>
      </w:r>
      <w:r w:rsidR="00791B55">
        <w:rPr>
          <w:rFonts w:asciiTheme="minorHAnsi" w:hAnsiTheme="minorHAnsi"/>
          <w:sz w:val="22"/>
        </w:rPr>
        <w:t xml:space="preserve">lowers </w:t>
      </w:r>
      <w:r w:rsidRPr="006C1797">
        <w:rPr>
          <w:rFonts w:asciiTheme="minorHAnsi" w:hAnsiTheme="minorHAnsi"/>
          <w:sz w:val="22"/>
        </w:rPr>
        <w:t xml:space="preserve">the share premium of the higher-skilled founder. This reduces incentives and therefore leads to lower expected performance.  </w:t>
      </w:r>
    </w:p>
    <w:p w14:paraId="319B3726" w14:textId="77777777" w:rsidR="006C0E0F" w:rsidRPr="006C1797" w:rsidRDefault="00775383" w:rsidP="000E6229">
      <w:pPr>
        <w:spacing w:line="276" w:lineRule="auto"/>
        <w:rPr>
          <w:rFonts w:asciiTheme="minorHAnsi" w:hAnsiTheme="minorHAnsi"/>
          <w:sz w:val="22"/>
        </w:rPr>
      </w:pPr>
      <w:r>
        <w:rPr>
          <w:rFonts w:asciiTheme="minorHAnsi" w:hAnsiTheme="minorHAnsi"/>
          <w:sz w:val="22"/>
        </w:rPr>
        <w:lastRenderedPageBreak/>
        <w:t xml:space="preserve">Whereas </w:t>
      </w:r>
      <w:r w:rsidR="006C0E0F" w:rsidRPr="006C1797">
        <w:rPr>
          <w:rFonts w:asciiTheme="minorHAnsi" w:hAnsiTheme="minorHAnsi"/>
          <w:sz w:val="22"/>
        </w:rPr>
        <w:t xml:space="preserve">Proposition </w:t>
      </w:r>
      <w:r w:rsidR="005D2183">
        <w:rPr>
          <w:rFonts w:asciiTheme="minorHAnsi" w:hAnsiTheme="minorHAnsi"/>
          <w:sz w:val="22"/>
        </w:rPr>
        <w:t>5</w:t>
      </w:r>
      <w:r w:rsidR="006C0E0F" w:rsidRPr="006C1797">
        <w:rPr>
          <w:rFonts w:asciiTheme="minorHAnsi" w:hAnsiTheme="minorHAnsi"/>
          <w:sz w:val="22"/>
        </w:rPr>
        <w:t xml:space="preserve"> establishes a relationship between performance and exogenous preferences</w:t>
      </w:r>
      <w:r>
        <w:rPr>
          <w:rFonts w:asciiTheme="minorHAnsi" w:hAnsiTheme="minorHAnsi"/>
          <w:sz w:val="22"/>
        </w:rPr>
        <w:t>,</w:t>
      </w:r>
      <w:r w:rsidR="005D2183">
        <w:rPr>
          <w:rFonts w:asciiTheme="minorHAnsi" w:hAnsiTheme="minorHAnsi"/>
          <w:sz w:val="22"/>
        </w:rPr>
        <w:t xml:space="preserve"> Proposition</w:t>
      </w:r>
      <w:r w:rsidR="006C0E0F" w:rsidRPr="006C1797">
        <w:rPr>
          <w:rFonts w:asciiTheme="minorHAnsi" w:hAnsiTheme="minorHAnsi"/>
          <w:sz w:val="22"/>
        </w:rPr>
        <w:t xml:space="preserve"> </w:t>
      </w:r>
      <w:r w:rsidR="005D2183">
        <w:rPr>
          <w:rFonts w:asciiTheme="minorHAnsi" w:hAnsiTheme="minorHAnsi"/>
          <w:sz w:val="22"/>
        </w:rPr>
        <w:t>6</w:t>
      </w:r>
      <w:r w:rsidR="006C0E0F" w:rsidRPr="006C1797">
        <w:rPr>
          <w:rFonts w:asciiTheme="minorHAnsi" w:hAnsiTheme="minorHAnsi"/>
          <w:sz w:val="22"/>
        </w:rPr>
        <w:t xml:space="preserve"> establish</w:t>
      </w:r>
      <w:r w:rsidR="005D2183">
        <w:rPr>
          <w:rFonts w:asciiTheme="minorHAnsi" w:hAnsiTheme="minorHAnsi"/>
          <w:sz w:val="22"/>
        </w:rPr>
        <w:t>es</w:t>
      </w:r>
      <w:r w:rsidR="006C0E0F" w:rsidRPr="006C1797">
        <w:rPr>
          <w:rFonts w:asciiTheme="minorHAnsi" w:hAnsiTheme="minorHAnsi"/>
          <w:sz w:val="22"/>
        </w:rPr>
        <w:t xml:space="preserve"> the equilibrium relationship between performance and the endogenous </w:t>
      </w:r>
      <w:r w:rsidR="005D2183">
        <w:rPr>
          <w:rFonts w:asciiTheme="minorHAnsi" w:hAnsiTheme="minorHAnsi"/>
          <w:sz w:val="22"/>
        </w:rPr>
        <w:t xml:space="preserve">choice between equal </w:t>
      </w:r>
      <w:r w:rsidR="008E524B">
        <w:rPr>
          <w:rFonts w:asciiTheme="minorHAnsi" w:hAnsiTheme="minorHAnsi"/>
          <w:sz w:val="22"/>
        </w:rPr>
        <w:t xml:space="preserve">versus </w:t>
      </w:r>
      <w:r w:rsidR="005D2183">
        <w:rPr>
          <w:rFonts w:asciiTheme="minorHAnsi" w:hAnsiTheme="minorHAnsi"/>
          <w:sz w:val="22"/>
        </w:rPr>
        <w:t>unequal splitting</w:t>
      </w:r>
      <w:r w:rsidR="006C0E0F" w:rsidRPr="006C1797">
        <w:rPr>
          <w:rFonts w:asciiTheme="minorHAnsi" w:hAnsiTheme="minorHAnsi"/>
          <w:sz w:val="22"/>
        </w:rPr>
        <w:t xml:space="preserve">. </w:t>
      </w:r>
      <w:r>
        <w:rPr>
          <w:rFonts w:asciiTheme="minorHAnsi" w:hAnsiTheme="minorHAnsi"/>
          <w:sz w:val="22"/>
        </w:rPr>
        <w:t xml:space="preserve">To highlight the role of </w:t>
      </w:r>
      <w:r w:rsidR="00791B55">
        <w:rPr>
          <w:rFonts w:asciiTheme="minorHAnsi" w:hAnsiTheme="minorHAnsi"/>
          <w:sz w:val="22"/>
        </w:rPr>
        <w:t xml:space="preserve">selection effects, we </w:t>
      </w:r>
      <w:r w:rsidR="006C0E0F" w:rsidRPr="006C1797">
        <w:rPr>
          <w:rFonts w:asciiTheme="minorHAnsi" w:hAnsiTheme="minorHAnsi"/>
          <w:sz w:val="22"/>
        </w:rPr>
        <w:t xml:space="preserve">are careful to distinguish between </w:t>
      </w:r>
      <w:r w:rsidR="0087173A">
        <w:rPr>
          <w:rFonts w:asciiTheme="minorHAnsi" w:hAnsiTheme="minorHAnsi"/>
          <w:sz w:val="22"/>
        </w:rPr>
        <w:t xml:space="preserve">the </w:t>
      </w:r>
      <w:r>
        <w:rPr>
          <w:rFonts w:asciiTheme="minorHAnsi" w:hAnsiTheme="minorHAnsi"/>
          <w:sz w:val="22"/>
        </w:rPr>
        <w:t>relationship</w:t>
      </w:r>
      <w:r w:rsidR="006C0E0F" w:rsidRPr="006C1797">
        <w:rPr>
          <w:rFonts w:asciiTheme="minorHAnsi" w:hAnsiTheme="minorHAnsi"/>
          <w:sz w:val="22"/>
        </w:rPr>
        <w:t xml:space="preserve"> conditional on α</w:t>
      </w:r>
      <w:r>
        <w:rPr>
          <w:rFonts w:asciiTheme="minorHAnsi" w:hAnsiTheme="minorHAnsi"/>
          <w:sz w:val="22"/>
        </w:rPr>
        <w:t xml:space="preserve"> (Part 1) versus </w:t>
      </w:r>
      <w:r w:rsidR="0087173A">
        <w:rPr>
          <w:rFonts w:asciiTheme="minorHAnsi" w:hAnsiTheme="minorHAnsi"/>
          <w:sz w:val="22"/>
        </w:rPr>
        <w:t>the unconditional relationship</w:t>
      </w:r>
      <w:r>
        <w:rPr>
          <w:rFonts w:asciiTheme="minorHAnsi" w:hAnsiTheme="minorHAnsi"/>
          <w:sz w:val="22"/>
        </w:rPr>
        <w:t xml:space="preserve"> (Part 2).</w:t>
      </w:r>
      <w:r w:rsidR="00BA3625" w:rsidRPr="006C1797">
        <w:rPr>
          <w:rFonts w:asciiTheme="minorHAnsi" w:hAnsiTheme="minorHAnsi"/>
          <w:sz w:val="22"/>
        </w:rPr>
        <w:t xml:space="preserve"> </w:t>
      </w:r>
    </w:p>
    <w:p w14:paraId="2A9F88BE" w14:textId="6126EA0C" w:rsidR="006C0E0F" w:rsidRPr="006C1797" w:rsidRDefault="006C0E0F" w:rsidP="00435D00">
      <w:pPr>
        <w:spacing w:line="276" w:lineRule="auto"/>
        <w:rPr>
          <w:rFonts w:asciiTheme="minorHAnsi" w:hAnsiTheme="minorHAnsi"/>
          <w:b/>
          <w:sz w:val="22"/>
        </w:rPr>
      </w:pPr>
      <w:r w:rsidRPr="006C1797">
        <w:rPr>
          <w:rFonts w:asciiTheme="minorHAnsi" w:hAnsiTheme="minorHAnsi"/>
          <w:b/>
          <w:sz w:val="22"/>
        </w:rPr>
        <w:t xml:space="preserve">Proposition 6, Part 1: For a given level of OIA, teams </w:t>
      </w:r>
      <w:r w:rsidR="003C18C9">
        <w:rPr>
          <w:rFonts w:asciiTheme="minorHAnsi" w:hAnsiTheme="minorHAnsi"/>
          <w:b/>
          <w:sz w:val="22"/>
        </w:rPr>
        <w:t xml:space="preserve">with </w:t>
      </w:r>
      <w:r w:rsidRPr="006C1797">
        <w:rPr>
          <w:rFonts w:asciiTheme="minorHAnsi" w:hAnsiTheme="minorHAnsi"/>
          <w:b/>
          <w:sz w:val="22"/>
        </w:rPr>
        <w:t>equal split</w:t>
      </w:r>
      <w:r w:rsidR="003C18C9">
        <w:rPr>
          <w:rFonts w:asciiTheme="minorHAnsi" w:hAnsiTheme="minorHAnsi"/>
          <w:b/>
          <w:sz w:val="22"/>
        </w:rPr>
        <w:t>s</w:t>
      </w:r>
      <w:r w:rsidRPr="006C1797">
        <w:rPr>
          <w:rFonts w:asciiTheme="minorHAnsi" w:hAnsiTheme="minorHAnsi"/>
          <w:b/>
          <w:sz w:val="22"/>
        </w:rPr>
        <w:t xml:space="preserve"> have lower expected performance.</w:t>
      </w:r>
    </w:p>
    <w:p w14:paraId="454DB5FE" w14:textId="6903B3D5" w:rsidR="006C0E0F" w:rsidRPr="006C1797" w:rsidRDefault="006C0E0F" w:rsidP="000E6229">
      <w:pPr>
        <w:spacing w:line="276" w:lineRule="auto"/>
        <w:rPr>
          <w:rFonts w:asciiTheme="minorHAnsi" w:hAnsiTheme="minorHAnsi"/>
          <w:sz w:val="22"/>
        </w:rPr>
      </w:pPr>
      <w:r w:rsidRPr="006C1797">
        <w:rPr>
          <w:rFonts w:asciiTheme="minorHAnsi" w:hAnsiTheme="minorHAnsi"/>
          <w:sz w:val="22"/>
        </w:rPr>
        <w:t xml:space="preserve">This proposition brings us back to the fundamental trade-off between equity and efficiency. In the low OIA region </w:t>
      </w:r>
      <w:r w:rsidR="00A63C57">
        <w:rPr>
          <w:rFonts w:asciiTheme="minorHAnsi" w:hAnsiTheme="minorHAnsi"/>
          <w:sz w:val="22"/>
        </w:rPr>
        <w:t>of Figure</w:t>
      </w:r>
      <w:r w:rsidR="00A63C57" w:rsidRPr="006C1797">
        <w:rPr>
          <w:rFonts w:asciiTheme="minorHAnsi" w:hAnsiTheme="minorHAnsi"/>
          <w:sz w:val="22"/>
        </w:rPr>
        <w:t xml:space="preserve"> 1</w:t>
      </w:r>
      <w:r w:rsidR="00A63C57">
        <w:rPr>
          <w:rFonts w:asciiTheme="minorHAnsi" w:hAnsiTheme="minorHAnsi"/>
          <w:sz w:val="22"/>
        </w:rPr>
        <w:t xml:space="preserve">, </w:t>
      </w:r>
      <w:r w:rsidRPr="006C1797">
        <w:rPr>
          <w:rFonts w:asciiTheme="minorHAnsi" w:hAnsiTheme="minorHAnsi"/>
          <w:sz w:val="22"/>
        </w:rPr>
        <w:t xml:space="preserve">equal splits are associated with symmetric teams who discovered their skills. Their performance is compared against teams with discovery and unequal splits, as well as teams who didn’t engage in discovery. In the </w:t>
      </w:r>
      <w:r w:rsidR="00691CBD">
        <w:rPr>
          <w:rFonts w:asciiTheme="minorHAnsi" w:hAnsiTheme="minorHAnsi"/>
          <w:sz w:val="22"/>
        </w:rPr>
        <w:t>Appendix</w:t>
      </w:r>
      <w:r w:rsidRPr="006C1797">
        <w:rPr>
          <w:rFonts w:asciiTheme="minorHAnsi" w:hAnsiTheme="minorHAnsi"/>
          <w:sz w:val="22"/>
        </w:rPr>
        <w:t xml:space="preserve"> we show that adding up the performance across the different types of unequal splits always leads to a higher performance than under equal splits. A similar calculation applies to the medium OIA region, where equal splits come from symmetric teams with discovery as well as all teams without discovery, whereas unequal splits come from asymmetric teams with discovery.</w:t>
      </w:r>
      <w:r w:rsidRPr="006C1797">
        <w:rPr>
          <w:rStyle w:val="FootnoteReference"/>
          <w:rFonts w:asciiTheme="minorHAnsi" w:hAnsiTheme="minorHAnsi"/>
          <w:sz w:val="22"/>
        </w:rPr>
        <w:footnoteReference w:id="9"/>
      </w:r>
      <w:r w:rsidRPr="006C1797">
        <w:rPr>
          <w:rFonts w:asciiTheme="minorHAnsi" w:hAnsiTheme="minorHAnsi"/>
          <w:sz w:val="22"/>
        </w:rPr>
        <w:t xml:space="preserve"> </w:t>
      </w:r>
    </w:p>
    <w:p w14:paraId="514BAA5D" w14:textId="77777777" w:rsidR="006C0E0F" w:rsidRPr="006C1797" w:rsidRDefault="006C0E0F" w:rsidP="00435D00">
      <w:pPr>
        <w:spacing w:line="276" w:lineRule="auto"/>
        <w:rPr>
          <w:rFonts w:asciiTheme="minorHAnsi" w:hAnsiTheme="minorHAnsi"/>
          <w:sz w:val="22"/>
        </w:rPr>
      </w:pPr>
      <w:r w:rsidRPr="006C1797">
        <w:rPr>
          <w:rFonts w:asciiTheme="minorHAnsi" w:hAnsiTheme="minorHAnsi"/>
          <w:b/>
          <w:sz w:val="22"/>
        </w:rPr>
        <w:t>Proposition 6, Part 2: Accounting for endogenous selection of teams with different α, teams that agree on an equal split have lower expected performance</w:t>
      </w:r>
      <w:r w:rsidR="000B7208" w:rsidRPr="006C1797">
        <w:rPr>
          <w:rFonts w:asciiTheme="minorHAnsi" w:hAnsiTheme="minorHAnsi"/>
          <w:b/>
          <w:sz w:val="22"/>
        </w:rPr>
        <w:t xml:space="preserve"> (</w:t>
      </w:r>
      <w:r w:rsidRPr="006C1797">
        <w:rPr>
          <w:rFonts w:asciiTheme="minorHAnsi" w:hAnsiTheme="minorHAnsi"/>
          <w:b/>
          <w:sz w:val="22"/>
        </w:rPr>
        <w:t>provided that there are not too many low OIA types</w:t>
      </w:r>
      <w:r w:rsidR="000B7208" w:rsidRPr="006C1797">
        <w:rPr>
          <w:rFonts w:asciiTheme="minorHAnsi" w:hAnsiTheme="minorHAnsi"/>
          <w:b/>
          <w:sz w:val="22"/>
        </w:rPr>
        <w:t>)</w:t>
      </w:r>
      <w:r w:rsidRPr="006C1797">
        <w:rPr>
          <w:rFonts w:asciiTheme="minorHAnsi" w:hAnsiTheme="minorHAnsi"/>
          <w:b/>
          <w:sz w:val="22"/>
        </w:rPr>
        <w:t>.</w:t>
      </w:r>
    </w:p>
    <w:p w14:paraId="74752CBC" w14:textId="5C4D7A69" w:rsidR="006C0E0F" w:rsidRPr="006C1797" w:rsidRDefault="006C0E0F" w:rsidP="000E6229">
      <w:pPr>
        <w:spacing w:line="276" w:lineRule="auto"/>
        <w:rPr>
          <w:rFonts w:asciiTheme="minorHAnsi" w:hAnsiTheme="minorHAnsi"/>
          <w:sz w:val="22"/>
        </w:rPr>
      </w:pPr>
      <w:r w:rsidRPr="006C1797">
        <w:rPr>
          <w:rFonts w:asciiTheme="minorHAnsi" w:hAnsiTheme="minorHAnsi"/>
          <w:sz w:val="22"/>
        </w:rPr>
        <w:t xml:space="preserve">Part 2 of Proposition 6 takes into account the self-selection across α. Proposition 2 provides the basis for understanding this, showing that teams with higher OIA are more </w:t>
      </w:r>
      <w:r w:rsidR="00216A98">
        <w:rPr>
          <w:rFonts w:asciiTheme="minorHAnsi" w:hAnsiTheme="minorHAnsi"/>
          <w:sz w:val="22"/>
        </w:rPr>
        <w:t>likely to choose</w:t>
      </w:r>
      <w:r w:rsidRPr="006C1797">
        <w:rPr>
          <w:rFonts w:asciiTheme="minorHAnsi" w:hAnsiTheme="minorHAnsi"/>
          <w:sz w:val="22"/>
        </w:rPr>
        <w:t xml:space="preserve"> equal splits. An</w:t>
      </w:r>
      <w:r w:rsidR="008E524B">
        <w:rPr>
          <w:rFonts w:asciiTheme="minorHAnsi" w:hAnsiTheme="minorHAnsi"/>
          <w:sz w:val="22"/>
        </w:rPr>
        <w:t>d</w:t>
      </w:r>
      <w:r w:rsidRPr="006C1797">
        <w:rPr>
          <w:rFonts w:asciiTheme="minorHAnsi" w:hAnsiTheme="minorHAnsi"/>
          <w:sz w:val="22"/>
        </w:rPr>
        <w:t xml:space="preserve"> we know from Proposition </w:t>
      </w:r>
      <w:r w:rsidR="008E524B">
        <w:rPr>
          <w:rFonts w:asciiTheme="minorHAnsi" w:hAnsiTheme="minorHAnsi"/>
          <w:sz w:val="22"/>
        </w:rPr>
        <w:t>5</w:t>
      </w:r>
      <w:r w:rsidRPr="006C1797">
        <w:rPr>
          <w:rFonts w:asciiTheme="minorHAnsi" w:hAnsiTheme="minorHAnsi"/>
          <w:sz w:val="22"/>
        </w:rPr>
        <w:t xml:space="preserve"> that teams with higher OIA have lower performance. Combining these insights we find that there is a negative selection effect associated with equal splitting, namely that teams with characteristics that lead to lower performance are more likely to choose equal splits. This effect reinforces the effects from Part 1 of Proposition 6. The condition </w:t>
      </w:r>
      <w:r w:rsidR="00216A98">
        <w:rPr>
          <w:rFonts w:asciiTheme="minorHAnsi" w:hAnsiTheme="minorHAnsi"/>
          <w:sz w:val="22"/>
        </w:rPr>
        <w:t xml:space="preserve">that </w:t>
      </w:r>
      <w:r w:rsidRPr="006C1797">
        <w:rPr>
          <w:rFonts w:asciiTheme="minorHAnsi" w:hAnsiTheme="minorHAnsi"/>
          <w:sz w:val="22"/>
        </w:rPr>
        <w:t xml:space="preserve">there </w:t>
      </w:r>
      <w:r w:rsidR="00216A98">
        <w:rPr>
          <w:rFonts w:asciiTheme="minorHAnsi" w:hAnsiTheme="minorHAnsi"/>
          <w:sz w:val="22"/>
        </w:rPr>
        <w:t xml:space="preserve">not </w:t>
      </w:r>
      <w:r w:rsidR="0049347F">
        <w:rPr>
          <w:rFonts w:asciiTheme="minorHAnsi" w:hAnsiTheme="minorHAnsi"/>
          <w:sz w:val="22"/>
        </w:rPr>
        <w:t xml:space="preserve">be </w:t>
      </w:r>
      <w:r w:rsidRPr="006C1797">
        <w:rPr>
          <w:rFonts w:asciiTheme="minorHAnsi" w:hAnsiTheme="minorHAnsi"/>
          <w:sz w:val="22"/>
        </w:rPr>
        <w:t>too many types in the low OIA region stems from the fact that λ is locally decreasing in α in this region, as</w:t>
      </w:r>
      <w:r w:rsidR="000B364E">
        <w:rPr>
          <w:rFonts w:asciiTheme="minorHAnsi" w:hAnsiTheme="minorHAnsi"/>
          <w:sz w:val="22"/>
        </w:rPr>
        <w:t xml:space="preserve"> discussed </w:t>
      </w:r>
      <w:r w:rsidR="008E524B">
        <w:rPr>
          <w:rFonts w:asciiTheme="minorHAnsi" w:hAnsiTheme="minorHAnsi"/>
          <w:sz w:val="22"/>
        </w:rPr>
        <w:t xml:space="preserve">in the context of </w:t>
      </w:r>
      <w:r w:rsidR="000B364E">
        <w:rPr>
          <w:rFonts w:asciiTheme="minorHAnsi" w:hAnsiTheme="minorHAnsi"/>
          <w:sz w:val="22"/>
        </w:rPr>
        <w:t>Proposition 2.</w:t>
      </w:r>
    </w:p>
    <w:p w14:paraId="4E421923" w14:textId="77777777" w:rsidR="000B364E" w:rsidRDefault="00B022E5" w:rsidP="00435D00">
      <w:pPr>
        <w:pStyle w:val="Heading2"/>
        <w:spacing w:line="276" w:lineRule="auto"/>
        <w:rPr>
          <w:rFonts w:asciiTheme="minorHAnsi" w:hAnsiTheme="minorHAnsi"/>
          <w:sz w:val="22"/>
          <w:szCs w:val="22"/>
        </w:rPr>
      </w:pPr>
      <w:r>
        <w:rPr>
          <w:rFonts w:asciiTheme="minorHAnsi" w:hAnsiTheme="minorHAnsi"/>
          <w:sz w:val="22"/>
          <w:szCs w:val="22"/>
        </w:rPr>
        <w:t>2.5</w:t>
      </w:r>
      <w:r w:rsidR="000B364E" w:rsidRPr="006C1797">
        <w:rPr>
          <w:rFonts w:asciiTheme="minorHAnsi" w:hAnsiTheme="minorHAnsi"/>
          <w:sz w:val="22"/>
          <w:szCs w:val="22"/>
        </w:rPr>
        <w:t xml:space="preserve">: </w:t>
      </w:r>
      <w:r w:rsidR="004A5B9E">
        <w:rPr>
          <w:rFonts w:asciiTheme="minorHAnsi" w:hAnsiTheme="minorHAnsi"/>
          <w:sz w:val="22"/>
          <w:szCs w:val="22"/>
        </w:rPr>
        <w:t xml:space="preserve">Causal Effects of </w:t>
      </w:r>
      <w:r w:rsidR="000B364E" w:rsidRPr="006C1797">
        <w:rPr>
          <w:rFonts w:asciiTheme="minorHAnsi" w:hAnsiTheme="minorHAnsi"/>
          <w:sz w:val="22"/>
          <w:szCs w:val="22"/>
        </w:rPr>
        <w:t>Equal Splitting</w:t>
      </w:r>
    </w:p>
    <w:p w14:paraId="270CA051" w14:textId="4AD86B78" w:rsidR="000B364E" w:rsidRPr="006C1797" w:rsidRDefault="000B364E" w:rsidP="000E6229">
      <w:pPr>
        <w:spacing w:line="276" w:lineRule="auto"/>
        <w:rPr>
          <w:rFonts w:asciiTheme="minorHAnsi" w:hAnsiTheme="minorHAnsi"/>
          <w:sz w:val="22"/>
        </w:rPr>
      </w:pPr>
      <w:r>
        <w:rPr>
          <w:rFonts w:asciiTheme="minorHAnsi" w:hAnsiTheme="minorHAnsi"/>
          <w:sz w:val="22"/>
        </w:rPr>
        <w:t xml:space="preserve">Our </w:t>
      </w:r>
      <w:r w:rsidR="00224986">
        <w:rPr>
          <w:rFonts w:asciiTheme="minorHAnsi" w:hAnsiTheme="minorHAnsi"/>
          <w:sz w:val="22"/>
        </w:rPr>
        <w:t xml:space="preserve">analysis </w:t>
      </w:r>
      <w:r>
        <w:rPr>
          <w:rFonts w:asciiTheme="minorHAnsi" w:hAnsiTheme="minorHAnsi"/>
          <w:sz w:val="22"/>
        </w:rPr>
        <w:t xml:space="preserve">so far focus on equilibrium relationships that include self-selection effects. Empirical work typically tries to separate out selection and treatment effect. We therefore ask whether our theory </w:t>
      </w:r>
      <w:r w:rsidR="00C15ED2">
        <w:rPr>
          <w:rFonts w:asciiTheme="minorHAnsi" w:hAnsiTheme="minorHAnsi"/>
          <w:sz w:val="22"/>
        </w:rPr>
        <w:t xml:space="preserve">generates </w:t>
      </w:r>
      <w:r>
        <w:rPr>
          <w:rFonts w:asciiTheme="minorHAnsi" w:hAnsiTheme="minorHAnsi"/>
          <w:sz w:val="22"/>
        </w:rPr>
        <w:t xml:space="preserve">predictions about the causal effect of equal splitting. </w:t>
      </w:r>
      <w:r w:rsidR="00775383">
        <w:rPr>
          <w:rFonts w:asciiTheme="minorHAnsi" w:hAnsiTheme="minorHAnsi"/>
          <w:sz w:val="22"/>
        </w:rPr>
        <w:t>R</w:t>
      </w:r>
      <w:r>
        <w:rPr>
          <w:rFonts w:asciiTheme="minorHAnsi" w:hAnsiTheme="minorHAnsi"/>
          <w:sz w:val="22"/>
        </w:rPr>
        <w:t xml:space="preserve">ecall that establishing causality requires random assignment to a treatment or control group. In our model </w:t>
      </w:r>
      <w:r w:rsidR="005D2183">
        <w:rPr>
          <w:rFonts w:asciiTheme="minorHAnsi" w:hAnsiTheme="minorHAnsi"/>
          <w:sz w:val="22"/>
        </w:rPr>
        <w:t xml:space="preserve">there are two parameters that may generate such random assignment. </w:t>
      </w:r>
      <w:r w:rsidR="00922BCF">
        <w:rPr>
          <w:rFonts w:asciiTheme="minorHAnsi" w:hAnsiTheme="minorHAnsi"/>
          <w:sz w:val="22"/>
        </w:rPr>
        <w:t xml:space="preserve">Proposition 4 suggests that variation in the asymmetry parameter r can randomly allocate teams into equal or unequal splitting. Proposition 3 implies that variation in </w:t>
      </w:r>
      <w:r w:rsidRPr="006C1797">
        <w:rPr>
          <w:rFonts w:asciiTheme="minorHAnsi" w:hAnsiTheme="minorHAnsi"/>
          <w:sz w:val="22"/>
        </w:rPr>
        <w:t xml:space="preserve">discovery costs </w:t>
      </w:r>
      <w:r w:rsidR="00922BCF">
        <w:rPr>
          <w:rFonts w:asciiTheme="minorHAnsi" w:hAnsiTheme="minorHAnsi"/>
          <w:sz w:val="22"/>
        </w:rPr>
        <w:t xml:space="preserve">also </w:t>
      </w:r>
      <w:r w:rsidRPr="006C1797">
        <w:rPr>
          <w:rFonts w:asciiTheme="minorHAnsi" w:hAnsiTheme="minorHAnsi"/>
          <w:sz w:val="22"/>
        </w:rPr>
        <w:t xml:space="preserve">generates </w:t>
      </w:r>
      <w:r w:rsidR="0087173A">
        <w:rPr>
          <w:rFonts w:asciiTheme="minorHAnsi" w:hAnsiTheme="minorHAnsi"/>
          <w:sz w:val="22"/>
        </w:rPr>
        <w:t xml:space="preserve">a </w:t>
      </w:r>
      <w:r w:rsidRPr="006C1797">
        <w:rPr>
          <w:rFonts w:asciiTheme="minorHAnsi" w:hAnsiTheme="minorHAnsi"/>
          <w:sz w:val="22"/>
        </w:rPr>
        <w:t>random assignment into equal versus unequal splitting</w:t>
      </w:r>
      <w:r w:rsidR="00C43037">
        <w:rPr>
          <w:rFonts w:asciiTheme="minorHAnsi" w:hAnsiTheme="minorHAnsi"/>
          <w:sz w:val="22"/>
        </w:rPr>
        <w:t xml:space="preserve">. </w:t>
      </w:r>
      <w:r w:rsidR="009A0B2D">
        <w:rPr>
          <w:rFonts w:asciiTheme="minorHAnsi" w:hAnsiTheme="minorHAnsi"/>
          <w:sz w:val="22"/>
        </w:rPr>
        <w:t>N</w:t>
      </w:r>
      <w:r w:rsidR="00C15ED2">
        <w:rPr>
          <w:rFonts w:asciiTheme="minorHAnsi" w:hAnsiTheme="minorHAnsi"/>
          <w:sz w:val="22"/>
        </w:rPr>
        <w:t xml:space="preserve">either r nor k enter directly into the performance measure p, </w:t>
      </w:r>
      <w:r w:rsidR="00922BCF">
        <w:rPr>
          <w:rFonts w:asciiTheme="minorHAnsi" w:hAnsiTheme="minorHAnsi"/>
          <w:sz w:val="22"/>
        </w:rPr>
        <w:t xml:space="preserve">so </w:t>
      </w:r>
      <w:r w:rsidR="00C15ED2">
        <w:rPr>
          <w:rFonts w:asciiTheme="minorHAnsi" w:hAnsiTheme="minorHAnsi"/>
          <w:sz w:val="22"/>
        </w:rPr>
        <w:t xml:space="preserve">they only affect performance </w:t>
      </w:r>
      <w:r w:rsidR="00922BCF">
        <w:rPr>
          <w:rFonts w:asciiTheme="minorHAnsi" w:hAnsiTheme="minorHAnsi"/>
          <w:sz w:val="22"/>
        </w:rPr>
        <w:t xml:space="preserve">indirectly </w:t>
      </w:r>
      <w:r w:rsidR="00C15ED2">
        <w:rPr>
          <w:rFonts w:asciiTheme="minorHAnsi" w:hAnsiTheme="minorHAnsi"/>
          <w:sz w:val="22"/>
        </w:rPr>
        <w:t xml:space="preserve">through their effect on the equity premium </w:t>
      </w:r>
      <w:r w:rsidR="00C15ED2" w:rsidRPr="006C1797">
        <w:rPr>
          <w:rFonts w:asciiTheme="minorHAnsi" w:hAnsiTheme="minorHAnsi"/>
          <w:sz w:val="22"/>
        </w:rPr>
        <w:t>σ</w:t>
      </w:r>
      <w:r w:rsidR="00C15ED2">
        <w:rPr>
          <w:rFonts w:asciiTheme="minorHAnsi" w:hAnsiTheme="minorHAnsi"/>
          <w:sz w:val="22"/>
        </w:rPr>
        <w:t>. This insight</w:t>
      </w:r>
      <w:r w:rsidR="00922BCF">
        <w:rPr>
          <w:rFonts w:asciiTheme="minorHAnsi" w:hAnsiTheme="minorHAnsi"/>
          <w:sz w:val="22"/>
        </w:rPr>
        <w:t xml:space="preserve"> </w:t>
      </w:r>
      <w:r w:rsidR="00BE2164">
        <w:rPr>
          <w:rFonts w:asciiTheme="minorHAnsi" w:hAnsiTheme="minorHAnsi"/>
          <w:sz w:val="22"/>
        </w:rPr>
        <w:t>suggests that both of these variables satisfy the exclusion restriction</w:t>
      </w:r>
      <w:r w:rsidR="009A0B2D">
        <w:rPr>
          <w:rFonts w:asciiTheme="minorHAnsi" w:hAnsiTheme="minorHAnsi"/>
          <w:sz w:val="22"/>
        </w:rPr>
        <w:t xml:space="preserve"> (see section 4.3)</w:t>
      </w:r>
      <w:r w:rsidR="00BE2164">
        <w:rPr>
          <w:rFonts w:asciiTheme="minorHAnsi" w:hAnsiTheme="minorHAnsi"/>
          <w:sz w:val="22"/>
        </w:rPr>
        <w:t xml:space="preserve">. </w:t>
      </w:r>
    </w:p>
    <w:p w14:paraId="2A6F08F6" w14:textId="1D83E083" w:rsidR="000B364E" w:rsidRPr="006C1797" w:rsidRDefault="000B364E" w:rsidP="000B364E">
      <w:pPr>
        <w:spacing w:line="276" w:lineRule="auto"/>
        <w:rPr>
          <w:rFonts w:asciiTheme="minorHAnsi" w:hAnsiTheme="minorHAnsi"/>
          <w:b/>
          <w:sz w:val="22"/>
        </w:rPr>
      </w:pPr>
      <w:r w:rsidRPr="006C1797">
        <w:rPr>
          <w:rFonts w:asciiTheme="minorHAnsi" w:hAnsiTheme="minorHAnsi"/>
          <w:b/>
          <w:sz w:val="22"/>
        </w:rPr>
        <w:t xml:space="preserve">Proposition </w:t>
      </w:r>
      <w:r w:rsidR="00C43037">
        <w:rPr>
          <w:rFonts w:asciiTheme="minorHAnsi" w:hAnsiTheme="minorHAnsi"/>
          <w:b/>
          <w:sz w:val="22"/>
        </w:rPr>
        <w:t>7</w:t>
      </w:r>
      <w:r w:rsidRPr="006C1797">
        <w:rPr>
          <w:rFonts w:asciiTheme="minorHAnsi" w:hAnsiTheme="minorHAnsi"/>
          <w:b/>
          <w:sz w:val="22"/>
        </w:rPr>
        <w:t xml:space="preserve">: </w:t>
      </w:r>
      <w:r>
        <w:rPr>
          <w:rFonts w:asciiTheme="minorHAnsi" w:hAnsiTheme="minorHAnsi"/>
          <w:b/>
          <w:sz w:val="22"/>
        </w:rPr>
        <w:t xml:space="preserve">A random </w:t>
      </w:r>
      <w:r w:rsidR="008F3B45">
        <w:rPr>
          <w:rFonts w:asciiTheme="minorHAnsi" w:hAnsiTheme="minorHAnsi"/>
          <w:b/>
          <w:sz w:val="22"/>
        </w:rPr>
        <w:t xml:space="preserve">assignment </w:t>
      </w:r>
      <w:r>
        <w:rPr>
          <w:rFonts w:asciiTheme="minorHAnsi" w:hAnsiTheme="minorHAnsi"/>
          <w:b/>
          <w:sz w:val="22"/>
        </w:rPr>
        <w:t xml:space="preserve">to equal splitting </w:t>
      </w:r>
      <w:r w:rsidRPr="006C1797">
        <w:rPr>
          <w:rFonts w:asciiTheme="minorHAnsi" w:hAnsiTheme="minorHAnsi"/>
          <w:b/>
          <w:sz w:val="22"/>
        </w:rPr>
        <w:t xml:space="preserve">has </w:t>
      </w:r>
      <w:r>
        <w:rPr>
          <w:rFonts w:asciiTheme="minorHAnsi" w:hAnsiTheme="minorHAnsi"/>
          <w:b/>
          <w:sz w:val="22"/>
        </w:rPr>
        <w:t xml:space="preserve">a </w:t>
      </w:r>
      <w:r w:rsidR="009A0B2D">
        <w:rPr>
          <w:rFonts w:asciiTheme="minorHAnsi" w:hAnsiTheme="minorHAnsi"/>
          <w:b/>
          <w:i/>
          <w:sz w:val="22"/>
        </w:rPr>
        <w:t>positive</w:t>
      </w:r>
      <w:r w:rsidR="00BE2164">
        <w:rPr>
          <w:rFonts w:asciiTheme="minorHAnsi" w:hAnsiTheme="minorHAnsi"/>
          <w:b/>
          <w:i/>
          <w:sz w:val="22"/>
        </w:rPr>
        <w:t xml:space="preserve"> </w:t>
      </w:r>
      <w:r>
        <w:rPr>
          <w:rFonts w:asciiTheme="minorHAnsi" w:hAnsiTheme="minorHAnsi"/>
          <w:b/>
          <w:sz w:val="22"/>
        </w:rPr>
        <w:t xml:space="preserve">effect </w:t>
      </w:r>
      <w:r w:rsidRPr="006C1797">
        <w:rPr>
          <w:rFonts w:asciiTheme="minorHAnsi" w:hAnsiTheme="minorHAnsi"/>
          <w:b/>
          <w:sz w:val="22"/>
        </w:rPr>
        <w:t>on performance</w:t>
      </w:r>
      <w:r>
        <w:rPr>
          <w:rFonts w:asciiTheme="minorHAnsi" w:hAnsiTheme="minorHAnsi"/>
          <w:b/>
          <w:sz w:val="22"/>
        </w:rPr>
        <w:t xml:space="preserve"> for symmetric teams, </w:t>
      </w:r>
      <w:r w:rsidR="00922BCF">
        <w:rPr>
          <w:rFonts w:asciiTheme="minorHAnsi" w:hAnsiTheme="minorHAnsi"/>
          <w:b/>
          <w:sz w:val="22"/>
        </w:rPr>
        <w:t xml:space="preserve">but </w:t>
      </w:r>
      <w:r w:rsidR="00BE2164">
        <w:rPr>
          <w:rFonts w:asciiTheme="minorHAnsi" w:hAnsiTheme="minorHAnsi"/>
          <w:b/>
          <w:sz w:val="22"/>
        </w:rPr>
        <w:t xml:space="preserve">it </w:t>
      </w:r>
      <w:r w:rsidR="00922BCF">
        <w:rPr>
          <w:rFonts w:asciiTheme="minorHAnsi" w:hAnsiTheme="minorHAnsi"/>
          <w:b/>
          <w:sz w:val="22"/>
        </w:rPr>
        <w:t xml:space="preserve">can </w:t>
      </w:r>
      <w:r w:rsidR="00BE2164">
        <w:rPr>
          <w:rFonts w:asciiTheme="minorHAnsi" w:hAnsiTheme="minorHAnsi"/>
          <w:b/>
          <w:sz w:val="22"/>
        </w:rPr>
        <w:t xml:space="preserve">have </w:t>
      </w:r>
      <w:r>
        <w:rPr>
          <w:rFonts w:asciiTheme="minorHAnsi" w:hAnsiTheme="minorHAnsi"/>
          <w:b/>
          <w:sz w:val="22"/>
        </w:rPr>
        <w:t xml:space="preserve">a </w:t>
      </w:r>
      <w:r w:rsidR="00BE2164" w:rsidRPr="00481084">
        <w:rPr>
          <w:rFonts w:asciiTheme="minorHAnsi" w:hAnsiTheme="minorHAnsi"/>
          <w:b/>
          <w:i/>
          <w:sz w:val="22"/>
        </w:rPr>
        <w:t>positive or</w:t>
      </w:r>
      <w:r w:rsidR="00BE2164">
        <w:rPr>
          <w:rFonts w:asciiTheme="minorHAnsi" w:hAnsiTheme="minorHAnsi"/>
          <w:b/>
          <w:sz w:val="22"/>
        </w:rPr>
        <w:t xml:space="preserve"> </w:t>
      </w:r>
      <w:r w:rsidRPr="00C22B55">
        <w:rPr>
          <w:rFonts w:asciiTheme="minorHAnsi" w:hAnsiTheme="minorHAnsi"/>
          <w:b/>
          <w:i/>
          <w:sz w:val="22"/>
        </w:rPr>
        <w:t>negative</w:t>
      </w:r>
      <w:r>
        <w:rPr>
          <w:rFonts w:asciiTheme="minorHAnsi" w:hAnsiTheme="minorHAnsi"/>
          <w:b/>
          <w:sz w:val="22"/>
        </w:rPr>
        <w:t xml:space="preserve"> effect </w:t>
      </w:r>
      <w:r w:rsidRPr="006C1797">
        <w:rPr>
          <w:rFonts w:asciiTheme="minorHAnsi" w:hAnsiTheme="minorHAnsi"/>
          <w:b/>
          <w:sz w:val="22"/>
        </w:rPr>
        <w:t>on performance</w:t>
      </w:r>
      <w:r>
        <w:rPr>
          <w:rFonts w:asciiTheme="minorHAnsi" w:hAnsiTheme="minorHAnsi"/>
          <w:b/>
          <w:sz w:val="22"/>
        </w:rPr>
        <w:t xml:space="preserve"> for asymmetric teams</w:t>
      </w:r>
      <w:r w:rsidRPr="006C1797">
        <w:rPr>
          <w:rFonts w:asciiTheme="minorHAnsi" w:hAnsiTheme="minorHAnsi"/>
          <w:b/>
          <w:sz w:val="22"/>
        </w:rPr>
        <w:t>.</w:t>
      </w:r>
      <w:r>
        <w:rPr>
          <w:rFonts w:asciiTheme="minorHAnsi" w:hAnsiTheme="minorHAnsi"/>
          <w:b/>
          <w:sz w:val="22"/>
        </w:rPr>
        <w:t xml:space="preserve">  </w:t>
      </w:r>
    </w:p>
    <w:p w14:paraId="1CDFA2E6" w14:textId="1F42591E" w:rsidR="006A16CC" w:rsidRDefault="0087173A" w:rsidP="000E6229">
      <w:pPr>
        <w:spacing w:line="276" w:lineRule="auto"/>
        <w:rPr>
          <w:rFonts w:asciiTheme="minorHAnsi" w:hAnsiTheme="minorHAnsi"/>
          <w:sz w:val="22"/>
        </w:rPr>
      </w:pPr>
      <w:r>
        <w:rPr>
          <w:rFonts w:asciiTheme="minorHAnsi" w:hAnsiTheme="minorHAnsi"/>
          <w:sz w:val="22"/>
        </w:rPr>
        <w:t xml:space="preserve">The key finding is that the causal effect of </w:t>
      </w:r>
      <w:r w:rsidR="00BE2164">
        <w:rPr>
          <w:rFonts w:asciiTheme="minorHAnsi" w:hAnsiTheme="minorHAnsi"/>
          <w:sz w:val="22"/>
        </w:rPr>
        <w:t>un</w:t>
      </w:r>
      <w:r>
        <w:rPr>
          <w:rFonts w:asciiTheme="minorHAnsi" w:hAnsiTheme="minorHAnsi"/>
          <w:sz w:val="22"/>
        </w:rPr>
        <w:t xml:space="preserve">equal splitting </w:t>
      </w:r>
      <w:r w:rsidR="00BE2164">
        <w:rPr>
          <w:rFonts w:asciiTheme="minorHAnsi" w:hAnsiTheme="minorHAnsi"/>
          <w:sz w:val="22"/>
        </w:rPr>
        <w:t xml:space="preserve">is ambiguous, it </w:t>
      </w:r>
      <w:r>
        <w:rPr>
          <w:rFonts w:asciiTheme="minorHAnsi" w:hAnsiTheme="minorHAnsi"/>
          <w:sz w:val="22"/>
        </w:rPr>
        <w:t xml:space="preserve">can be positive or negative, depending on circumstances. </w:t>
      </w:r>
      <w:r w:rsidR="00BE2164">
        <w:rPr>
          <w:rFonts w:asciiTheme="minorHAnsi" w:hAnsiTheme="minorHAnsi"/>
          <w:sz w:val="22"/>
        </w:rPr>
        <w:t>Th</w:t>
      </w:r>
      <w:r w:rsidR="00922BCF">
        <w:rPr>
          <w:rFonts w:asciiTheme="minorHAnsi" w:hAnsiTheme="minorHAnsi"/>
          <w:sz w:val="22"/>
        </w:rPr>
        <w:t>e</w:t>
      </w:r>
      <w:r w:rsidR="00BE2164">
        <w:rPr>
          <w:rFonts w:asciiTheme="minorHAnsi" w:hAnsiTheme="minorHAnsi"/>
          <w:sz w:val="22"/>
        </w:rPr>
        <w:t xml:space="preserve"> </w:t>
      </w:r>
      <w:r w:rsidR="00150A98">
        <w:rPr>
          <w:rFonts w:asciiTheme="minorHAnsi" w:hAnsiTheme="minorHAnsi"/>
          <w:sz w:val="22"/>
        </w:rPr>
        <w:t xml:space="preserve">ambiguity applies </w:t>
      </w:r>
      <w:r w:rsidR="00224986">
        <w:rPr>
          <w:rFonts w:asciiTheme="minorHAnsi" w:hAnsiTheme="minorHAnsi"/>
          <w:sz w:val="22"/>
        </w:rPr>
        <w:t xml:space="preserve">to </w:t>
      </w:r>
      <w:r w:rsidR="00BE2164">
        <w:rPr>
          <w:rFonts w:asciiTheme="minorHAnsi" w:hAnsiTheme="minorHAnsi"/>
          <w:sz w:val="22"/>
        </w:rPr>
        <w:t>both types of random assignments</w:t>
      </w:r>
      <w:r w:rsidR="00150A98">
        <w:rPr>
          <w:rFonts w:asciiTheme="minorHAnsi" w:hAnsiTheme="minorHAnsi"/>
          <w:sz w:val="22"/>
        </w:rPr>
        <w:t xml:space="preserve"> (r and k)</w:t>
      </w:r>
      <w:r w:rsidR="00922BCF">
        <w:rPr>
          <w:rFonts w:asciiTheme="minorHAnsi" w:hAnsiTheme="minorHAnsi"/>
          <w:sz w:val="22"/>
        </w:rPr>
        <w:t xml:space="preserve">, </w:t>
      </w:r>
      <w:r w:rsidR="00224986">
        <w:rPr>
          <w:rFonts w:asciiTheme="minorHAnsi" w:hAnsiTheme="minorHAnsi"/>
          <w:sz w:val="22"/>
        </w:rPr>
        <w:t xml:space="preserve">but </w:t>
      </w:r>
      <w:r w:rsidR="00922BCF">
        <w:rPr>
          <w:rFonts w:asciiTheme="minorHAnsi" w:hAnsiTheme="minorHAnsi"/>
          <w:sz w:val="22"/>
        </w:rPr>
        <w:t xml:space="preserve">let us focus here on </w:t>
      </w:r>
      <w:r w:rsidR="00150A98">
        <w:rPr>
          <w:rFonts w:asciiTheme="minorHAnsi" w:hAnsiTheme="minorHAnsi"/>
          <w:sz w:val="22"/>
        </w:rPr>
        <w:t xml:space="preserve">r. </w:t>
      </w:r>
      <w:r w:rsidR="00150A98">
        <w:rPr>
          <w:rFonts w:asciiTheme="minorHAnsi" w:hAnsiTheme="minorHAnsi"/>
          <w:sz w:val="22"/>
        </w:rPr>
        <w:lastRenderedPageBreak/>
        <w:t>Consider a symmetric team (with or without discovery)</w:t>
      </w:r>
      <w:r w:rsidR="009C1B6B">
        <w:rPr>
          <w:rFonts w:asciiTheme="minorHAnsi" w:hAnsiTheme="minorHAnsi"/>
          <w:sz w:val="22"/>
        </w:rPr>
        <w:t xml:space="preserve">, then equal splitting is always optimal and achieves the highest performance. However, for sufficiently high or low realizations of r, </w:t>
      </w:r>
      <w:r w:rsidR="007C7647">
        <w:rPr>
          <w:rFonts w:asciiTheme="minorHAnsi" w:hAnsiTheme="minorHAnsi"/>
          <w:sz w:val="22"/>
        </w:rPr>
        <w:t xml:space="preserve">satisfying the participation constraint requires an </w:t>
      </w:r>
      <w:r w:rsidR="009C1B6B">
        <w:rPr>
          <w:rFonts w:asciiTheme="minorHAnsi" w:hAnsiTheme="minorHAnsi"/>
          <w:sz w:val="22"/>
        </w:rPr>
        <w:t xml:space="preserve">unequal split </w:t>
      </w:r>
      <w:r w:rsidR="007C7647">
        <w:rPr>
          <w:rFonts w:asciiTheme="minorHAnsi" w:hAnsiTheme="minorHAnsi"/>
          <w:sz w:val="22"/>
        </w:rPr>
        <w:t>which results</w:t>
      </w:r>
      <w:r w:rsidR="009C1B6B">
        <w:rPr>
          <w:rFonts w:asciiTheme="minorHAnsi" w:hAnsiTheme="minorHAnsi"/>
          <w:sz w:val="22"/>
        </w:rPr>
        <w:t xml:space="preserve"> in lower performance. Contrast this to an asymmetric team</w:t>
      </w:r>
      <w:r w:rsidR="00F100A1">
        <w:rPr>
          <w:rFonts w:asciiTheme="minorHAnsi" w:hAnsiTheme="minorHAnsi"/>
          <w:sz w:val="22"/>
        </w:rPr>
        <w:t xml:space="preserve"> with sufficiently high OIA</w:t>
      </w:r>
      <w:r w:rsidR="009C1B6B">
        <w:rPr>
          <w:rFonts w:asciiTheme="minorHAnsi" w:hAnsiTheme="minorHAnsi"/>
          <w:sz w:val="22"/>
        </w:rPr>
        <w:t xml:space="preserve">. Without a binding participation constraint (lower values of r) the team </w:t>
      </w:r>
      <w:r w:rsidR="00F100A1">
        <w:rPr>
          <w:rFonts w:asciiTheme="minorHAnsi" w:hAnsiTheme="minorHAnsi"/>
          <w:sz w:val="22"/>
        </w:rPr>
        <w:t>is willing to compromise on performance to preserve outcome equality</w:t>
      </w:r>
      <w:r w:rsidR="009C1B6B">
        <w:rPr>
          <w:rFonts w:asciiTheme="minorHAnsi" w:hAnsiTheme="minorHAnsi"/>
          <w:sz w:val="22"/>
        </w:rPr>
        <w:t xml:space="preserve">. However, a sufficiently high </w:t>
      </w:r>
      <w:r w:rsidR="00224986">
        <w:rPr>
          <w:rFonts w:asciiTheme="minorHAnsi" w:hAnsiTheme="minorHAnsi"/>
          <w:sz w:val="22"/>
        </w:rPr>
        <w:t xml:space="preserve">or </w:t>
      </w:r>
      <w:r w:rsidR="009C1B6B">
        <w:rPr>
          <w:rFonts w:asciiTheme="minorHAnsi" w:hAnsiTheme="minorHAnsi"/>
          <w:sz w:val="22"/>
        </w:rPr>
        <w:t>low realization of r would force the team into an unequal equity split</w:t>
      </w:r>
      <w:r w:rsidR="00922BCF">
        <w:rPr>
          <w:rFonts w:asciiTheme="minorHAnsi" w:hAnsiTheme="minorHAnsi"/>
          <w:sz w:val="22"/>
        </w:rPr>
        <w:t xml:space="preserve">. </w:t>
      </w:r>
      <w:r w:rsidR="00224986">
        <w:rPr>
          <w:rFonts w:asciiTheme="minorHAnsi" w:hAnsiTheme="minorHAnsi"/>
          <w:sz w:val="22"/>
        </w:rPr>
        <w:t xml:space="preserve">If </w:t>
      </w:r>
      <w:r w:rsidR="00922BCF">
        <w:rPr>
          <w:rFonts w:asciiTheme="minorHAnsi" w:hAnsiTheme="minorHAnsi"/>
          <w:sz w:val="22"/>
        </w:rPr>
        <w:t>the higher (lower) skilled founders gets more equity</w:t>
      </w:r>
      <w:r w:rsidR="009C1B6B">
        <w:rPr>
          <w:rFonts w:asciiTheme="minorHAnsi" w:hAnsiTheme="minorHAnsi"/>
          <w:sz w:val="22"/>
        </w:rPr>
        <w:t xml:space="preserve">, </w:t>
      </w:r>
      <w:r w:rsidR="00922BCF">
        <w:rPr>
          <w:rFonts w:asciiTheme="minorHAnsi" w:hAnsiTheme="minorHAnsi"/>
          <w:sz w:val="22"/>
        </w:rPr>
        <w:t xml:space="preserve">this </w:t>
      </w:r>
      <w:r w:rsidR="009C1B6B">
        <w:rPr>
          <w:rFonts w:asciiTheme="minorHAnsi" w:hAnsiTheme="minorHAnsi"/>
          <w:sz w:val="22"/>
        </w:rPr>
        <w:t>results in higher (lower) performance.</w:t>
      </w:r>
      <w:r w:rsidR="00AA41C9">
        <w:rPr>
          <w:rFonts w:asciiTheme="minorHAnsi" w:hAnsiTheme="minorHAnsi"/>
          <w:sz w:val="22"/>
        </w:rPr>
        <w:t xml:space="preserve"> </w:t>
      </w:r>
      <w:r w:rsidR="00F100A1">
        <w:rPr>
          <w:rFonts w:asciiTheme="minorHAnsi" w:hAnsiTheme="minorHAnsi"/>
          <w:sz w:val="22"/>
        </w:rPr>
        <w:t>In the Appendix we show that a similar ambigu</w:t>
      </w:r>
      <w:r w:rsidR="00A64CB0">
        <w:rPr>
          <w:rFonts w:asciiTheme="minorHAnsi" w:hAnsiTheme="minorHAnsi"/>
          <w:sz w:val="22"/>
        </w:rPr>
        <w:t>ous prediction</w:t>
      </w:r>
      <w:r w:rsidR="00F100A1">
        <w:rPr>
          <w:rFonts w:asciiTheme="minorHAnsi" w:hAnsiTheme="minorHAnsi"/>
          <w:sz w:val="22"/>
        </w:rPr>
        <w:t xml:space="preserve"> </w:t>
      </w:r>
      <w:r w:rsidR="00922BCF">
        <w:rPr>
          <w:rFonts w:asciiTheme="minorHAnsi" w:hAnsiTheme="minorHAnsi"/>
          <w:sz w:val="22"/>
        </w:rPr>
        <w:t xml:space="preserve">also </w:t>
      </w:r>
      <w:r w:rsidR="00F100A1">
        <w:rPr>
          <w:rFonts w:asciiTheme="minorHAnsi" w:hAnsiTheme="minorHAnsi"/>
          <w:sz w:val="22"/>
        </w:rPr>
        <w:t>arises for variation in k.</w:t>
      </w:r>
      <w:r w:rsidR="00922BCF">
        <w:rPr>
          <w:rFonts w:asciiTheme="minorHAnsi" w:hAnsiTheme="minorHAnsi"/>
          <w:sz w:val="22"/>
        </w:rPr>
        <w:t xml:space="preserve"> Overall Proposition 7 cautions that the model </w:t>
      </w:r>
      <w:r w:rsidR="00A64CB0">
        <w:rPr>
          <w:rFonts w:asciiTheme="minorHAnsi" w:hAnsiTheme="minorHAnsi"/>
          <w:sz w:val="22"/>
        </w:rPr>
        <w:t xml:space="preserve">does not suggest a </w:t>
      </w:r>
      <w:r w:rsidR="00F74861">
        <w:rPr>
          <w:rFonts w:asciiTheme="minorHAnsi" w:hAnsiTheme="minorHAnsi"/>
          <w:sz w:val="22"/>
        </w:rPr>
        <w:t xml:space="preserve">systematic </w:t>
      </w:r>
      <w:r w:rsidR="00A64CB0">
        <w:rPr>
          <w:rFonts w:asciiTheme="minorHAnsi" w:hAnsiTheme="minorHAnsi"/>
          <w:sz w:val="22"/>
        </w:rPr>
        <w:t xml:space="preserve">causal relationship between </w:t>
      </w:r>
      <w:r w:rsidR="00F74861">
        <w:rPr>
          <w:rFonts w:asciiTheme="minorHAnsi" w:hAnsiTheme="minorHAnsi"/>
          <w:sz w:val="22"/>
        </w:rPr>
        <w:t xml:space="preserve">equal </w:t>
      </w:r>
      <w:r w:rsidR="00A64CB0">
        <w:rPr>
          <w:rFonts w:asciiTheme="minorHAnsi" w:hAnsiTheme="minorHAnsi"/>
          <w:sz w:val="22"/>
        </w:rPr>
        <w:t xml:space="preserve">splitting and </w:t>
      </w:r>
      <w:r w:rsidR="00F74861">
        <w:rPr>
          <w:rFonts w:asciiTheme="minorHAnsi" w:hAnsiTheme="minorHAnsi"/>
          <w:sz w:val="22"/>
        </w:rPr>
        <w:t xml:space="preserve">performance. </w:t>
      </w:r>
    </w:p>
    <w:p w14:paraId="4A7906FB" w14:textId="77777777" w:rsidR="00EF1128" w:rsidRPr="004A5B9E" w:rsidRDefault="00EF1128" w:rsidP="00EF1128">
      <w:pPr>
        <w:spacing w:line="276" w:lineRule="auto"/>
        <w:rPr>
          <w:rFonts w:asciiTheme="minorHAnsi" w:hAnsiTheme="minorHAnsi"/>
          <w:i/>
          <w:sz w:val="22"/>
        </w:rPr>
      </w:pPr>
      <w:r>
        <w:rPr>
          <w:rFonts w:asciiTheme="minorHAnsi" w:hAnsiTheme="minorHAnsi"/>
          <w:i/>
          <w:sz w:val="22"/>
        </w:rPr>
        <w:t>2.6</w:t>
      </w:r>
      <w:r w:rsidRPr="004A5B9E">
        <w:rPr>
          <w:rFonts w:asciiTheme="minorHAnsi" w:hAnsiTheme="minorHAnsi"/>
          <w:i/>
          <w:sz w:val="22"/>
        </w:rPr>
        <w:t xml:space="preserve">: </w:t>
      </w:r>
      <w:r>
        <w:rPr>
          <w:rFonts w:asciiTheme="minorHAnsi" w:hAnsiTheme="minorHAnsi"/>
          <w:i/>
          <w:sz w:val="22"/>
        </w:rPr>
        <w:t>The role of s</w:t>
      </w:r>
      <w:r w:rsidRPr="004A5B9E">
        <w:rPr>
          <w:rFonts w:asciiTheme="minorHAnsi" w:hAnsiTheme="minorHAnsi"/>
          <w:i/>
          <w:sz w:val="22"/>
        </w:rPr>
        <w:t>kill asymmetries</w:t>
      </w:r>
    </w:p>
    <w:p w14:paraId="200D9DB8" w14:textId="2241F051" w:rsidR="00EF1128" w:rsidRDefault="00EF1128" w:rsidP="000E6229">
      <w:pPr>
        <w:spacing w:line="276" w:lineRule="auto"/>
        <w:rPr>
          <w:rFonts w:asciiTheme="minorHAnsi" w:hAnsiTheme="minorHAnsi"/>
          <w:sz w:val="22"/>
        </w:rPr>
      </w:pPr>
      <w:r>
        <w:rPr>
          <w:rFonts w:asciiTheme="minorHAnsi" w:hAnsiTheme="minorHAnsi"/>
          <w:sz w:val="22"/>
        </w:rPr>
        <w:t xml:space="preserve">The main objective of our theory is to explain the antecedents and consequences of equal splitting in founder teams. It </w:t>
      </w:r>
      <w:r w:rsidR="00B31135">
        <w:rPr>
          <w:rFonts w:asciiTheme="minorHAnsi" w:hAnsiTheme="minorHAnsi"/>
          <w:sz w:val="22"/>
        </w:rPr>
        <w:t xml:space="preserve">would be easy </w:t>
      </w:r>
      <w:r>
        <w:rPr>
          <w:rFonts w:asciiTheme="minorHAnsi" w:hAnsiTheme="minorHAnsi"/>
          <w:sz w:val="22"/>
        </w:rPr>
        <w:t>to derive the optimality of equal splitting in a model with symmetric founders</w:t>
      </w:r>
      <w:r w:rsidR="009A62AB">
        <w:rPr>
          <w:rFonts w:asciiTheme="minorHAnsi" w:hAnsiTheme="minorHAnsi"/>
          <w:sz w:val="22"/>
        </w:rPr>
        <w:t>;</w:t>
      </w:r>
      <w:r w:rsidR="00B55754">
        <w:rPr>
          <w:rFonts w:asciiTheme="minorHAnsi" w:hAnsiTheme="minorHAnsi"/>
          <w:sz w:val="22"/>
        </w:rPr>
        <w:t xml:space="preserve"> it would merely follow</w:t>
      </w:r>
      <w:r w:rsidR="00B31135">
        <w:rPr>
          <w:rFonts w:asciiTheme="minorHAnsi" w:hAnsiTheme="minorHAnsi"/>
          <w:sz w:val="22"/>
        </w:rPr>
        <w:t xml:space="preserve"> from the assumption</w:t>
      </w:r>
      <w:r>
        <w:rPr>
          <w:rFonts w:asciiTheme="minorHAnsi" w:hAnsiTheme="minorHAnsi"/>
          <w:sz w:val="22"/>
        </w:rPr>
        <w:t xml:space="preserve">. </w:t>
      </w:r>
      <w:r w:rsidR="00B31135">
        <w:rPr>
          <w:rFonts w:asciiTheme="minorHAnsi" w:hAnsiTheme="minorHAnsi"/>
          <w:sz w:val="22"/>
        </w:rPr>
        <w:t>However, i</w:t>
      </w:r>
      <w:r>
        <w:rPr>
          <w:rFonts w:asciiTheme="minorHAnsi" w:hAnsiTheme="minorHAnsi"/>
          <w:sz w:val="22"/>
        </w:rPr>
        <w:t>n practice we would never expect two founders to be perfectly symmetrical</w:t>
      </w:r>
      <w:r w:rsidR="00B55754">
        <w:rPr>
          <w:rFonts w:asciiTheme="minorHAnsi" w:hAnsiTheme="minorHAnsi"/>
          <w:sz w:val="22"/>
        </w:rPr>
        <w:t>; that is</w:t>
      </w:r>
      <w:r w:rsidR="00C4494F">
        <w:rPr>
          <w:rFonts w:asciiTheme="minorHAnsi" w:hAnsiTheme="minorHAnsi"/>
          <w:sz w:val="22"/>
        </w:rPr>
        <w:t xml:space="preserve"> arguably </w:t>
      </w:r>
      <w:r>
        <w:rPr>
          <w:rFonts w:asciiTheme="minorHAnsi" w:hAnsiTheme="minorHAnsi"/>
          <w:sz w:val="22"/>
        </w:rPr>
        <w:t xml:space="preserve">a </w:t>
      </w:r>
      <w:r w:rsidR="009A62AB">
        <w:rPr>
          <w:rFonts w:asciiTheme="minorHAnsi" w:hAnsiTheme="minorHAnsi"/>
          <w:sz w:val="22"/>
        </w:rPr>
        <w:t>“</w:t>
      </w:r>
      <w:r>
        <w:rPr>
          <w:rFonts w:asciiTheme="minorHAnsi" w:hAnsiTheme="minorHAnsi"/>
          <w:sz w:val="22"/>
        </w:rPr>
        <w:t>measure zero</w:t>
      </w:r>
      <w:r w:rsidR="009A62AB">
        <w:rPr>
          <w:rFonts w:asciiTheme="minorHAnsi" w:hAnsiTheme="minorHAnsi"/>
          <w:sz w:val="22"/>
        </w:rPr>
        <w:t>”</w:t>
      </w:r>
      <w:r>
        <w:rPr>
          <w:rFonts w:asciiTheme="minorHAnsi" w:hAnsiTheme="minorHAnsi"/>
          <w:sz w:val="22"/>
        </w:rPr>
        <w:t xml:space="preserve"> outcome. </w:t>
      </w:r>
      <w:r w:rsidR="00B31135">
        <w:rPr>
          <w:rFonts w:asciiTheme="minorHAnsi" w:hAnsiTheme="minorHAnsi"/>
          <w:sz w:val="22"/>
        </w:rPr>
        <w:t xml:space="preserve">Our </w:t>
      </w:r>
      <w:r>
        <w:rPr>
          <w:rFonts w:asciiTheme="minorHAnsi" w:hAnsiTheme="minorHAnsi"/>
          <w:sz w:val="22"/>
        </w:rPr>
        <w:t>core challenge is therefore to explain equal splitting with asymmetric founders. For tractability, we use the simplest possible model where one of the two founders has uncertain skills. This model has some specific properties: after discovery there are two states, one symmetric, the other asymmetric; before discovery founders are asymmetric. Our modelling approach raises two questions. What would happen if founders were symmetric before discovery? And what if founders were never symmetric</w:t>
      </w:r>
      <w:r w:rsidR="00CE5866">
        <w:rPr>
          <w:rFonts w:asciiTheme="minorHAnsi" w:hAnsiTheme="minorHAnsi"/>
          <w:sz w:val="22"/>
        </w:rPr>
        <w:t>, neither before nor after discovery</w:t>
      </w:r>
      <w:r>
        <w:rPr>
          <w:rFonts w:asciiTheme="minorHAnsi" w:hAnsiTheme="minorHAnsi"/>
          <w:sz w:val="22"/>
        </w:rPr>
        <w:t>?</w:t>
      </w:r>
    </w:p>
    <w:p w14:paraId="4568656C" w14:textId="22E47262" w:rsidR="00EF1128" w:rsidRDefault="00EF1128" w:rsidP="000E6229">
      <w:pPr>
        <w:spacing w:line="276" w:lineRule="auto"/>
        <w:rPr>
          <w:rFonts w:asciiTheme="minorHAnsi" w:hAnsiTheme="minorHAnsi"/>
          <w:sz w:val="22"/>
        </w:rPr>
      </w:pPr>
      <w:r>
        <w:rPr>
          <w:rFonts w:asciiTheme="minorHAnsi" w:hAnsiTheme="minorHAnsi"/>
          <w:sz w:val="22"/>
        </w:rPr>
        <w:t xml:space="preserve">To answer the first question, the appendix sketches a more general model with two-sided uncertainty. Both founders can have high or low skills, with respective probabilities </w:t>
      </w:r>
      <w:proofErr w:type="spellStart"/>
      <w:r>
        <w:rPr>
          <w:rFonts w:asciiTheme="minorHAnsi" w:hAnsiTheme="minorHAnsi"/>
          <w:sz w:val="22"/>
        </w:rPr>
        <w:t>q</w:t>
      </w:r>
      <w:r>
        <w:rPr>
          <w:rFonts w:asciiTheme="minorHAnsi" w:hAnsiTheme="minorHAnsi"/>
          <w:sz w:val="22"/>
          <w:vertAlign w:val="subscript"/>
        </w:rPr>
        <w:t>A</w:t>
      </w:r>
      <w:proofErr w:type="spellEnd"/>
      <w:r>
        <w:rPr>
          <w:rFonts w:asciiTheme="minorHAnsi" w:hAnsiTheme="minorHAnsi"/>
          <w:sz w:val="22"/>
        </w:rPr>
        <w:t xml:space="preserve"> and </w:t>
      </w:r>
      <w:proofErr w:type="spellStart"/>
      <w:r>
        <w:rPr>
          <w:rFonts w:asciiTheme="minorHAnsi" w:hAnsiTheme="minorHAnsi"/>
          <w:sz w:val="22"/>
        </w:rPr>
        <w:t>q</w:t>
      </w:r>
      <w:r>
        <w:rPr>
          <w:rFonts w:asciiTheme="minorHAnsi" w:hAnsiTheme="minorHAnsi"/>
          <w:sz w:val="22"/>
          <w:vertAlign w:val="subscript"/>
        </w:rPr>
        <w:t>B</w:t>
      </w:r>
      <w:proofErr w:type="spellEnd"/>
      <w:r>
        <w:rPr>
          <w:rFonts w:asciiTheme="minorHAnsi" w:hAnsiTheme="minorHAnsi"/>
          <w:sz w:val="22"/>
        </w:rPr>
        <w:t xml:space="preserve">. Unfortunately, moving from two to four states dramatically increases the complexity of the model. </w:t>
      </w:r>
      <w:r w:rsidR="00CE5866">
        <w:rPr>
          <w:rFonts w:asciiTheme="minorHAnsi" w:hAnsiTheme="minorHAnsi"/>
          <w:sz w:val="22"/>
        </w:rPr>
        <w:t>I</w:t>
      </w:r>
      <w:r>
        <w:rPr>
          <w:rFonts w:asciiTheme="minorHAnsi" w:hAnsiTheme="minorHAnsi"/>
          <w:sz w:val="22"/>
        </w:rPr>
        <w:t>n the appendix we still derive an analytical expression for the optimal equity premium (without discovery)</w:t>
      </w:r>
      <w:r w:rsidR="00C27FB6">
        <w:rPr>
          <w:rFonts w:asciiTheme="minorHAnsi" w:hAnsiTheme="minorHAnsi"/>
          <w:sz w:val="22"/>
        </w:rPr>
        <w:t xml:space="preserve">, and the critical value </w:t>
      </w:r>
      <w:r w:rsidR="00C27FB6" w:rsidRPr="006C1797">
        <w:rPr>
          <w:rFonts w:asciiTheme="minorHAnsi" w:hAnsiTheme="minorHAnsi"/>
          <w:sz w:val="22"/>
        </w:rPr>
        <w:t>α</w:t>
      </w:r>
      <w:r w:rsidR="00C27FB6" w:rsidRPr="006C1797">
        <w:rPr>
          <w:rFonts w:asciiTheme="minorHAnsi" w:hAnsiTheme="minorHAnsi"/>
          <w:sz w:val="22"/>
          <w:vertAlign w:val="subscript"/>
        </w:rPr>
        <w:t>0</w:t>
      </w:r>
      <w:r w:rsidR="00C27FB6">
        <w:rPr>
          <w:rFonts w:asciiTheme="minorHAnsi" w:hAnsiTheme="minorHAnsi"/>
          <w:sz w:val="22"/>
        </w:rPr>
        <w:t xml:space="preserve"> above which equal splitting is always optimal. </w:t>
      </w:r>
      <w:r>
        <w:rPr>
          <w:rFonts w:asciiTheme="minorHAnsi" w:hAnsiTheme="minorHAnsi"/>
          <w:sz w:val="22"/>
        </w:rPr>
        <w:t xml:space="preserve">We show that </w:t>
      </w:r>
      <w:r w:rsidR="00C27FB6" w:rsidRPr="006C1797">
        <w:rPr>
          <w:rFonts w:asciiTheme="minorHAnsi" w:hAnsiTheme="minorHAnsi"/>
          <w:sz w:val="22"/>
        </w:rPr>
        <w:t>α</w:t>
      </w:r>
      <w:r w:rsidR="00C27FB6" w:rsidRPr="006C1797">
        <w:rPr>
          <w:rFonts w:asciiTheme="minorHAnsi" w:hAnsiTheme="minorHAnsi"/>
          <w:sz w:val="22"/>
          <w:vertAlign w:val="subscript"/>
        </w:rPr>
        <w:t>0</w:t>
      </w:r>
      <w:r w:rsidR="00C27FB6">
        <w:rPr>
          <w:rFonts w:asciiTheme="minorHAnsi" w:hAnsiTheme="minorHAnsi"/>
          <w:sz w:val="22"/>
        </w:rPr>
        <w:t xml:space="preserve"> i</w:t>
      </w:r>
      <w:r>
        <w:rPr>
          <w:rFonts w:asciiTheme="minorHAnsi" w:hAnsiTheme="minorHAnsi"/>
          <w:sz w:val="22"/>
        </w:rPr>
        <w:t>s increasing in (</w:t>
      </w:r>
      <w:proofErr w:type="spellStart"/>
      <w:r>
        <w:rPr>
          <w:rFonts w:asciiTheme="minorHAnsi" w:hAnsiTheme="minorHAnsi"/>
          <w:sz w:val="22"/>
        </w:rPr>
        <w:t>q</w:t>
      </w:r>
      <w:r>
        <w:rPr>
          <w:rFonts w:asciiTheme="minorHAnsi" w:hAnsiTheme="minorHAnsi"/>
          <w:sz w:val="22"/>
          <w:vertAlign w:val="subscript"/>
        </w:rPr>
        <w:t>A</w:t>
      </w:r>
      <w:r>
        <w:rPr>
          <w:rFonts w:asciiTheme="minorHAnsi" w:hAnsiTheme="minorHAnsi"/>
          <w:sz w:val="22"/>
        </w:rPr>
        <w:t>-q</w:t>
      </w:r>
      <w:r>
        <w:rPr>
          <w:rFonts w:asciiTheme="minorHAnsi" w:hAnsiTheme="minorHAnsi"/>
          <w:sz w:val="22"/>
          <w:vertAlign w:val="subscript"/>
        </w:rPr>
        <w:t>B</w:t>
      </w:r>
      <w:proofErr w:type="spellEnd"/>
      <w:r>
        <w:rPr>
          <w:rFonts w:asciiTheme="minorHAnsi" w:hAnsiTheme="minorHAnsi"/>
          <w:sz w:val="22"/>
        </w:rPr>
        <w:t xml:space="preserve">), </w:t>
      </w:r>
      <w:r w:rsidR="00C4494F">
        <w:rPr>
          <w:rFonts w:asciiTheme="minorHAnsi" w:hAnsiTheme="minorHAnsi"/>
          <w:sz w:val="22"/>
        </w:rPr>
        <w:t xml:space="preserve">implying </w:t>
      </w:r>
      <w:r>
        <w:rPr>
          <w:rFonts w:asciiTheme="minorHAnsi" w:hAnsiTheme="minorHAnsi"/>
          <w:sz w:val="22"/>
        </w:rPr>
        <w:t xml:space="preserve">that </w:t>
      </w:r>
      <w:r w:rsidR="00C27FB6">
        <w:rPr>
          <w:rFonts w:asciiTheme="minorHAnsi" w:hAnsiTheme="minorHAnsi"/>
          <w:sz w:val="22"/>
        </w:rPr>
        <w:t>bigger skills differences increase the willingness to split the equity unequally</w:t>
      </w:r>
      <w:r>
        <w:rPr>
          <w:rFonts w:asciiTheme="minorHAnsi" w:hAnsiTheme="minorHAnsi"/>
          <w:sz w:val="22"/>
        </w:rPr>
        <w:t xml:space="preserve">. </w:t>
      </w:r>
      <w:r w:rsidR="00C27FB6">
        <w:rPr>
          <w:rFonts w:asciiTheme="minorHAnsi" w:hAnsiTheme="minorHAnsi"/>
          <w:sz w:val="22"/>
        </w:rPr>
        <w:t xml:space="preserve">For the special case where </w:t>
      </w:r>
      <w:r>
        <w:rPr>
          <w:rFonts w:asciiTheme="minorHAnsi" w:hAnsiTheme="minorHAnsi"/>
          <w:sz w:val="22"/>
        </w:rPr>
        <w:t xml:space="preserve">founders are </w:t>
      </w:r>
      <w:r w:rsidR="00C27FB6">
        <w:rPr>
          <w:rFonts w:asciiTheme="minorHAnsi" w:hAnsiTheme="minorHAnsi"/>
          <w:sz w:val="22"/>
        </w:rPr>
        <w:t xml:space="preserve">ex-ante </w:t>
      </w:r>
      <w:r>
        <w:rPr>
          <w:rFonts w:asciiTheme="minorHAnsi" w:hAnsiTheme="minorHAnsi"/>
          <w:sz w:val="22"/>
        </w:rPr>
        <w:t xml:space="preserve">symmetric (i.e., </w:t>
      </w:r>
      <w:proofErr w:type="spellStart"/>
      <w:r>
        <w:rPr>
          <w:rFonts w:asciiTheme="minorHAnsi" w:hAnsiTheme="minorHAnsi"/>
          <w:sz w:val="22"/>
        </w:rPr>
        <w:t>q</w:t>
      </w:r>
      <w:r>
        <w:rPr>
          <w:rFonts w:asciiTheme="minorHAnsi" w:hAnsiTheme="minorHAnsi"/>
          <w:sz w:val="22"/>
          <w:vertAlign w:val="subscript"/>
        </w:rPr>
        <w:t>A</w:t>
      </w:r>
      <w:proofErr w:type="spellEnd"/>
      <w:r>
        <w:rPr>
          <w:rFonts w:asciiTheme="minorHAnsi" w:hAnsiTheme="minorHAnsi"/>
          <w:sz w:val="22"/>
        </w:rPr>
        <w:t xml:space="preserve"> = </w:t>
      </w:r>
      <w:proofErr w:type="spellStart"/>
      <w:r>
        <w:rPr>
          <w:rFonts w:asciiTheme="minorHAnsi" w:hAnsiTheme="minorHAnsi"/>
          <w:sz w:val="22"/>
        </w:rPr>
        <w:t>q</w:t>
      </w:r>
      <w:r>
        <w:rPr>
          <w:rFonts w:asciiTheme="minorHAnsi" w:hAnsiTheme="minorHAnsi"/>
          <w:sz w:val="22"/>
          <w:vertAlign w:val="subscript"/>
        </w:rPr>
        <w:t>B</w:t>
      </w:r>
      <w:proofErr w:type="spellEnd"/>
      <w:r w:rsidR="00C27FB6">
        <w:rPr>
          <w:rFonts w:asciiTheme="minorHAnsi" w:hAnsiTheme="minorHAnsi"/>
          <w:sz w:val="22"/>
        </w:rPr>
        <w:t>)</w:t>
      </w:r>
      <w:r>
        <w:rPr>
          <w:rFonts w:asciiTheme="minorHAnsi" w:hAnsiTheme="minorHAnsi"/>
          <w:sz w:val="22"/>
        </w:rPr>
        <w:t xml:space="preserve"> </w:t>
      </w:r>
      <w:r w:rsidR="00C27FB6">
        <w:rPr>
          <w:rFonts w:asciiTheme="minorHAnsi" w:hAnsiTheme="minorHAnsi"/>
          <w:sz w:val="22"/>
        </w:rPr>
        <w:t xml:space="preserve">we find </w:t>
      </w:r>
      <w:r w:rsidRPr="006C1797">
        <w:rPr>
          <w:rFonts w:asciiTheme="minorHAnsi" w:hAnsiTheme="minorHAnsi"/>
          <w:sz w:val="22"/>
        </w:rPr>
        <w:t>α</w:t>
      </w:r>
      <w:r w:rsidRPr="006C1797">
        <w:rPr>
          <w:rFonts w:asciiTheme="minorHAnsi" w:hAnsiTheme="minorHAnsi"/>
          <w:sz w:val="22"/>
          <w:vertAlign w:val="subscript"/>
        </w:rPr>
        <w:t>0</w:t>
      </w:r>
      <w:r>
        <w:rPr>
          <w:rFonts w:asciiTheme="minorHAnsi" w:hAnsiTheme="minorHAnsi"/>
          <w:sz w:val="22"/>
        </w:rPr>
        <w:t xml:space="preserve">= 0. In this case the low OIA region disappears, reflecting the fact that symmetric founders would always split the equity equally. </w:t>
      </w:r>
      <w:r w:rsidR="00CE5866">
        <w:rPr>
          <w:rFonts w:asciiTheme="minorHAnsi" w:hAnsiTheme="minorHAnsi"/>
          <w:sz w:val="22"/>
        </w:rPr>
        <w:t>We believe that t</w:t>
      </w:r>
      <w:r>
        <w:rPr>
          <w:rFonts w:asciiTheme="minorHAnsi" w:hAnsiTheme="minorHAnsi"/>
          <w:sz w:val="22"/>
        </w:rPr>
        <w:t>his symmetric model is not suitable for empirical analysis</w:t>
      </w:r>
      <w:r w:rsidR="00CE5866">
        <w:rPr>
          <w:rFonts w:asciiTheme="minorHAnsi" w:hAnsiTheme="minorHAnsi"/>
          <w:sz w:val="22"/>
        </w:rPr>
        <w:t>, i</w:t>
      </w:r>
      <w:r w:rsidR="00C4494F">
        <w:rPr>
          <w:rFonts w:asciiTheme="minorHAnsi" w:hAnsiTheme="minorHAnsi"/>
          <w:sz w:val="22"/>
        </w:rPr>
        <w:t xml:space="preserve">t represents a knife-edge case (for any small deviation from </w:t>
      </w:r>
      <w:proofErr w:type="spellStart"/>
      <w:r w:rsidR="00C4494F">
        <w:rPr>
          <w:rFonts w:asciiTheme="minorHAnsi" w:hAnsiTheme="minorHAnsi"/>
          <w:sz w:val="22"/>
        </w:rPr>
        <w:t>q</w:t>
      </w:r>
      <w:r w:rsidR="00C4494F">
        <w:rPr>
          <w:rFonts w:asciiTheme="minorHAnsi" w:hAnsiTheme="minorHAnsi"/>
          <w:sz w:val="22"/>
          <w:vertAlign w:val="subscript"/>
        </w:rPr>
        <w:t>A</w:t>
      </w:r>
      <w:proofErr w:type="spellEnd"/>
      <w:r w:rsidR="00C4494F">
        <w:rPr>
          <w:rFonts w:asciiTheme="minorHAnsi" w:hAnsiTheme="minorHAnsi"/>
          <w:sz w:val="22"/>
        </w:rPr>
        <w:t xml:space="preserve"> = </w:t>
      </w:r>
      <w:proofErr w:type="spellStart"/>
      <w:r w:rsidR="00C4494F">
        <w:rPr>
          <w:rFonts w:asciiTheme="minorHAnsi" w:hAnsiTheme="minorHAnsi"/>
          <w:sz w:val="22"/>
        </w:rPr>
        <w:t>q</w:t>
      </w:r>
      <w:r w:rsidR="00C4494F">
        <w:rPr>
          <w:rFonts w:asciiTheme="minorHAnsi" w:hAnsiTheme="minorHAnsi"/>
          <w:sz w:val="22"/>
          <w:vertAlign w:val="subscript"/>
        </w:rPr>
        <w:t>B</w:t>
      </w:r>
      <w:proofErr w:type="spellEnd"/>
      <w:r w:rsidR="00C4494F">
        <w:rPr>
          <w:rFonts w:asciiTheme="minorHAnsi" w:hAnsiTheme="minorHAnsi"/>
          <w:sz w:val="22"/>
        </w:rPr>
        <w:t xml:space="preserve"> the low OIA region reappears), and in reality </w:t>
      </w:r>
      <w:r>
        <w:rPr>
          <w:rFonts w:asciiTheme="minorHAnsi" w:hAnsiTheme="minorHAnsi"/>
          <w:sz w:val="22"/>
        </w:rPr>
        <w:t>we would not expect founders to be perfectly symmetric.</w:t>
      </w:r>
    </w:p>
    <w:p w14:paraId="5107C84F" w14:textId="4AF96F08" w:rsidR="00EF1128" w:rsidRDefault="00EF1128" w:rsidP="000E6229">
      <w:pPr>
        <w:spacing w:line="276" w:lineRule="auto"/>
        <w:rPr>
          <w:rFonts w:asciiTheme="minorHAnsi" w:hAnsiTheme="minorHAnsi"/>
          <w:sz w:val="22"/>
        </w:rPr>
      </w:pPr>
      <w:r>
        <w:rPr>
          <w:rFonts w:asciiTheme="minorHAnsi" w:hAnsiTheme="minorHAnsi"/>
          <w:sz w:val="22"/>
        </w:rPr>
        <w:t>This brings us to the second question of why we assume that after discovery one of the possible two states is symmetric</w:t>
      </w:r>
      <w:r w:rsidR="00CE5866">
        <w:rPr>
          <w:rFonts w:asciiTheme="minorHAnsi" w:hAnsiTheme="minorHAnsi"/>
          <w:sz w:val="22"/>
        </w:rPr>
        <w:t>, o</w:t>
      </w:r>
      <w:r w:rsidR="00C4494F">
        <w:rPr>
          <w:rFonts w:asciiTheme="minorHAnsi" w:hAnsiTheme="minorHAnsi"/>
          <w:sz w:val="22"/>
        </w:rPr>
        <w:t xml:space="preserve">ne could argue </w:t>
      </w:r>
      <w:r>
        <w:rPr>
          <w:rFonts w:asciiTheme="minorHAnsi" w:hAnsiTheme="minorHAnsi"/>
          <w:sz w:val="22"/>
        </w:rPr>
        <w:t>that should be a measure</w:t>
      </w:r>
      <w:r w:rsidR="009A62AB">
        <w:rPr>
          <w:rFonts w:asciiTheme="minorHAnsi" w:hAnsiTheme="minorHAnsi"/>
          <w:sz w:val="22"/>
        </w:rPr>
        <w:t>-</w:t>
      </w:r>
      <w:r>
        <w:rPr>
          <w:rFonts w:asciiTheme="minorHAnsi" w:hAnsiTheme="minorHAnsi"/>
          <w:sz w:val="22"/>
        </w:rPr>
        <w:t xml:space="preserve">zero event too. To justify </w:t>
      </w:r>
      <w:r w:rsidR="00C4494F">
        <w:rPr>
          <w:rFonts w:asciiTheme="minorHAnsi" w:hAnsiTheme="minorHAnsi"/>
          <w:sz w:val="22"/>
        </w:rPr>
        <w:t xml:space="preserve">our base model </w:t>
      </w:r>
      <w:r>
        <w:rPr>
          <w:rFonts w:asciiTheme="minorHAnsi" w:hAnsiTheme="minorHAnsi"/>
          <w:sz w:val="22"/>
        </w:rPr>
        <w:t xml:space="preserve">we show in the appendix that allowing for small asymmetries would not change the fundamental structure of the model. </w:t>
      </w:r>
      <w:r w:rsidR="00C4494F">
        <w:rPr>
          <w:rFonts w:asciiTheme="minorHAnsi" w:hAnsiTheme="minorHAnsi"/>
          <w:sz w:val="22"/>
        </w:rPr>
        <w:t xml:space="preserve">In fact </w:t>
      </w:r>
      <w:r>
        <w:rPr>
          <w:rFonts w:asciiTheme="minorHAnsi" w:hAnsiTheme="minorHAnsi"/>
          <w:sz w:val="22"/>
        </w:rPr>
        <w:t xml:space="preserve">we show that if there is a continuous distribution of </w:t>
      </w:r>
      <w:proofErr w:type="spellStart"/>
      <w:r w:rsidRPr="006C1797">
        <w:rPr>
          <w:rFonts w:asciiTheme="minorHAnsi" w:hAnsiTheme="minorHAnsi"/>
          <w:sz w:val="22"/>
        </w:rPr>
        <w:t>φ</w:t>
      </w:r>
      <w:r w:rsidRPr="006C1797">
        <w:rPr>
          <w:rFonts w:asciiTheme="minorHAnsi" w:hAnsiTheme="minorHAnsi"/>
          <w:sz w:val="22"/>
          <w:vertAlign w:val="subscript"/>
        </w:rPr>
        <w:t>A</w:t>
      </w:r>
      <w:proofErr w:type="spellEnd"/>
      <w:r>
        <w:rPr>
          <w:rFonts w:asciiTheme="minorHAnsi" w:hAnsiTheme="minorHAnsi"/>
          <w:sz w:val="22"/>
        </w:rPr>
        <w:t xml:space="preserve"> over the interval [</w:t>
      </w:r>
      <w:proofErr w:type="spellStart"/>
      <w:r w:rsidRPr="006C1797">
        <w:rPr>
          <w:rFonts w:asciiTheme="minorHAnsi" w:hAnsiTheme="minorHAnsi"/>
          <w:sz w:val="22"/>
        </w:rPr>
        <w:t>φ</w:t>
      </w:r>
      <w:r>
        <w:rPr>
          <w:rFonts w:asciiTheme="minorHAnsi" w:hAnsiTheme="minorHAnsi"/>
          <w:sz w:val="22"/>
          <w:vertAlign w:val="subscript"/>
        </w:rPr>
        <w:t>L</w:t>
      </w:r>
      <w:proofErr w:type="gramStart"/>
      <w:r>
        <w:rPr>
          <w:rFonts w:asciiTheme="minorHAnsi" w:hAnsiTheme="minorHAnsi"/>
          <w:sz w:val="22"/>
        </w:rPr>
        <w:t>,</w:t>
      </w:r>
      <w:r w:rsidRPr="006C1797">
        <w:rPr>
          <w:rFonts w:asciiTheme="minorHAnsi" w:hAnsiTheme="minorHAnsi"/>
          <w:sz w:val="22"/>
        </w:rPr>
        <w:t>φ</w:t>
      </w:r>
      <w:r>
        <w:rPr>
          <w:rFonts w:asciiTheme="minorHAnsi" w:hAnsiTheme="minorHAnsi"/>
          <w:sz w:val="22"/>
          <w:vertAlign w:val="subscript"/>
        </w:rPr>
        <w:t>H</w:t>
      </w:r>
      <w:proofErr w:type="spellEnd"/>
      <w:proofErr w:type="gramEnd"/>
      <w:r>
        <w:rPr>
          <w:rFonts w:asciiTheme="minorHAnsi" w:hAnsiTheme="minorHAnsi"/>
          <w:sz w:val="22"/>
        </w:rPr>
        <w:t xml:space="preserve">], then there exists </w:t>
      </w:r>
      <w:r w:rsidRPr="006C1797">
        <w:rPr>
          <w:rFonts w:asciiTheme="minorHAnsi" w:hAnsiTheme="minorHAnsi"/>
          <w:sz w:val="22"/>
        </w:rPr>
        <w:t>φ</w:t>
      </w:r>
      <w:r>
        <w:rPr>
          <w:rFonts w:asciiTheme="minorHAnsi" w:hAnsiTheme="minorHAnsi"/>
          <w:sz w:val="22"/>
          <w:vertAlign w:val="subscript"/>
        </w:rPr>
        <w:t>0</w:t>
      </w:r>
      <w:r>
        <w:rPr>
          <w:rFonts w:asciiTheme="minorHAnsi" w:hAnsiTheme="minorHAnsi"/>
          <w:sz w:val="22"/>
        </w:rPr>
        <w:t xml:space="preserve"> (&gt;</w:t>
      </w:r>
      <w:proofErr w:type="spellStart"/>
      <w:r w:rsidRPr="006C1797">
        <w:rPr>
          <w:rFonts w:asciiTheme="minorHAnsi" w:hAnsiTheme="minorHAnsi"/>
          <w:sz w:val="22"/>
        </w:rPr>
        <w:t>φ</w:t>
      </w:r>
      <w:r>
        <w:rPr>
          <w:rFonts w:asciiTheme="minorHAnsi" w:hAnsiTheme="minorHAnsi"/>
          <w:sz w:val="22"/>
          <w:vertAlign w:val="subscript"/>
        </w:rPr>
        <w:t>L</w:t>
      </w:r>
      <w:proofErr w:type="spellEnd"/>
      <w:r>
        <w:rPr>
          <w:rFonts w:asciiTheme="minorHAnsi" w:hAnsiTheme="minorHAnsi"/>
          <w:sz w:val="22"/>
        </w:rPr>
        <w:t xml:space="preserve">) so that for all </w:t>
      </w:r>
      <w:proofErr w:type="spellStart"/>
      <w:r w:rsidRPr="006C1797">
        <w:rPr>
          <w:rFonts w:asciiTheme="minorHAnsi" w:hAnsiTheme="minorHAnsi"/>
          <w:sz w:val="22"/>
        </w:rPr>
        <w:t>φ</w:t>
      </w:r>
      <w:r w:rsidRPr="006C1797">
        <w:rPr>
          <w:rFonts w:asciiTheme="minorHAnsi" w:hAnsiTheme="minorHAnsi"/>
          <w:sz w:val="22"/>
          <w:vertAlign w:val="subscript"/>
        </w:rPr>
        <w:t>A</w:t>
      </w:r>
      <w:proofErr w:type="spellEnd"/>
      <w:r>
        <w:rPr>
          <w:rFonts w:asciiTheme="minorHAnsi" w:hAnsiTheme="minorHAnsi"/>
          <w:sz w:val="22"/>
        </w:rPr>
        <w:t xml:space="preserve">  </w:t>
      </w:r>
      <w:r w:rsidRPr="00F74876">
        <w:rPr>
          <w:rFonts w:ascii="Cambria Math" w:hAnsi="Cambria Math" w:cs="Cambria Math"/>
          <w:sz w:val="22"/>
        </w:rPr>
        <w:t>∈</w:t>
      </w:r>
      <w:r>
        <w:rPr>
          <w:rFonts w:ascii="Cambria Math" w:hAnsi="Cambria Math" w:cs="Cambria Math"/>
          <w:sz w:val="22"/>
        </w:rPr>
        <w:t xml:space="preserve"> [</w:t>
      </w:r>
      <w:proofErr w:type="spellStart"/>
      <w:r w:rsidRPr="006C1797">
        <w:rPr>
          <w:rFonts w:asciiTheme="minorHAnsi" w:hAnsiTheme="minorHAnsi"/>
          <w:sz w:val="22"/>
        </w:rPr>
        <w:t>φ</w:t>
      </w:r>
      <w:r>
        <w:rPr>
          <w:rFonts w:asciiTheme="minorHAnsi" w:hAnsiTheme="minorHAnsi"/>
          <w:sz w:val="22"/>
          <w:vertAlign w:val="subscript"/>
        </w:rPr>
        <w:t>L</w:t>
      </w:r>
      <w:proofErr w:type="spellEnd"/>
      <w:r>
        <w:rPr>
          <w:rFonts w:ascii="Cambria Math" w:hAnsi="Cambria Math" w:cs="Cambria Math"/>
          <w:sz w:val="22"/>
        </w:rPr>
        <w:t>,</w:t>
      </w:r>
      <w:r w:rsidRPr="00613B85">
        <w:rPr>
          <w:rFonts w:asciiTheme="minorHAnsi" w:hAnsiTheme="minorHAnsi"/>
          <w:sz w:val="22"/>
        </w:rPr>
        <w:t xml:space="preserve"> </w:t>
      </w:r>
      <w:r w:rsidRPr="006C1797">
        <w:rPr>
          <w:rFonts w:asciiTheme="minorHAnsi" w:hAnsiTheme="minorHAnsi"/>
          <w:sz w:val="22"/>
        </w:rPr>
        <w:t>φ</w:t>
      </w:r>
      <w:r>
        <w:rPr>
          <w:rFonts w:asciiTheme="minorHAnsi" w:hAnsiTheme="minorHAnsi"/>
          <w:sz w:val="22"/>
          <w:vertAlign w:val="subscript"/>
        </w:rPr>
        <w:t>0</w:t>
      </w:r>
      <w:r>
        <w:rPr>
          <w:rFonts w:asciiTheme="minorHAnsi" w:hAnsiTheme="minorHAnsi"/>
          <w:sz w:val="22"/>
        </w:rPr>
        <w:t>] the optimal premium is σ*=0. This means that the skills distribution is divided into two parts. In the lower part, skills are sufficiently similar to make equal splitting optimal</w:t>
      </w:r>
      <w:r w:rsidR="009A62AB">
        <w:rPr>
          <w:rFonts w:asciiTheme="minorHAnsi" w:hAnsiTheme="minorHAnsi"/>
          <w:sz w:val="22"/>
        </w:rPr>
        <w:t>.  I</w:t>
      </w:r>
      <w:r>
        <w:rPr>
          <w:rFonts w:asciiTheme="minorHAnsi" w:hAnsiTheme="minorHAnsi"/>
          <w:sz w:val="22"/>
        </w:rPr>
        <w:t>n the upper part</w:t>
      </w:r>
      <w:r w:rsidR="009A62AB">
        <w:rPr>
          <w:rFonts w:asciiTheme="minorHAnsi" w:hAnsiTheme="minorHAnsi"/>
          <w:sz w:val="22"/>
        </w:rPr>
        <w:t>,</w:t>
      </w:r>
      <w:r>
        <w:rPr>
          <w:rFonts w:asciiTheme="minorHAnsi" w:hAnsiTheme="minorHAnsi"/>
          <w:sz w:val="22"/>
        </w:rPr>
        <w:t xml:space="preserve"> skills are sufficiently </w:t>
      </w:r>
      <w:r w:rsidR="00CE5866">
        <w:rPr>
          <w:rFonts w:asciiTheme="minorHAnsi" w:hAnsiTheme="minorHAnsi"/>
          <w:sz w:val="22"/>
        </w:rPr>
        <w:t xml:space="preserve">different </w:t>
      </w:r>
      <w:r>
        <w:rPr>
          <w:rFonts w:asciiTheme="minorHAnsi" w:hAnsiTheme="minorHAnsi"/>
          <w:sz w:val="22"/>
        </w:rPr>
        <w:t>to warrant a positive premium. Our simple two</w:t>
      </w:r>
      <w:r w:rsidR="009A62AB">
        <w:rPr>
          <w:rFonts w:asciiTheme="minorHAnsi" w:hAnsiTheme="minorHAnsi"/>
          <w:sz w:val="22"/>
        </w:rPr>
        <w:t>-</w:t>
      </w:r>
      <w:r>
        <w:rPr>
          <w:rFonts w:asciiTheme="minorHAnsi" w:hAnsiTheme="minorHAnsi"/>
          <w:sz w:val="22"/>
        </w:rPr>
        <w:t>state model with one symmetric and one asymmetric state therefore catches the essence of this more general specification</w:t>
      </w:r>
      <w:r w:rsidR="00C4494F">
        <w:rPr>
          <w:rFonts w:asciiTheme="minorHAnsi" w:hAnsiTheme="minorHAnsi"/>
          <w:sz w:val="22"/>
        </w:rPr>
        <w:t xml:space="preserve"> </w:t>
      </w:r>
      <w:r w:rsidR="009A62AB">
        <w:rPr>
          <w:rFonts w:asciiTheme="minorHAnsi" w:hAnsiTheme="minorHAnsi"/>
          <w:sz w:val="22"/>
        </w:rPr>
        <w:t xml:space="preserve">that </w:t>
      </w:r>
      <w:r w:rsidR="00C4494F">
        <w:rPr>
          <w:rFonts w:asciiTheme="minorHAnsi" w:hAnsiTheme="minorHAnsi"/>
          <w:sz w:val="22"/>
        </w:rPr>
        <w:t>has two main parameter regions, one low region where equal splitting is optimal and one high region where unequal splitting is optimal</w:t>
      </w:r>
      <w:r>
        <w:rPr>
          <w:rFonts w:asciiTheme="minorHAnsi" w:hAnsiTheme="minorHAnsi"/>
          <w:sz w:val="22"/>
        </w:rPr>
        <w:t xml:space="preserve">. </w:t>
      </w:r>
    </w:p>
    <w:p w14:paraId="329C6401" w14:textId="77777777" w:rsidR="006C0E0F" w:rsidRPr="006C1797" w:rsidRDefault="00EF1128" w:rsidP="00435D00">
      <w:pPr>
        <w:pStyle w:val="Heading2"/>
        <w:spacing w:line="276" w:lineRule="auto"/>
        <w:rPr>
          <w:rFonts w:asciiTheme="minorHAnsi" w:hAnsiTheme="minorHAnsi"/>
          <w:sz w:val="22"/>
          <w:szCs w:val="22"/>
        </w:rPr>
      </w:pPr>
      <w:r>
        <w:rPr>
          <w:rFonts w:asciiTheme="minorHAnsi" w:hAnsiTheme="minorHAnsi"/>
          <w:sz w:val="22"/>
          <w:szCs w:val="22"/>
        </w:rPr>
        <w:lastRenderedPageBreak/>
        <w:t>2.7</w:t>
      </w:r>
      <w:r w:rsidR="006C0E0F" w:rsidRPr="006C1797">
        <w:rPr>
          <w:rFonts w:asciiTheme="minorHAnsi" w:hAnsiTheme="minorHAnsi"/>
          <w:sz w:val="22"/>
          <w:szCs w:val="22"/>
        </w:rPr>
        <w:t xml:space="preserve">: The assumption of outcome inequality aversion </w:t>
      </w:r>
    </w:p>
    <w:p w14:paraId="34B54405" w14:textId="2404286F" w:rsidR="00436BDE" w:rsidRDefault="006C0E0F" w:rsidP="000E6229">
      <w:pPr>
        <w:spacing w:line="276" w:lineRule="auto"/>
        <w:rPr>
          <w:rFonts w:asciiTheme="minorHAnsi" w:hAnsiTheme="minorHAnsi"/>
          <w:sz w:val="22"/>
        </w:rPr>
      </w:pPr>
      <w:r w:rsidRPr="006C1797">
        <w:rPr>
          <w:rFonts w:asciiTheme="minorHAnsi" w:hAnsiTheme="minorHAnsi"/>
          <w:sz w:val="22"/>
        </w:rPr>
        <w:t xml:space="preserve">Our theory is based on an assumption that </w:t>
      </w:r>
      <w:r w:rsidR="0056114E">
        <w:rPr>
          <w:rFonts w:asciiTheme="minorHAnsi" w:hAnsiTheme="minorHAnsi"/>
          <w:sz w:val="22"/>
        </w:rPr>
        <w:t>founding team</w:t>
      </w:r>
      <w:r w:rsidRPr="006C1797">
        <w:rPr>
          <w:rFonts w:asciiTheme="minorHAnsi" w:hAnsiTheme="minorHAnsi"/>
          <w:sz w:val="22"/>
        </w:rPr>
        <w:t xml:space="preserve">s have OIA. </w:t>
      </w:r>
      <w:r w:rsidR="008E5A0D">
        <w:rPr>
          <w:rFonts w:asciiTheme="minorHAnsi" w:hAnsiTheme="minorHAnsi"/>
          <w:sz w:val="22"/>
        </w:rPr>
        <w:t xml:space="preserve">In this section we delve into </w:t>
      </w:r>
      <w:r w:rsidR="00D35543">
        <w:rPr>
          <w:rFonts w:asciiTheme="minorHAnsi" w:hAnsiTheme="minorHAnsi"/>
          <w:sz w:val="22"/>
        </w:rPr>
        <w:t>what that means</w:t>
      </w:r>
      <w:r w:rsidR="008E5A0D">
        <w:rPr>
          <w:rFonts w:asciiTheme="minorHAnsi" w:hAnsiTheme="minorHAnsi"/>
          <w:sz w:val="22"/>
        </w:rPr>
        <w:t>.</w:t>
      </w:r>
      <w:r w:rsidR="00D35543">
        <w:rPr>
          <w:rFonts w:asciiTheme="minorHAnsi" w:hAnsiTheme="minorHAnsi"/>
          <w:sz w:val="22"/>
        </w:rPr>
        <w:t xml:space="preserve"> </w:t>
      </w:r>
      <w:r w:rsidR="00776D19">
        <w:rPr>
          <w:rFonts w:asciiTheme="minorHAnsi" w:hAnsiTheme="minorHAnsi"/>
          <w:sz w:val="22"/>
        </w:rPr>
        <w:t>I</w:t>
      </w:r>
      <w:r w:rsidR="009C4837">
        <w:rPr>
          <w:rFonts w:asciiTheme="minorHAnsi" w:hAnsiTheme="minorHAnsi"/>
          <w:sz w:val="22"/>
        </w:rPr>
        <w:t xml:space="preserve">t should be noted that if founders had purely individualistic preferences, even the smallest skill asymmetries should generate unequal splits. To explain the high incidence of equal splitting it seems reasonable to explorer a broader class of preference functions. Our </w:t>
      </w:r>
      <w:r w:rsidR="008E5A0D">
        <w:rPr>
          <w:rFonts w:asciiTheme="minorHAnsi" w:hAnsiTheme="minorHAnsi"/>
          <w:sz w:val="22"/>
        </w:rPr>
        <w:t xml:space="preserve">assumption of OIA might be considered </w:t>
      </w:r>
      <w:r w:rsidR="009A62AB">
        <w:rPr>
          <w:rFonts w:asciiTheme="minorHAnsi" w:hAnsiTheme="minorHAnsi"/>
          <w:sz w:val="22"/>
        </w:rPr>
        <w:t>“</w:t>
      </w:r>
      <w:r w:rsidR="008E5A0D">
        <w:rPr>
          <w:rFonts w:asciiTheme="minorHAnsi" w:hAnsiTheme="minorHAnsi"/>
          <w:sz w:val="22"/>
        </w:rPr>
        <w:t>behavioral</w:t>
      </w:r>
      <w:r w:rsidR="009A62AB">
        <w:rPr>
          <w:rFonts w:asciiTheme="minorHAnsi" w:hAnsiTheme="minorHAnsi"/>
          <w:sz w:val="22"/>
        </w:rPr>
        <w:t>”</w:t>
      </w:r>
      <w:r w:rsidR="008E5A0D">
        <w:rPr>
          <w:rFonts w:asciiTheme="minorHAnsi" w:hAnsiTheme="minorHAnsi"/>
          <w:sz w:val="22"/>
        </w:rPr>
        <w:t xml:space="preserve"> in the sense that it deviates from the standa</w:t>
      </w:r>
      <w:r w:rsidR="00ED58E9">
        <w:rPr>
          <w:rFonts w:asciiTheme="minorHAnsi" w:hAnsiTheme="minorHAnsi"/>
          <w:sz w:val="22"/>
        </w:rPr>
        <w:t xml:space="preserve">rd </w:t>
      </w:r>
      <w:r w:rsidR="008E5A0D">
        <w:rPr>
          <w:rFonts w:asciiTheme="minorHAnsi" w:hAnsiTheme="minorHAnsi"/>
          <w:sz w:val="22"/>
        </w:rPr>
        <w:t>neoclassical assumption of purely individualistic preferences</w:t>
      </w:r>
      <w:r w:rsidR="00ED58E9">
        <w:rPr>
          <w:rFonts w:asciiTheme="minorHAnsi" w:hAnsiTheme="minorHAnsi"/>
          <w:sz w:val="22"/>
        </w:rPr>
        <w:t xml:space="preserve">. With OIA </w:t>
      </w:r>
      <w:r w:rsidRPr="006C1797">
        <w:rPr>
          <w:rFonts w:asciiTheme="minorHAnsi" w:hAnsiTheme="minorHAnsi"/>
          <w:sz w:val="22"/>
        </w:rPr>
        <w:t xml:space="preserve">the individual utility function of one founder also depends on the returns obtained by the other founder. </w:t>
      </w:r>
      <w:r w:rsidR="00ED58E9">
        <w:rPr>
          <w:rFonts w:asciiTheme="minorHAnsi" w:hAnsiTheme="minorHAnsi"/>
          <w:sz w:val="22"/>
        </w:rPr>
        <w:t xml:space="preserve">Such a utility function </w:t>
      </w:r>
      <w:r w:rsidR="00D35543">
        <w:rPr>
          <w:rFonts w:asciiTheme="minorHAnsi" w:hAnsiTheme="minorHAnsi"/>
          <w:sz w:val="22"/>
        </w:rPr>
        <w:t xml:space="preserve">means </w:t>
      </w:r>
      <w:r w:rsidR="00ED58E9">
        <w:rPr>
          <w:rFonts w:asciiTheme="minorHAnsi" w:hAnsiTheme="minorHAnsi"/>
          <w:sz w:val="22"/>
        </w:rPr>
        <w:t xml:space="preserve">the individual </w:t>
      </w:r>
      <w:r w:rsidR="00D35543">
        <w:rPr>
          <w:rFonts w:asciiTheme="minorHAnsi" w:hAnsiTheme="minorHAnsi"/>
          <w:sz w:val="22"/>
        </w:rPr>
        <w:t xml:space="preserve">cares about </w:t>
      </w:r>
      <w:r w:rsidR="00ED58E9">
        <w:rPr>
          <w:rFonts w:asciiTheme="minorHAnsi" w:hAnsiTheme="minorHAnsi"/>
          <w:sz w:val="22"/>
        </w:rPr>
        <w:t xml:space="preserve">social </w:t>
      </w:r>
      <w:r w:rsidR="00D35543">
        <w:rPr>
          <w:rFonts w:asciiTheme="minorHAnsi" w:hAnsiTheme="minorHAnsi"/>
          <w:sz w:val="22"/>
        </w:rPr>
        <w:t>comparisons</w:t>
      </w:r>
      <w:r w:rsidR="00ED58E9">
        <w:rPr>
          <w:rFonts w:asciiTheme="minorHAnsi" w:hAnsiTheme="minorHAnsi"/>
          <w:sz w:val="22"/>
        </w:rPr>
        <w:t>. For σ&gt;0</w:t>
      </w:r>
      <w:r w:rsidR="00436BDE">
        <w:rPr>
          <w:rFonts w:asciiTheme="minorHAnsi" w:hAnsiTheme="minorHAnsi"/>
          <w:sz w:val="22"/>
        </w:rPr>
        <w:t xml:space="preserve">, the </w:t>
      </w:r>
      <w:r w:rsidR="00C15ED2">
        <w:rPr>
          <w:rFonts w:asciiTheme="minorHAnsi" w:hAnsiTheme="minorHAnsi"/>
          <w:sz w:val="22"/>
        </w:rPr>
        <w:t>utility</w:t>
      </w:r>
      <w:r w:rsidR="00436BDE">
        <w:rPr>
          <w:rFonts w:asciiTheme="minorHAnsi" w:hAnsiTheme="minorHAnsi"/>
          <w:sz w:val="22"/>
        </w:rPr>
        <w:t xml:space="preserve"> gain</w:t>
      </w:r>
      <w:r w:rsidR="00ED58E9">
        <w:rPr>
          <w:rFonts w:asciiTheme="minorHAnsi" w:hAnsiTheme="minorHAnsi"/>
          <w:sz w:val="22"/>
        </w:rPr>
        <w:t xml:space="preserve"> of making higher returns (call it greed) is partly clouded by the guilt of making more returns than the co-founder. However, </w:t>
      </w:r>
      <w:r w:rsidR="009A62AB">
        <w:rPr>
          <w:rFonts w:asciiTheme="minorHAnsi" w:hAnsiTheme="minorHAnsi"/>
          <w:sz w:val="22"/>
        </w:rPr>
        <w:t xml:space="preserve">for </w:t>
      </w:r>
      <w:r w:rsidR="00ED58E9">
        <w:rPr>
          <w:rFonts w:asciiTheme="minorHAnsi" w:hAnsiTheme="minorHAnsi"/>
          <w:sz w:val="22"/>
        </w:rPr>
        <w:t>α&lt;1</w:t>
      </w:r>
      <w:r w:rsidR="009A62AB">
        <w:rPr>
          <w:rFonts w:asciiTheme="minorHAnsi" w:hAnsiTheme="minorHAnsi"/>
          <w:sz w:val="22"/>
        </w:rPr>
        <w:t>,</w:t>
      </w:r>
      <w:r w:rsidR="00ED58E9">
        <w:rPr>
          <w:rFonts w:asciiTheme="minorHAnsi" w:hAnsiTheme="minorHAnsi"/>
          <w:sz w:val="22"/>
        </w:rPr>
        <w:t xml:space="preserve"> greed remains stronger than guilt, so that </w:t>
      </w:r>
      <w:r w:rsidR="000B6578">
        <w:rPr>
          <w:rFonts w:asciiTheme="minorHAnsi" w:hAnsiTheme="minorHAnsi"/>
          <w:sz w:val="22"/>
        </w:rPr>
        <w:t xml:space="preserve">receiving </w:t>
      </w:r>
      <w:r w:rsidR="00ED58E9">
        <w:rPr>
          <w:rFonts w:asciiTheme="minorHAnsi" w:hAnsiTheme="minorHAnsi"/>
          <w:sz w:val="22"/>
        </w:rPr>
        <w:t xml:space="preserve">a higher stake </w:t>
      </w:r>
      <w:r w:rsidR="000B6578">
        <w:rPr>
          <w:rFonts w:asciiTheme="minorHAnsi" w:hAnsiTheme="minorHAnsi"/>
          <w:sz w:val="22"/>
        </w:rPr>
        <w:t xml:space="preserve">is still </w:t>
      </w:r>
      <w:r w:rsidR="00ED58E9">
        <w:rPr>
          <w:rFonts w:asciiTheme="minorHAnsi" w:hAnsiTheme="minorHAnsi"/>
          <w:sz w:val="22"/>
        </w:rPr>
        <w:t>preferable. For σ&lt;0</w:t>
      </w:r>
      <w:r w:rsidR="00436BDE">
        <w:rPr>
          <w:rFonts w:asciiTheme="minorHAnsi" w:hAnsiTheme="minorHAnsi"/>
          <w:sz w:val="22"/>
        </w:rPr>
        <w:t>,</w:t>
      </w:r>
      <w:r w:rsidR="00ED58E9">
        <w:rPr>
          <w:rFonts w:asciiTheme="minorHAnsi" w:hAnsiTheme="minorHAnsi"/>
          <w:sz w:val="22"/>
        </w:rPr>
        <w:t xml:space="preserve"> the </w:t>
      </w:r>
      <w:r w:rsidR="00436BDE">
        <w:rPr>
          <w:rFonts w:asciiTheme="minorHAnsi" w:hAnsiTheme="minorHAnsi"/>
          <w:sz w:val="22"/>
        </w:rPr>
        <w:t xml:space="preserve">utility </w:t>
      </w:r>
      <w:r w:rsidR="00ED58E9">
        <w:rPr>
          <w:rFonts w:asciiTheme="minorHAnsi" w:hAnsiTheme="minorHAnsi"/>
          <w:sz w:val="22"/>
        </w:rPr>
        <w:t xml:space="preserve">loss from making lower returns is compounded by </w:t>
      </w:r>
      <w:r w:rsidR="0055053A">
        <w:rPr>
          <w:rFonts w:asciiTheme="minorHAnsi" w:hAnsiTheme="minorHAnsi"/>
          <w:sz w:val="22"/>
        </w:rPr>
        <w:t>resentment</w:t>
      </w:r>
      <w:r w:rsidR="00ED58E9">
        <w:rPr>
          <w:rFonts w:asciiTheme="minorHAnsi" w:hAnsiTheme="minorHAnsi"/>
          <w:sz w:val="22"/>
        </w:rPr>
        <w:t xml:space="preserve"> </w:t>
      </w:r>
      <w:r w:rsidR="0055053A">
        <w:rPr>
          <w:rFonts w:asciiTheme="minorHAnsi" w:hAnsiTheme="minorHAnsi"/>
          <w:sz w:val="22"/>
        </w:rPr>
        <w:t xml:space="preserve">about </w:t>
      </w:r>
      <w:r w:rsidR="00ED58E9">
        <w:rPr>
          <w:rFonts w:asciiTheme="minorHAnsi" w:hAnsiTheme="minorHAnsi"/>
          <w:sz w:val="22"/>
        </w:rPr>
        <w:t xml:space="preserve">making </w:t>
      </w:r>
      <w:r w:rsidR="009A62AB">
        <w:rPr>
          <w:rFonts w:asciiTheme="minorHAnsi" w:hAnsiTheme="minorHAnsi"/>
          <w:sz w:val="22"/>
        </w:rPr>
        <w:t xml:space="preserve">lower </w:t>
      </w:r>
      <w:r w:rsidR="00ED58E9">
        <w:rPr>
          <w:rFonts w:asciiTheme="minorHAnsi" w:hAnsiTheme="minorHAnsi"/>
          <w:sz w:val="22"/>
        </w:rPr>
        <w:t>returns than the co-founder.</w:t>
      </w:r>
      <w:r w:rsidR="009C4837">
        <w:rPr>
          <w:rFonts w:asciiTheme="minorHAnsi" w:hAnsiTheme="minorHAnsi"/>
          <w:sz w:val="22"/>
        </w:rPr>
        <w:t xml:space="preserve"> </w:t>
      </w:r>
      <w:r w:rsidR="00ED58E9">
        <w:rPr>
          <w:rFonts w:asciiTheme="minorHAnsi" w:hAnsiTheme="minorHAnsi"/>
          <w:sz w:val="22"/>
        </w:rPr>
        <w:t xml:space="preserve">We </w:t>
      </w:r>
      <w:r w:rsidR="00436BDE">
        <w:rPr>
          <w:rFonts w:asciiTheme="minorHAnsi" w:hAnsiTheme="minorHAnsi"/>
          <w:sz w:val="22"/>
        </w:rPr>
        <w:t xml:space="preserve">call this a </w:t>
      </w:r>
      <w:r w:rsidR="009A62AB">
        <w:rPr>
          <w:rFonts w:asciiTheme="minorHAnsi" w:hAnsiTheme="minorHAnsi"/>
          <w:sz w:val="22"/>
        </w:rPr>
        <w:t>“</w:t>
      </w:r>
      <w:r w:rsidR="00436BDE">
        <w:rPr>
          <w:rFonts w:asciiTheme="minorHAnsi" w:hAnsiTheme="minorHAnsi"/>
          <w:sz w:val="22"/>
        </w:rPr>
        <w:t>social</w:t>
      </w:r>
      <w:r w:rsidR="009A62AB">
        <w:rPr>
          <w:rFonts w:asciiTheme="minorHAnsi" w:hAnsiTheme="minorHAnsi"/>
          <w:sz w:val="22"/>
        </w:rPr>
        <w:t>”</w:t>
      </w:r>
      <w:r w:rsidR="00436BDE">
        <w:rPr>
          <w:rFonts w:asciiTheme="minorHAnsi" w:hAnsiTheme="minorHAnsi"/>
          <w:sz w:val="22"/>
        </w:rPr>
        <w:t xml:space="preserve"> preference function, since it includes an element of social comparison.</w:t>
      </w:r>
    </w:p>
    <w:p w14:paraId="28FF3C80" w14:textId="61801F80" w:rsidR="001B081C" w:rsidRDefault="00436BDE" w:rsidP="000E6229">
      <w:pPr>
        <w:spacing w:line="276" w:lineRule="auto"/>
        <w:rPr>
          <w:rFonts w:asciiTheme="minorHAnsi" w:hAnsiTheme="minorHAnsi"/>
          <w:sz w:val="22"/>
        </w:rPr>
      </w:pPr>
      <w:r>
        <w:rPr>
          <w:rFonts w:asciiTheme="minorHAnsi" w:hAnsiTheme="minorHAnsi"/>
          <w:sz w:val="22"/>
        </w:rPr>
        <w:t xml:space="preserve">We </w:t>
      </w:r>
      <w:r w:rsidR="00ED58E9">
        <w:rPr>
          <w:rFonts w:asciiTheme="minorHAnsi" w:hAnsiTheme="minorHAnsi"/>
          <w:sz w:val="22"/>
        </w:rPr>
        <w:t xml:space="preserve">consider </w:t>
      </w:r>
      <w:r>
        <w:rPr>
          <w:rFonts w:asciiTheme="minorHAnsi" w:hAnsiTheme="minorHAnsi"/>
          <w:sz w:val="22"/>
        </w:rPr>
        <w:t xml:space="preserve">the </w:t>
      </w:r>
      <w:r w:rsidR="00ED58E9">
        <w:rPr>
          <w:rFonts w:asciiTheme="minorHAnsi" w:hAnsiTheme="minorHAnsi"/>
          <w:sz w:val="22"/>
        </w:rPr>
        <w:t xml:space="preserve">assumption </w:t>
      </w:r>
      <w:r>
        <w:rPr>
          <w:rFonts w:asciiTheme="minorHAnsi" w:hAnsiTheme="minorHAnsi"/>
          <w:sz w:val="22"/>
        </w:rPr>
        <w:t xml:space="preserve">of social preferences very </w:t>
      </w:r>
      <w:r w:rsidR="00ED58E9">
        <w:rPr>
          <w:rFonts w:asciiTheme="minorHAnsi" w:hAnsiTheme="minorHAnsi"/>
          <w:sz w:val="22"/>
        </w:rPr>
        <w:t xml:space="preserve">reasonable in the context of </w:t>
      </w:r>
      <w:r w:rsidR="000641F8">
        <w:rPr>
          <w:rFonts w:asciiTheme="minorHAnsi" w:hAnsiTheme="minorHAnsi"/>
          <w:sz w:val="22"/>
        </w:rPr>
        <w:t>found</w:t>
      </w:r>
      <w:r w:rsidR="009A62AB">
        <w:rPr>
          <w:rFonts w:asciiTheme="minorHAnsi" w:hAnsiTheme="minorHAnsi"/>
          <w:sz w:val="22"/>
        </w:rPr>
        <w:t>ing</w:t>
      </w:r>
      <w:r w:rsidR="000641F8">
        <w:rPr>
          <w:rFonts w:asciiTheme="minorHAnsi" w:hAnsiTheme="minorHAnsi"/>
          <w:sz w:val="22"/>
        </w:rPr>
        <w:t xml:space="preserve"> teams. </w:t>
      </w:r>
      <w:r w:rsidR="00CE5866">
        <w:rPr>
          <w:rFonts w:asciiTheme="minorHAnsi" w:hAnsiTheme="minorHAnsi"/>
          <w:sz w:val="22"/>
        </w:rPr>
        <w:t>Prior r</w:t>
      </w:r>
      <w:r w:rsidR="009C4837">
        <w:rPr>
          <w:rFonts w:asciiTheme="minorHAnsi" w:hAnsiTheme="minorHAnsi"/>
          <w:sz w:val="22"/>
        </w:rPr>
        <w:t>esearch has shown the importance of social preferences and concerns about</w:t>
      </w:r>
      <w:r>
        <w:rPr>
          <w:rFonts w:asciiTheme="minorHAnsi" w:hAnsiTheme="minorHAnsi"/>
          <w:sz w:val="22"/>
        </w:rPr>
        <w:t xml:space="preserve"> fairness.</w:t>
      </w:r>
      <w:r>
        <w:rPr>
          <w:rStyle w:val="FootnoteReference"/>
          <w:rFonts w:asciiTheme="minorHAnsi" w:hAnsiTheme="minorHAnsi"/>
          <w:sz w:val="22"/>
        </w:rPr>
        <w:footnoteReference w:id="10"/>
      </w:r>
      <w:r>
        <w:rPr>
          <w:rFonts w:asciiTheme="minorHAnsi" w:hAnsiTheme="minorHAnsi"/>
          <w:sz w:val="22"/>
        </w:rPr>
        <w:t xml:space="preserve"> Such social </w:t>
      </w:r>
      <w:r w:rsidR="000641F8">
        <w:rPr>
          <w:rFonts w:asciiTheme="minorHAnsi" w:hAnsiTheme="minorHAnsi"/>
          <w:sz w:val="22"/>
        </w:rPr>
        <w:t xml:space="preserve">preferences are not irrational, in the sense that they do not violate the axioms of rational choice </w:t>
      </w:r>
      <w:r w:rsidR="00C15ED2">
        <w:rPr>
          <w:rFonts w:asciiTheme="minorHAnsi" w:hAnsiTheme="minorHAnsi"/>
          <w:sz w:val="22"/>
        </w:rPr>
        <w:t xml:space="preserve">theory </w:t>
      </w:r>
      <w:r w:rsidR="000641F8">
        <w:rPr>
          <w:rFonts w:asciiTheme="minorHAnsi" w:hAnsiTheme="minorHAnsi"/>
          <w:sz w:val="22"/>
        </w:rPr>
        <w:t xml:space="preserve">(such as completeness or transitivity). </w:t>
      </w:r>
      <w:r w:rsidR="0070365E">
        <w:rPr>
          <w:rFonts w:asciiTheme="minorHAnsi" w:hAnsiTheme="minorHAnsi"/>
          <w:sz w:val="22"/>
        </w:rPr>
        <w:t>The</w:t>
      </w:r>
      <w:r w:rsidR="00CE5866">
        <w:rPr>
          <w:rFonts w:asciiTheme="minorHAnsi" w:hAnsiTheme="minorHAnsi"/>
          <w:sz w:val="22"/>
        </w:rPr>
        <w:t xml:space="preserve">y also </w:t>
      </w:r>
      <w:r>
        <w:rPr>
          <w:rFonts w:asciiTheme="minorHAnsi" w:hAnsiTheme="minorHAnsi"/>
          <w:sz w:val="22"/>
        </w:rPr>
        <w:t xml:space="preserve">differ </w:t>
      </w:r>
      <w:r w:rsidR="0070365E">
        <w:rPr>
          <w:rFonts w:asciiTheme="minorHAnsi" w:hAnsiTheme="minorHAnsi"/>
          <w:sz w:val="22"/>
        </w:rPr>
        <w:t>across all team</w:t>
      </w:r>
      <w:r w:rsidR="009A62AB">
        <w:rPr>
          <w:rFonts w:asciiTheme="minorHAnsi" w:hAnsiTheme="minorHAnsi"/>
          <w:sz w:val="22"/>
        </w:rPr>
        <w:t>s</w:t>
      </w:r>
      <w:r w:rsidR="00CE5866">
        <w:rPr>
          <w:rFonts w:asciiTheme="minorHAnsi" w:hAnsiTheme="minorHAnsi"/>
          <w:sz w:val="22"/>
        </w:rPr>
        <w:t>,</w:t>
      </w:r>
      <w:r w:rsidR="009A62AB">
        <w:rPr>
          <w:rFonts w:asciiTheme="minorHAnsi" w:hAnsiTheme="minorHAnsi"/>
          <w:sz w:val="22"/>
        </w:rPr>
        <w:t xml:space="preserve"> </w:t>
      </w:r>
      <w:r w:rsidR="0070365E">
        <w:rPr>
          <w:rFonts w:asciiTheme="minorHAnsi" w:hAnsiTheme="minorHAnsi"/>
          <w:sz w:val="22"/>
        </w:rPr>
        <w:t xml:space="preserve">our model </w:t>
      </w:r>
      <w:r w:rsidR="00B4023B">
        <w:rPr>
          <w:rFonts w:asciiTheme="minorHAnsi" w:hAnsiTheme="minorHAnsi"/>
          <w:sz w:val="22"/>
        </w:rPr>
        <w:t xml:space="preserve">allows for </w:t>
      </w:r>
      <w:r w:rsidR="0070365E" w:rsidRPr="006C1797">
        <w:rPr>
          <w:rFonts w:asciiTheme="minorHAnsi" w:hAnsiTheme="minorHAnsi"/>
          <w:sz w:val="22"/>
        </w:rPr>
        <w:t xml:space="preserve">a distribution </w:t>
      </w:r>
      <w:proofErr w:type="gramStart"/>
      <w:r w:rsidR="0070365E" w:rsidRPr="006C1797">
        <w:rPr>
          <w:rFonts w:asciiTheme="minorHAnsi" w:hAnsiTheme="minorHAnsi"/>
          <w:sz w:val="22"/>
        </w:rPr>
        <w:t>Ω</w:t>
      </w:r>
      <w:r w:rsidR="0070365E" w:rsidRPr="006C1797">
        <w:rPr>
          <w:rFonts w:asciiTheme="minorHAnsi" w:hAnsiTheme="minorHAnsi"/>
          <w:sz w:val="22"/>
          <w:lang w:val="en-CA"/>
        </w:rPr>
        <w:t>(</w:t>
      </w:r>
      <w:proofErr w:type="gramEnd"/>
      <w:r w:rsidR="0070365E" w:rsidRPr="006C1797">
        <w:rPr>
          <w:rFonts w:asciiTheme="minorHAnsi" w:hAnsiTheme="minorHAnsi"/>
          <w:sz w:val="22"/>
        </w:rPr>
        <w:t>α</w:t>
      </w:r>
      <w:r w:rsidR="0070365E">
        <w:rPr>
          <w:rFonts w:asciiTheme="minorHAnsi" w:hAnsiTheme="minorHAnsi"/>
          <w:sz w:val="22"/>
        </w:rPr>
        <w:t>)</w:t>
      </w:r>
      <w:r w:rsidR="00B4023B">
        <w:rPr>
          <w:rFonts w:asciiTheme="minorHAnsi" w:hAnsiTheme="minorHAnsi"/>
          <w:sz w:val="22"/>
        </w:rPr>
        <w:t>.</w:t>
      </w:r>
      <w:r w:rsidR="0070365E">
        <w:rPr>
          <w:rFonts w:asciiTheme="minorHAnsi" w:hAnsiTheme="minorHAnsi"/>
          <w:sz w:val="22"/>
        </w:rPr>
        <w:t xml:space="preserve"> </w:t>
      </w:r>
      <w:r>
        <w:rPr>
          <w:rFonts w:asciiTheme="minorHAnsi" w:hAnsiTheme="minorHAnsi"/>
          <w:sz w:val="22"/>
        </w:rPr>
        <w:t xml:space="preserve">Such variation </w:t>
      </w:r>
      <w:r w:rsidR="0070365E" w:rsidRPr="006C1797">
        <w:rPr>
          <w:rFonts w:asciiTheme="minorHAnsi" w:hAnsiTheme="minorHAnsi"/>
          <w:sz w:val="22"/>
        </w:rPr>
        <w:t xml:space="preserve">is consistent with the finding from the prior experimental literature that inequality aversion is not a homogenous trait </w:t>
      </w:r>
      <w:r w:rsidR="0070365E">
        <w:rPr>
          <w:rFonts w:asciiTheme="minorHAnsi" w:hAnsiTheme="minorHAnsi"/>
          <w:sz w:val="22"/>
        </w:rPr>
        <w:fldChar w:fldCharType="begin"/>
      </w:r>
      <w:r w:rsidR="0070365E">
        <w:rPr>
          <w:rFonts w:asciiTheme="minorHAnsi" w:hAnsiTheme="minorHAnsi"/>
          <w:sz w:val="22"/>
        </w:rPr>
        <w:instrText xml:space="preserve"> ADDIN EN.CITE &lt;EndNote&gt;&lt;Cite&gt;&lt;Author&gt;Fehr&lt;/Author&gt;&lt;Year&gt;1999&lt;/Year&gt;&lt;RecNum&gt;914&lt;/RecNum&gt;&lt;Prefix&gt;see &lt;/Prefix&gt;&lt;DisplayText&gt;(see Fehr and Schmidt 1999; Fehr and Schmidt 2006)&lt;/DisplayText&gt;&lt;record&gt;&lt;rec-number&gt;914&lt;/rec-number&gt;&lt;foreign-keys&gt;&lt;key app="EN" db-id="fw0fwrtv1ftz0hee2f55rxe9r0s0w0zx2r00"&gt;914&lt;/key&gt;&lt;/foreign-keys&gt;&lt;ref-type name="Journal Article"&gt;17&lt;/ref-type&gt;&lt;contributors&gt;&lt;authors&gt;&lt;author&gt;Fehr, E.&lt;/author&gt;&lt;author&gt;Schmidt, K. M.&lt;/author&gt;&lt;/authors&gt;&lt;/contributors&gt;&lt;titles&gt;&lt;title&gt;A theory of fairness, competition, and cooperation&lt;/title&gt;&lt;secondary-title&gt;Quarterly Journal of Economics&lt;/secondary-title&gt;&lt;/titles&gt;&lt;periodical&gt;&lt;full-title&gt;Quarterly Journal of Economics&lt;/full-title&gt;&lt;/periodical&gt;&lt;pages&gt;817-868&lt;/pages&gt;&lt;volume&gt;114&lt;/volume&gt;&lt;number&gt;3&lt;/number&gt;&lt;dates&gt;&lt;year&gt;1999&lt;/year&gt;&lt;/dates&gt;&lt;urls&gt;&lt;/urls&gt;&lt;/record&gt;&lt;/Cite&gt;&lt;Cite&gt;&lt;Author&gt;Fehr&lt;/Author&gt;&lt;Year&gt;2006&lt;/Year&gt;&lt;RecNum&gt;915&lt;/RecNum&gt;&lt;record&gt;&lt;rec-number&gt;915&lt;/rec-number&gt;&lt;foreign-keys&gt;&lt;key app="EN" db-id="fw0fwrtv1ftz0hee2f55rxe9r0s0w0zx2r00"&gt;915&lt;/key&gt;&lt;/foreign-keys&gt;&lt;ref-type name="Book Section"&gt;5&lt;/ref-type&gt;&lt;contributors&gt;&lt;authors&gt;&lt;author&gt;Fehr, E.&lt;/author&gt;&lt;author&gt;Schmidt, K. M.&lt;/author&gt;&lt;/authors&gt;&lt;secondary-authors&gt;&lt;author&gt;S. Kolm&lt;/author&gt;&lt;author&gt;J. M. Ythier&lt;/author&gt;&lt;/secondary-authors&gt;&lt;/contributors&gt;&lt;titles&gt;&lt;title&gt;The economics of fairness, reciprocity and altruism: Experimental evidence and new theories&lt;/title&gt;&lt;secondary-title&gt;Handbook of the Economics of Giving, Altruism, and Reciprocity&lt;/secondary-title&gt;&lt;/titles&gt;&lt;volume&gt;1&lt;/volume&gt;&lt;dates&gt;&lt;year&gt;2006&lt;/year&gt;&lt;/dates&gt;&lt;publisher&gt;North-Holland&lt;/publisher&gt;&lt;urls&gt;&lt;/urls&gt;&lt;/record&gt;&lt;/Cite&gt;&lt;/EndNote&gt;</w:instrText>
      </w:r>
      <w:r w:rsidR="0070365E">
        <w:rPr>
          <w:rFonts w:asciiTheme="minorHAnsi" w:hAnsiTheme="minorHAnsi"/>
          <w:sz w:val="22"/>
        </w:rPr>
        <w:fldChar w:fldCharType="separate"/>
      </w:r>
      <w:r w:rsidR="0070365E">
        <w:rPr>
          <w:rFonts w:asciiTheme="minorHAnsi" w:hAnsiTheme="minorHAnsi"/>
          <w:noProof/>
          <w:sz w:val="22"/>
        </w:rPr>
        <w:t xml:space="preserve">(see </w:t>
      </w:r>
      <w:hyperlink w:anchor="_ENREF_17" w:tooltip="Fehr, 1999 #914" w:history="1">
        <w:r w:rsidR="00875C1A">
          <w:rPr>
            <w:rFonts w:asciiTheme="minorHAnsi" w:hAnsiTheme="minorHAnsi"/>
            <w:noProof/>
            <w:sz w:val="22"/>
          </w:rPr>
          <w:t>Fehr and Schmidt 1999</w:t>
        </w:r>
      </w:hyperlink>
      <w:r w:rsidR="0070365E">
        <w:rPr>
          <w:rFonts w:asciiTheme="minorHAnsi" w:hAnsiTheme="minorHAnsi"/>
          <w:noProof/>
          <w:sz w:val="22"/>
        </w:rPr>
        <w:t xml:space="preserve">; </w:t>
      </w:r>
      <w:hyperlink w:anchor="_ENREF_18" w:tooltip="Fehr, 2006 #915" w:history="1">
        <w:r w:rsidR="00875C1A">
          <w:rPr>
            <w:rFonts w:asciiTheme="minorHAnsi" w:hAnsiTheme="minorHAnsi"/>
            <w:noProof/>
            <w:sz w:val="22"/>
          </w:rPr>
          <w:t>Fehr and Schmidt 2006</w:t>
        </w:r>
      </w:hyperlink>
      <w:r w:rsidR="0070365E">
        <w:rPr>
          <w:rFonts w:asciiTheme="minorHAnsi" w:hAnsiTheme="minorHAnsi"/>
          <w:noProof/>
          <w:sz w:val="22"/>
        </w:rPr>
        <w:t>)</w:t>
      </w:r>
      <w:r w:rsidR="0070365E">
        <w:rPr>
          <w:rFonts w:asciiTheme="minorHAnsi" w:hAnsiTheme="minorHAnsi"/>
          <w:sz w:val="22"/>
        </w:rPr>
        <w:fldChar w:fldCharType="end"/>
      </w:r>
      <w:r w:rsidR="0070365E" w:rsidRPr="006C1797">
        <w:rPr>
          <w:rFonts w:asciiTheme="minorHAnsi" w:hAnsiTheme="minorHAnsi"/>
          <w:sz w:val="22"/>
        </w:rPr>
        <w:t>.</w:t>
      </w:r>
      <w:r w:rsidR="0070365E">
        <w:rPr>
          <w:rFonts w:asciiTheme="minorHAnsi" w:hAnsiTheme="minorHAnsi"/>
          <w:sz w:val="22"/>
        </w:rPr>
        <w:t xml:space="preserve"> </w:t>
      </w:r>
      <w:r>
        <w:rPr>
          <w:rFonts w:asciiTheme="minorHAnsi" w:hAnsiTheme="minorHAnsi"/>
          <w:sz w:val="22"/>
        </w:rPr>
        <w:t>D</w:t>
      </w:r>
      <w:r w:rsidR="0070365E">
        <w:rPr>
          <w:rFonts w:asciiTheme="minorHAnsi" w:hAnsiTheme="minorHAnsi"/>
          <w:sz w:val="22"/>
        </w:rPr>
        <w:t xml:space="preserve">ifferent team structures can </w:t>
      </w:r>
      <w:r>
        <w:rPr>
          <w:rFonts w:asciiTheme="minorHAnsi" w:hAnsiTheme="minorHAnsi"/>
          <w:sz w:val="22"/>
        </w:rPr>
        <w:t xml:space="preserve">also </w:t>
      </w:r>
      <w:r w:rsidR="0070365E">
        <w:rPr>
          <w:rFonts w:asciiTheme="minorHAnsi" w:hAnsiTheme="minorHAnsi"/>
          <w:sz w:val="22"/>
        </w:rPr>
        <w:t xml:space="preserve">be associated with different values of </w:t>
      </w:r>
      <w:r w:rsidR="0070365E" w:rsidRPr="006C1797">
        <w:rPr>
          <w:rFonts w:asciiTheme="minorHAnsi" w:hAnsiTheme="minorHAnsi"/>
          <w:sz w:val="22"/>
        </w:rPr>
        <w:t>α</w:t>
      </w:r>
      <w:r>
        <w:rPr>
          <w:rFonts w:asciiTheme="minorHAnsi" w:hAnsiTheme="minorHAnsi"/>
          <w:sz w:val="22"/>
        </w:rPr>
        <w:t>. F</w:t>
      </w:r>
      <w:r w:rsidR="0070365E">
        <w:rPr>
          <w:rFonts w:asciiTheme="minorHAnsi" w:hAnsiTheme="minorHAnsi"/>
          <w:sz w:val="22"/>
        </w:rPr>
        <w:t xml:space="preserve">or example, family teams are likely to have higher values of </w:t>
      </w:r>
      <w:r w:rsidR="0070365E" w:rsidRPr="006C1797">
        <w:rPr>
          <w:rFonts w:asciiTheme="minorHAnsi" w:hAnsiTheme="minorHAnsi"/>
          <w:sz w:val="22"/>
        </w:rPr>
        <w:t>α</w:t>
      </w:r>
      <w:r w:rsidR="00EF3433">
        <w:rPr>
          <w:rFonts w:asciiTheme="minorHAnsi" w:hAnsiTheme="minorHAnsi"/>
          <w:sz w:val="22"/>
        </w:rPr>
        <w:t>.</w:t>
      </w:r>
      <w:r w:rsidR="00EF3433">
        <w:rPr>
          <w:rStyle w:val="FootnoteReference"/>
          <w:rFonts w:asciiTheme="minorHAnsi" w:hAnsiTheme="minorHAnsi"/>
          <w:sz w:val="22"/>
        </w:rPr>
        <w:footnoteReference w:id="11"/>
      </w:r>
      <w:r w:rsidR="00EF3433">
        <w:rPr>
          <w:rFonts w:asciiTheme="minorHAnsi" w:hAnsiTheme="minorHAnsi"/>
          <w:sz w:val="22"/>
        </w:rPr>
        <w:t xml:space="preserve"> </w:t>
      </w:r>
    </w:p>
    <w:p w14:paraId="15F8D4D2" w14:textId="68C36D8B" w:rsidR="00DA0187" w:rsidRDefault="005F501C" w:rsidP="000E6229">
      <w:pPr>
        <w:spacing w:line="276" w:lineRule="auto"/>
        <w:rPr>
          <w:rFonts w:asciiTheme="minorHAnsi" w:hAnsiTheme="minorHAnsi"/>
          <w:sz w:val="22"/>
        </w:rPr>
      </w:pPr>
      <w:r>
        <w:rPr>
          <w:rFonts w:asciiTheme="minorHAnsi" w:hAnsiTheme="minorHAnsi"/>
          <w:sz w:val="22"/>
        </w:rPr>
        <w:t>I</w:t>
      </w:r>
      <w:r w:rsidR="00755F34">
        <w:rPr>
          <w:rFonts w:asciiTheme="minorHAnsi" w:hAnsiTheme="minorHAnsi"/>
          <w:sz w:val="22"/>
        </w:rPr>
        <w:t xml:space="preserve">n </w:t>
      </w:r>
      <w:r w:rsidR="007E6792">
        <w:rPr>
          <w:rFonts w:asciiTheme="minorHAnsi" w:hAnsiTheme="minorHAnsi"/>
          <w:sz w:val="22"/>
        </w:rPr>
        <w:t xml:space="preserve">our model </w:t>
      </w:r>
      <w:r w:rsidR="006C0E0F" w:rsidRPr="006C1797">
        <w:rPr>
          <w:rFonts w:asciiTheme="minorHAnsi" w:hAnsiTheme="minorHAnsi"/>
          <w:sz w:val="22"/>
        </w:rPr>
        <w:t xml:space="preserve">inequality aversion pertains to final outcomes. An </w:t>
      </w:r>
      <w:r w:rsidR="007E6792">
        <w:rPr>
          <w:rFonts w:asciiTheme="minorHAnsi" w:hAnsiTheme="minorHAnsi"/>
          <w:sz w:val="22"/>
        </w:rPr>
        <w:t xml:space="preserve">interesting </w:t>
      </w:r>
      <w:r w:rsidR="006C0E0F" w:rsidRPr="006C1797">
        <w:rPr>
          <w:rFonts w:asciiTheme="minorHAnsi" w:hAnsiTheme="minorHAnsi"/>
          <w:sz w:val="22"/>
        </w:rPr>
        <w:t xml:space="preserve">alternative </w:t>
      </w:r>
      <w:r w:rsidR="00755F34">
        <w:rPr>
          <w:rFonts w:asciiTheme="minorHAnsi" w:hAnsiTheme="minorHAnsi"/>
          <w:sz w:val="22"/>
        </w:rPr>
        <w:t xml:space="preserve">assumption would be that </w:t>
      </w:r>
      <w:r w:rsidR="006C0E0F" w:rsidRPr="006C1797">
        <w:rPr>
          <w:rFonts w:asciiTheme="minorHAnsi" w:hAnsiTheme="minorHAnsi"/>
          <w:sz w:val="22"/>
        </w:rPr>
        <w:t xml:space="preserve">inequality aversion </w:t>
      </w:r>
      <w:r w:rsidR="00A5321E">
        <w:rPr>
          <w:rFonts w:asciiTheme="minorHAnsi" w:hAnsiTheme="minorHAnsi"/>
          <w:sz w:val="22"/>
        </w:rPr>
        <w:t>pertains</w:t>
      </w:r>
      <w:r w:rsidR="006C0E0F" w:rsidRPr="006C1797">
        <w:rPr>
          <w:rFonts w:asciiTheme="minorHAnsi" w:hAnsiTheme="minorHAnsi"/>
          <w:sz w:val="22"/>
        </w:rPr>
        <w:t xml:space="preserve"> to the ex-ante utilities</w:t>
      </w:r>
      <w:r w:rsidR="00755F34">
        <w:rPr>
          <w:rFonts w:asciiTheme="minorHAnsi" w:hAnsiTheme="minorHAnsi"/>
          <w:sz w:val="22"/>
        </w:rPr>
        <w:t xml:space="preserve">. Let us </w:t>
      </w:r>
      <w:r w:rsidR="006C0E0F" w:rsidRPr="006C1797">
        <w:rPr>
          <w:rFonts w:asciiTheme="minorHAnsi" w:hAnsiTheme="minorHAnsi"/>
          <w:sz w:val="22"/>
        </w:rPr>
        <w:t xml:space="preserve">call </w:t>
      </w:r>
      <w:r w:rsidR="00A5321E">
        <w:rPr>
          <w:rFonts w:asciiTheme="minorHAnsi" w:hAnsiTheme="minorHAnsi"/>
          <w:sz w:val="22"/>
        </w:rPr>
        <w:t xml:space="preserve">this </w:t>
      </w:r>
      <w:r w:rsidR="003A05F1">
        <w:rPr>
          <w:rFonts w:asciiTheme="minorHAnsi" w:hAnsiTheme="minorHAnsi"/>
          <w:sz w:val="22"/>
        </w:rPr>
        <w:t>“</w:t>
      </w:r>
      <w:r w:rsidR="006C0E0F" w:rsidRPr="006C1797">
        <w:rPr>
          <w:rFonts w:asciiTheme="minorHAnsi" w:hAnsiTheme="minorHAnsi"/>
          <w:sz w:val="22"/>
        </w:rPr>
        <w:t>utility-inequality-aversion</w:t>
      </w:r>
      <w:r w:rsidR="003A05F1">
        <w:rPr>
          <w:rFonts w:asciiTheme="minorHAnsi" w:hAnsiTheme="minorHAnsi"/>
          <w:sz w:val="22"/>
        </w:rPr>
        <w:t>”</w:t>
      </w:r>
      <w:r w:rsidR="006C0E0F" w:rsidRPr="006C1797">
        <w:rPr>
          <w:rFonts w:asciiTheme="minorHAnsi" w:hAnsiTheme="minorHAnsi"/>
          <w:sz w:val="22"/>
        </w:rPr>
        <w:t xml:space="preserve"> (UIA henceforth)</w:t>
      </w:r>
      <w:r w:rsidR="00755F34">
        <w:rPr>
          <w:rFonts w:asciiTheme="minorHAnsi" w:hAnsiTheme="minorHAnsi"/>
          <w:sz w:val="22"/>
        </w:rPr>
        <w:t xml:space="preserve">, which we distinguish form </w:t>
      </w:r>
      <w:r w:rsidR="006C0E0F" w:rsidRPr="006C1797">
        <w:rPr>
          <w:rFonts w:asciiTheme="minorHAnsi" w:hAnsiTheme="minorHAnsi"/>
          <w:sz w:val="22"/>
        </w:rPr>
        <w:t>OIA</w:t>
      </w:r>
      <w:r w:rsidR="007E6792">
        <w:rPr>
          <w:rFonts w:asciiTheme="minorHAnsi" w:hAnsiTheme="minorHAnsi"/>
          <w:sz w:val="22"/>
        </w:rPr>
        <w:t xml:space="preserve">. </w:t>
      </w:r>
      <w:r w:rsidR="00755F34">
        <w:rPr>
          <w:rFonts w:asciiTheme="minorHAnsi" w:hAnsiTheme="minorHAnsi"/>
          <w:sz w:val="22"/>
        </w:rPr>
        <w:t xml:space="preserve">The latter </w:t>
      </w:r>
      <w:r w:rsidR="006C0E0F" w:rsidRPr="006C1797">
        <w:rPr>
          <w:rFonts w:asciiTheme="minorHAnsi" w:hAnsiTheme="minorHAnsi"/>
          <w:sz w:val="22"/>
        </w:rPr>
        <w:t xml:space="preserve">concerns the desire to receive the same returns in case of success, </w:t>
      </w:r>
      <w:r w:rsidR="009A62AB">
        <w:rPr>
          <w:rFonts w:asciiTheme="minorHAnsi" w:hAnsiTheme="minorHAnsi"/>
          <w:sz w:val="22"/>
        </w:rPr>
        <w:t xml:space="preserve">regardless </w:t>
      </w:r>
      <w:r w:rsidR="006C0E0F" w:rsidRPr="006C1797">
        <w:rPr>
          <w:rFonts w:asciiTheme="minorHAnsi" w:hAnsiTheme="minorHAnsi"/>
          <w:sz w:val="22"/>
        </w:rPr>
        <w:t>of whether different efforts were made to get there</w:t>
      </w:r>
      <w:r w:rsidR="007E6792">
        <w:rPr>
          <w:rFonts w:asciiTheme="minorHAnsi" w:hAnsiTheme="minorHAnsi"/>
          <w:sz w:val="22"/>
        </w:rPr>
        <w:t>. T</w:t>
      </w:r>
      <w:r w:rsidR="006C0E0F" w:rsidRPr="006C1797">
        <w:rPr>
          <w:rFonts w:asciiTheme="minorHAnsi" w:hAnsiTheme="minorHAnsi"/>
          <w:sz w:val="22"/>
        </w:rPr>
        <w:t xml:space="preserve">he </w:t>
      </w:r>
      <w:r w:rsidR="00755F34">
        <w:rPr>
          <w:rFonts w:asciiTheme="minorHAnsi" w:hAnsiTheme="minorHAnsi"/>
          <w:sz w:val="22"/>
        </w:rPr>
        <w:t xml:space="preserve">former </w:t>
      </w:r>
      <w:r w:rsidR="006C0E0F" w:rsidRPr="006C1797">
        <w:rPr>
          <w:rFonts w:asciiTheme="minorHAnsi" w:hAnsiTheme="minorHAnsi"/>
          <w:sz w:val="22"/>
        </w:rPr>
        <w:t xml:space="preserve">concerns a desire to achieve </w:t>
      </w:r>
      <w:r w:rsidR="00754395">
        <w:rPr>
          <w:rFonts w:asciiTheme="minorHAnsi" w:hAnsiTheme="minorHAnsi"/>
          <w:sz w:val="22"/>
        </w:rPr>
        <w:t xml:space="preserve">a </w:t>
      </w:r>
      <w:r w:rsidR="006C0E0F" w:rsidRPr="006C1797">
        <w:rPr>
          <w:rFonts w:asciiTheme="minorHAnsi" w:hAnsiTheme="minorHAnsi"/>
          <w:sz w:val="22"/>
        </w:rPr>
        <w:t>balance of efforts and rewards</w:t>
      </w:r>
      <w:r w:rsidR="00754395">
        <w:rPr>
          <w:rFonts w:asciiTheme="minorHAnsi" w:hAnsiTheme="minorHAnsi"/>
          <w:sz w:val="22"/>
        </w:rPr>
        <w:t xml:space="preserve"> ex-ante</w:t>
      </w:r>
      <w:r w:rsidR="006C0E0F" w:rsidRPr="006C1797">
        <w:rPr>
          <w:rFonts w:asciiTheme="minorHAnsi" w:hAnsiTheme="minorHAnsi"/>
          <w:sz w:val="22"/>
        </w:rPr>
        <w:t xml:space="preserve">. </w:t>
      </w:r>
      <w:r w:rsidR="00B31135">
        <w:rPr>
          <w:rFonts w:asciiTheme="minorHAnsi" w:hAnsiTheme="minorHAnsi"/>
          <w:sz w:val="22"/>
        </w:rPr>
        <w:t>Much of the prior fairness literature either has no ex-ante-ex-post dynamics, or assumes ex-ante symmetry. Under either of these circumstances</w:t>
      </w:r>
      <w:r w:rsidR="00EF3433">
        <w:rPr>
          <w:rFonts w:asciiTheme="minorHAnsi" w:hAnsiTheme="minorHAnsi"/>
          <w:sz w:val="22"/>
        </w:rPr>
        <w:t>,</w:t>
      </w:r>
      <w:r w:rsidR="00B31135">
        <w:rPr>
          <w:rFonts w:asciiTheme="minorHAnsi" w:hAnsiTheme="minorHAnsi"/>
          <w:sz w:val="22"/>
        </w:rPr>
        <w:t xml:space="preserve"> OIA and UIA are the same. </w:t>
      </w:r>
      <w:r w:rsidR="00EF3433">
        <w:rPr>
          <w:rFonts w:asciiTheme="minorHAnsi" w:hAnsiTheme="minorHAnsi"/>
          <w:sz w:val="22"/>
        </w:rPr>
        <w:t>However, our model is dynamic, and a</w:t>
      </w:r>
      <w:r w:rsidR="00B31135">
        <w:rPr>
          <w:rFonts w:asciiTheme="minorHAnsi" w:hAnsiTheme="minorHAnsi"/>
          <w:sz w:val="22"/>
        </w:rPr>
        <w:t xml:space="preserve">s discussed in section 2.6, our challenge is to explain why asymmetric founders chose symmetric contracts. </w:t>
      </w:r>
      <w:r w:rsidR="00DA0187">
        <w:rPr>
          <w:rFonts w:asciiTheme="minorHAnsi" w:hAnsiTheme="minorHAnsi"/>
          <w:sz w:val="22"/>
        </w:rPr>
        <w:t xml:space="preserve">A priori, both OIA and UIA seem </w:t>
      </w:r>
      <w:r w:rsidR="009A62AB">
        <w:rPr>
          <w:rFonts w:asciiTheme="minorHAnsi" w:hAnsiTheme="minorHAnsi"/>
          <w:sz w:val="22"/>
        </w:rPr>
        <w:t xml:space="preserve">to be </w:t>
      </w:r>
      <w:r w:rsidR="00DA0187">
        <w:rPr>
          <w:rFonts w:asciiTheme="minorHAnsi" w:hAnsiTheme="minorHAnsi"/>
          <w:sz w:val="22"/>
        </w:rPr>
        <w:t xml:space="preserve">reasonable assumptions. </w:t>
      </w:r>
      <w:r w:rsidR="00B31135" w:rsidRPr="006C1797">
        <w:rPr>
          <w:rFonts w:asciiTheme="minorHAnsi" w:hAnsiTheme="minorHAnsi"/>
          <w:sz w:val="22"/>
        </w:rPr>
        <w:t xml:space="preserve">We therefore ask whether </w:t>
      </w:r>
      <w:r w:rsidR="00DA0187">
        <w:rPr>
          <w:rFonts w:asciiTheme="minorHAnsi" w:hAnsiTheme="minorHAnsi"/>
          <w:sz w:val="22"/>
        </w:rPr>
        <w:t xml:space="preserve">they generate similar </w:t>
      </w:r>
      <w:r w:rsidR="00B31135" w:rsidRPr="006C1797">
        <w:rPr>
          <w:rFonts w:asciiTheme="minorHAnsi" w:hAnsiTheme="minorHAnsi"/>
          <w:sz w:val="22"/>
        </w:rPr>
        <w:t>prediction</w:t>
      </w:r>
      <w:r w:rsidR="00B31135">
        <w:rPr>
          <w:rFonts w:asciiTheme="minorHAnsi" w:hAnsiTheme="minorHAnsi"/>
          <w:sz w:val="22"/>
        </w:rPr>
        <w:t>s</w:t>
      </w:r>
      <w:r w:rsidR="00E87E02">
        <w:rPr>
          <w:rFonts w:asciiTheme="minorHAnsi" w:hAnsiTheme="minorHAnsi"/>
          <w:sz w:val="22"/>
        </w:rPr>
        <w:t xml:space="preserve">.  </w:t>
      </w:r>
      <w:r w:rsidR="006C0E0F" w:rsidRPr="006C1797">
        <w:rPr>
          <w:rFonts w:asciiTheme="minorHAnsi" w:hAnsiTheme="minorHAnsi"/>
          <w:sz w:val="22"/>
        </w:rPr>
        <w:t xml:space="preserve">In the </w:t>
      </w:r>
      <w:r w:rsidR="00691CBD">
        <w:rPr>
          <w:rFonts w:asciiTheme="minorHAnsi" w:hAnsiTheme="minorHAnsi"/>
          <w:sz w:val="22"/>
        </w:rPr>
        <w:t>Appendix</w:t>
      </w:r>
      <w:r w:rsidR="006C0E0F" w:rsidRPr="006C1797">
        <w:rPr>
          <w:rFonts w:asciiTheme="minorHAnsi" w:hAnsiTheme="minorHAnsi"/>
          <w:sz w:val="22"/>
        </w:rPr>
        <w:t xml:space="preserve"> we briefly outline the structure of the UIA model, and derive </w:t>
      </w:r>
      <w:r w:rsidR="00C1702F">
        <w:rPr>
          <w:rFonts w:asciiTheme="minorHAnsi" w:hAnsiTheme="minorHAnsi"/>
          <w:sz w:val="22"/>
        </w:rPr>
        <w:t>the following insight</w:t>
      </w:r>
      <w:r w:rsidR="009A62AB">
        <w:rPr>
          <w:rFonts w:asciiTheme="minorHAnsi" w:hAnsiTheme="minorHAnsi"/>
          <w:sz w:val="22"/>
        </w:rPr>
        <w:t>:</w:t>
      </w:r>
      <w:r w:rsidR="006C0E0F" w:rsidRPr="006C1797">
        <w:rPr>
          <w:rFonts w:asciiTheme="minorHAnsi" w:hAnsiTheme="minorHAnsi"/>
          <w:sz w:val="22"/>
        </w:rPr>
        <w:t xml:space="preserve"> </w:t>
      </w:r>
      <w:r w:rsidR="00DA0187">
        <w:rPr>
          <w:rFonts w:asciiTheme="minorHAnsi" w:hAnsiTheme="minorHAnsi"/>
          <w:sz w:val="22"/>
        </w:rPr>
        <w:t xml:space="preserve">In the UIA model, </w:t>
      </w:r>
      <w:r w:rsidR="00CE5866">
        <w:rPr>
          <w:rFonts w:asciiTheme="minorHAnsi" w:hAnsiTheme="minorHAnsi"/>
          <w:sz w:val="22"/>
        </w:rPr>
        <w:t xml:space="preserve">small </w:t>
      </w:r>
      <w:r w:rsidR="00DA0187">
        <w:rPr>
          <w:rFonts w:asciiTheme="minorHAnsi" w:hAnsiTheme="minorHAnsi"/>
          <w:sz w:val="22"/>
        </w:rPr>
        <w:t>asymmetries among th</w:t>
      </w:r>
      <w:r w:rsidR="00CE5866">
        <w:rPr>
          <w:rFonts w:asciiTheme="minorHAnsi" w:hAnsiTheme="minorHAnsi"/>
          <w:sz w:val="22"/>
        </w:rPr>
        <w:t>e two founders immediately lead</w:t>
      </w:r>
      <w:r w:rsidR="00DA0187">
        <w:rPr>
          <w:rFonts w:asciiTheme="minorHAnsi" w:hAnsiTheme="minorHAnsi"/>
          <w:sz w:val="22"/>
        </w:rPr>
        <w:t xml:space="preserve"> to asymmetric contracts. This is because an equal split never creates symmetric utilities for asymmetric founders</w:t>
      </w:r>
      <w:r w:rsidR="00CE5866">
        <w:rPr>
          <w:rFonts w:asciiTheme="minorHAnsi" w:hAnsiTheme="minorHAnsi"/>
          <w:sz w:val="22"/>
        </w:rPr>
        <w:t>. F</w:t>
      </w:r>
      <w:r w:rsidR="00DA0187">
        <w:rPr>
          <w:rFonts w:asciiTheme="minorHAnsi" w:hAnsiTheme="minorHAnsi"/>
          <w:sz w:val="22"/>
        </w:rPr>
        <w:t xml:space="preserve">ounders </w:t>
      </w:r>
      <w:r w:rsidR="00CE5866">
        <w:rPr>
          <w:rFonts w:asciiTheme="minorHAnsi" w:hAnsiTheme="minorHAnsi"/>
          <w:sz w:val="22"/>
        </w:rPr>
        <w:t xml:space="preserve">therefore </w:t>
      </w:r>
      <w:r w:rsidR="00DA0187">
        <w:rPr>
          <w:rFonts w:asciiTheme="minorHAnsi" w:hAnsiTheme="minorHAnsi"/>
          <w:sz w:val="22"/>
        </w:rPr>
        <w:t xml:space="preserve">always want to deviate from an equal split, to compensate for the differences in utilities. This makes it </w:t>
      </w:r>
      <w:r w:rsidR="00B22390">
        <w:rPr>
          <w:rFonts w:asciiTheme="minorHAnsi" w:hAnsiTheme="minorHAnsi"/>
          <w:sz w:val="22"/>
        </w:rPr>
        <w:t xml:space="preserve">intuitively </w:t>
      </w:r>
      <w:r w:rsidR="00DA0187">
        <w:rPr>
          <w:rFonts w:asciiTheme="minorHAnsi" w:hAnsiTheme="minorHAnsi"/>
          <w:sz w:val="22"/>
        </w:rPr>
        <w:t>clear why it the UIA has difficulty in explaining the main empirical patterns, especially the prevalence of equal splitting.</w:t>
      </w:r>
      <w:r w:rsidR="001B2753" w:rsidDel="001B2753">
        <w:rPr>
          <w:rStyle w:val="FootnoteReference"/>
          <w:rFonts w:asciiTheme="minorHAnsi" w:hAnsiTheme="minorHAnsi"/>
          <w:sz w:val="22"/>
        </w:rPr>
        <w:t xml:space="preserve"> </w:t>
      </w:r>
    </w:p>
    <w:p w14:paraId="06094174" w14:textId="66288BC0" w:rsidR="005D55FD" w:rsidRDefault="00CE5866" w:rsidP="000E6229">
      <w:pPr>
        <w:spacing w:line="276" w:lineRule="auto"/>
        <w:rPr>
          <w:rFonts w:asciiTheme="minorHAnsi" w:hAnsiTheme="minorHAnsi"/>
          <w:sz w:val="22"/>
        </w:rPr>
      </w:pPr>
      <w:r>
        <w:rPr>
          <w:rFonts w:asciiTheme="minorHAnsi" w:hAnsiTheme="minorHAnsi"/>
          <w:sz w:val="22"/>
        </w:rPr>
        <w:t>W</w:t>
      </w:r>
      <w:r w:rsidR="005F501C">
        <w:rPr>
          <w:rFonts w:asciiTheme="minorHAnsi" w:hAnsiTheme="minorHAnsi"/>
          <w:sz w:val="22"/>
        </w:rPr>
        <w:t xml:space="preserve">e may </w:t>
      </w:r>
      <w:r w:rsidR="00CA36B0">
        <w:rPr>
          <w:rFonts w:asciiTheme="minorHAnsi" w:hAnsiTheme="minorHAnsi"/>
          <w:sz w:val="22"/>
        </w:rPr>
        <w:t xml:space="preserve">also </w:t>
      </w:r>
      <w:r w:rsidR="005F501C">
        <w:rPr>
          <w:rFonts w:asciiTheme="minorHAnsi" w:hAnsiTheme="minorHAnsi"/>
          <w:sz w:val="22"/>
        </w:rPr>
        <w:t xml:space="preserve">ask if instead of a direct preference for equality, there may be some transaction costs that generate an indirect preference for equal splits. </w:t>
      </w:r>
      <w:r w:rsidR="00CA36B0">
        <w:rPr>
          <w:rFonts w:asciiTheme="minorHAnsi" w:hAnsiTheme="minorHAnsi"/>
          <w:sz w:val="22"/>
        </w:rPr>
        <w:t>For example</w:t>
      </w:r>
      <w:r w:rsidR="005F501C">
        <w:rPr>
          <w:rFonts w:asciiTheme="minorHAnsi" w:hAnsiTheme="minorHAnsi"/>
          <w:sz w:val="22"/>
        </w:rPr>
        <w:t xml:space="preserve">, one </w:t>
      </w:r>
      <w:r w:rsidR="00CA36B0">
        <w:rPr>
          <w:rFonts w:asciiTheme="minorHAnsi" w:hAnsiTheme="minorHAnsi"/>
          <w:sz w:val="22"/>
        </w:rPr>
        <w:t xml:space="preserve">could </w:t>
      </w:r>
      <w:r w:rsidR="005F501C">
        <w:rPr>
          <w:rFonts w:asciiTheme="minorHAnsi" w:hAnsiTheme="minorHAnsi"/>
          <w:sz w:val="22"/>
        </w:rPr>
        <w:t xml:space="preserve">argue that negotiating an unequal split </w:t>
      </w:r>
      <w:r w:rsidR="00CA36B0">
        <w:rPr>
          <w:rFonts w:asciiTheme="minorHAnsi" w:hAnsiTheme="minorHAnsi"/>
          <w:sz w:val="22"/>
        </w:rPr>
        <w:t>involves higher transaction cost</w:t>
      </w:r>
      <w:r w:rsidR="00A3307A">
        <w:rPr>
          <w:rFonts w:asciiTheme="minorHAnsi" w:hAnsiTheme="minorHAnsi"/>
          <w:sz w:val="22"/>
        </w:rPr>
        <w:t>s</w:t>
      </w:r>
      <w:r w:rsidR="00CA36B0">
        <w:rPr>
          <w:rFonts w:asciiTheme="minorHAnsi" w:hAnsiTheme="minorHAnsi"/>
          <w:sz w:val="22"/>
        </w:rPr>
        <w:t xml:space="preserve"> </w:t>
      </w:r>
      <w:r w:rsidR="005F501C">
        <w:rPr>
          <w:rFonts w:asciiTheme="minorHAnsi" w:hAnsiTheme="minorHAnsi"/>
          <w:sz w:val="22"/>
        </w:rPr>
        <w:t xml:space="preserve">than </w:t>
      </w:r>
      <w:r w:rsidR="005D55FD">
        <w:rPr>
          <w:rFonts w:asciiTheme="minorHAnsi" w:hAnsiTheme="minorHAnsi"/>
          <w:sz w:val="22"/>
        </w:rPr>
        <w:t xml:space="preserve">simply </w:t>
      </w:r>
      <w:r w:rsidR="005F501C">
        <w:rPr>
          <w:rFonts w:asciiTheme="minorHAnsi" w:hAnsiTheme="minorHAnsi"/>
          <w:sz w:val="22"/>
        </w:rPr>
        <w:t xml:space="preserve">agreeing on an equal split. </w:t>
      </w:r>
      <w:r w:rsidR="005D55FD">
        <w:rPr>
          <w:rFonts w:asciiTheme="minorHAnsi" w:hAnsiTheme="minorHAnsi"/>
          <w:sz w:val="22"/>
        </w:rPr>
        <w:t xml:space="preserve">In the appendix we briefly outline </w:t>
      </w:r>
      <w:r w:rsidR="00333D00">
        <w:rPr>
          <w:rFonts w:asciiTheme="minorHAnsi" w:hAnsiTheme="minorHAnsi"/>
          <w:sz w:val="22"/>
        </w:rPr>
        <w:t xml:space="preserve">a model with </w:t>
      </w:r>
      <w:r w:rsidR="00A3307A">
        <w:rPr>
          <w:rFonts w:asciiTheme="minorHAnsi" w:hAnsiTheme="minorHAnsi"/>
          <w:sz w:val="22"/>
        </w:rPr>
        <w:t>such</w:t>
      </w:r>
      <w:r>
        <w:rPr>
          <w:rFonts w:asciiTheme="minorHAnsi" w:hAnsiTheme="minorHAnsi"/>
          <w:sz w:val="22"/>
        </w:rPr>
        <w:t xml:space="preserve"> </w:t>
      </w:r>
      <w:r w:rsidR="005D55FD">
        <w:rPr>
          <w:rFonts w:asciiTheme="minorHAnsi" w:hAnsiTheme="minorHAnsi"/>
          <w:sz w:val="22"/>
        </w:rPr>
        <w:lastRenderedPageBreak/>
        <w:t>transaction cost</w:t>
      </w:r>
      <w:r w:rsidR="00333D00">
        <w:rPr>
          <w:rFonts w:asciiTheme="minorHAnsi" w:hAnsiTheme="minorHAnsi"/>
          <w:sz w:val="22"/>
        </w:rPr>
        <w:t>s</w:t>
      </w:r>
      <w:r w:rsidR="005D55FD">
        <w:rPr>
          <w:rFonts w:asciiTheme="minorHAnsi" w:hAnsiTheme="minorHAnsi"/>
          <w:sz w:val="22"/>
        </w:rPr>
        <w:t xml:space="preserve">. </w:t>
      </w:r>
      <w:r w:rsidR="00333D00">
        <w:rPr>
          <w:rFonts w:asciiTheme="minorHAnsi" w:hAnsiTheme="minorHAnsi"/>
          <w:sz w:val="22"/>
        </w:rPr>
        <w:t xml:space="preserve">The </w:t>
      </w:r>
      <w:r w:rsidR="005D55FD">
        <w:rPr>
          <w:rFonts w:asciiTheme="minorHAnsi" w:hAnsiTheme="minorHAnsi"/>
          <w:sz w:val="22"/>
        </w:rPr>
        <w:t xml:space="preserve">model predicts a negative relationship between equal splitting and performance. This is because teams with </w:t>
      </w:r>
      <w:r w:rsidR="00CA36B0">
        <w:rPr>
          <w:rFonts w:asciiTheme="minorHAnsi" w:hAnsiTheme="minorHAnsi"/>
          <w:sz w:val="22"/>
        </w:rPr>
        <w:t xml:space="preserve">higher </w:t>
      </w:r>
      <w:r w:rsidR="005D55FD">
        <w:rPr>
          <w:rFonts w:asciiTheme="minorHAnsi" w:hAnsiTheme="minorHAnsi"/>
          <w:sz w:val="22"/>
        </w:rPr>
        <w:t xml:space="preserve">value projects </w:t>
      </w:r>
      <w:r w:rsidR="00CA36B0">
        <w:rPr>
          <w:rFonts w:asciiTheme="minorHAnsi" w:hAnsiTheme="minorHAnsi"/>
          <w:sz w:val="22"/>
        </w:rPr>
        <w:t xml:space="preserve">are more willing </w:t>
      </w:r>
      <w:r w:rsidR="005D55FD">
        <w:rPr>
          <w:rFonts w:asciiTheme="minorHAnsi" w:hAnsiTheme="minorHAnsi"/>
          <w:sz w:val="22"/>
        </w:rPr>
        <w:t>to incur the transaction cost</w:t>
      </w:r>
      <w:r w:rsidR="00F805DA">
        <w:rPr>
          <w:rFonts w:asciiTheme="minorHAnsi" w:hAnsiTheme="minorHAnsi"/>
          <w:sz w:val="22"/>
        </w:rPr>
        <w:t>s</w:t>
      </w:r>
      <w:r w:rsidR="005D55FD">
        <w:rPr>
          <w:rFonts w:asciiTheme="minorHAnsi" w:hAnsiTheme="minorHAnsi"/>
          <w:sz w:val="22"/>
        </w:rPr>
        <w:t xml:space="preserve">. However, the model also generates an additional prediction that distinguishes it from our OIA </w:t>
      </w:r>
      <w:r w:rsidR="00CA36B0">
        <w:rPr>
          <w:rFonts w:asciiTheme="minorHAnsi" w:hAnsiTheme="minorHAnsi"/>
          <w:sz w:val="22"/>
        </w:rPr>
        <w:t>model</w:t>
      </w:r>
      <w:r w:rsidR="009A62AB">
        <w:rPr>
          <w:rFonts w:asciiTheme="minorHAnsi" w:hAnsiTheme="minorHAnsi"/>
          <w:sz w:val="22"/>
        </w:rPr>
        <w:t xml:space="preserve">: </w:t>
      </w:r>
      <w:r w:rsidR="00333D00">
        <w:rPr>
          <w:rFonts w:asciiTheme="minorHAnsi" w:hAnsiTheme="minorHAnsi"/>
          <w:sz w:val="22"/>
        </w:rPr>
        <w:t xml:space="preserve">it predicts a complete absence of </w:t>
      </w:r>
      <w:r w:rsidR="00BF5F82">
        <w:rPr>
          <w:rFonts w:asciiTheme="minorHAnsi" w:hAnsiTheme="minorHAnsi"/>
          <w:sz w:val="22"/>
        </w:rPr>
        <w:t>“near-equal”</w:t>
      </w:r>
      <w:r w:rsidR="00333D00">
        <w:rPr>
          <w:rFonts w:asciiTheme="minorHAnsi" w:hAnsiTheme="minorHAnsi"/>
          <w:sz w:val="22"/>
        </w:rPr>
        <w:t xml:space="preserve"> splits. </w:t>
      </w:r>
      <w:r w:rsidR="00A3307A">
        <w:rPr>
          <w:rFonts w:asciiTheme="minorHAnsi" w:hAnsiTheme="minorHAnsi"/>
          <w:sz w:val="22"/>
        </w:rPr>
        <w:t>W</w:t>
      </w:r>
      <w:r w:rsidR="005D55FD">
        <w:rPr>
          <w:rFonts w:asciiTheme="minorHAnsi" w:hAnsiTheme="minorHAnsi"/>
          <w:sz w:val="22"/>
        </w:rPr>
        <w:t>ith transaction costs</w:t>
      </w:r>
      <w:r w:rsidR="009A62AB">
        <w:rPr>
          <w:rFonts w:asciiTheme="minorHAnsi" w:hAnsiTheme="minorHAnsi"/>
          <w:sz w:val="22"/>
        </w:rPr>
        <w:t>,</w:t>
      </w:r>
      <w:r w:rsidR="005D55FD">
        <w:rPr>
          <w:rFonts w:asciiTheme="minorHAnsi" w:hAnsiTheme="minorHAnsi"/>
          <w:sz w:val="22"/>
        </w:rPr>
        <w:t xml:space="preserve"> </w:t>
      </w:r>
      <w:r w:rsidR="00333D00">
        <w:rPr>
          <w:rFonts w:asciiTheme="minorHAnsi" w:hAnsiTheme="minorHAnsi"/>
          <w:sz w:val="22"/>
        </w:rPr>
        <w:t>all unequal splits must be sufficiently large to justify their transaction costs</w:t>
      </w:r>
      <w:r w:rsidR="005D55FD">
        <w:rPr>
          <w:rFonts w:asciiTheme="minorHAnsi" w:hAnsiTheme="minorHAnsi"/>
          <w:sz w:val="22"/>
        </w:rPr>
        <w:t xml:space="preserve">. </w:t>
      </w:r>
      <w:r w:rsidR="00333D00">
        <w:rPr>
          <w:rFonts w:asciiTheme="minorHAnsi" w:hAnsiTheme="minorHAnsi"/>
          <w:sz w:val="22"/>
        </w:rPr>
        <w:t xml:space="preserve">Formally, </w:t>
      </w:r>
      <w:r w:rsidR="005D55FD">
        <w:rPr>
          <w:rFonts w:asciiTheme="minorHAnsi" w:hAnsiTheme="minorHAnsi"/>
          <w:sz w:val="22"/>
        </w:rPr>
        <w:t xml:space="preserve">the model predicts a </w:t>
      </w:r>
      <w:r w:rsidR="00F95CC3">
        <w:rPr>
          <w:rFonts w:asciiTheme="minorHAnsi" w:hAnsiTheme="minorHAnsi"/>
          <w:sz w:val="22"/>
        </w:rPr>
        <w:t xml:space="preserve">range </w:t>
      </w:r>
      <w:r w:rsidR="00CA36B0">
        <w:rPr>
          <w:rFonts w:asciiTheme="minorHAnsi" w:hAnsiTheme="minorHAnsi"/>
          <w:sz w:val="22"/>
        </w:rPr>
        <w:t xml:space="preserve">of low equity premiums </w:t>
      </w:r>
      <w:r w:rsidR="00F95CC3">
        <w:rPr>
          <w:rFonts w:asciiTheme="minorHAnsi" w:hAnsiTheme="minorHAnsi"/>
          <w:sz w:val="22"/>
        </w:rPr>
        <w:t xml:space="preserve">σ </w:t>
      </w:r>
      <w:r w:rsidR="00F95CC3" w:rsidRPr="00F74876">
        <w:rPr>
          <w:rFonts w:ascii="Cambria Math" w:hAnsi="Cambria Math" w:cs="Cambria Math"/>
          <w:sz w:val="22"/>
        </w:rPr>
        <w:t>∈</w:t>
      </w:r>
      <w:r w:rsidR="00F95CC3">
        <w:rPr>
          <w:rFonts w:ascii="Cambria Math" w:hAnsi="Cambria Math" w:cs="Cambria Math"/>
          <w:sz w:val="22"/>
        </w:rPr>
        <w:t xml:space="preserve"> </w:t>
      </w:r>
      <w:r w:rsidR="00F95CC3">
        <w:rPr>
          <w:rFonts w:asciiTheme="minorHAnsi" w:hAnsiTheme="minorHAnsi"/>
          <w:sz w:val="22"/>
        </w:rPr>
        <w:t>[0</w:t>
      </w:r>
      <w:proofErr w:type="gramStart"/>
      <w:r w:rsidR="00F95CC3">
        <w:rPr>
          <w:rFonts w:asciiTheme="minorHAnsi" w:hAnsiTheme="minorHAnsi"/>
          <w:sz w:val="22"/>
        </w:rPr>
        <w:t>,σ</w:t>
      </w:r>
      <w:proofErr w:type="gramEnd"/>
      <w:r w:rsidR="00CA36B0">
        <w:rPr>
          <w:rFonts w:asciiTheme="minorHAnsi" w:hAnsiTheme="minorHAnsi"/>
          <w:sz w:val="22"/>
          <w:vertAlign w:val="superscript"/>
        </w:rPr>
        <w:t>*</w:t>
      </w:r>
      <w:r w:rsidR="00F95CC3">
        <w:rPr>
          <w:rFonts w:asciiTheme="minorHAnsi" w:hAnsiTheme="minorHAnsi"/>
          <w:sz w:val="22"/>
        </w:rPr>
        <w:t xml:space="preserve">] that </w:t>
      </w:r>
      <w:r w:rsidR="00EC3008">
        <w:rPr>
          <w:rFonts w:asciiTheme="minorHAnsi" w:hAnsiTheme="minorHAnsi"/>
          <w:sz w:val="22"/>
        </w:rPr>
        <w:t xml:space="preserve">are </w:t>
      </w:r>
      <w:r w:rsidR="00F95CC3">
        <w:rPr>
          <w:rFonts w:asciiTheme="minorHAnsi" w:hAnsiTheme="minorHAnsi"/>
          <w:sz w:val="22"/>
        </w:rPr>
        <w:t>never chosen, because the transaction cost</w:t>
      </w:r>
      <w:r w:rsidR="00F805DA">
        <w:rPr>
          <w:rFonts w:asciiTheme="minorHAnsi" w:hAnsiTheme="minorHAnsi"/>
          <w:sz w:val="22"/>
        </w:rPr>
        <w:t>s</w:t>
      </w:r>
      <w:r w:rsidR="00F95CC3">
        <w:rPr>
          <w:rFonts w:asciiTheme="minorHAnsi" w:hAnsiTheme="minorHAnsi"/>
          <w:sz w:val="22"/>
        </w:rPr>
        <w:t xml:space="preserve"> outweigh the </w:t>
      </w:r>
      <w:r w:rsidR="00EC3008">
        <w:rPr>
          <w:rFonts w:asciiTheme="minorHAnsi" w:hAnsiTheme="minorHAnsi"/>
          <w:sz w:val="22"/>
        </w:rPr>
        <w:t xml:space="preserve">benefits </w:t>
      </w:r>
      <w:r w:rsidR="00F95CC3">
        <w:rPr>
          <w:rFonts w:asciiTheme="minorHAnsi" w:hAnsiTheme="minorHAnsi"/>
          <w:sz w:val="22"/>
        </w:rPr>
        <w:t xml:space="preserve">of negotiating such a small premium. This </w:t>
      </w:r>
      <w:r w:rsidR="00EC3008">
        <w:rPr>
          <w:rFonts w:asciiTheme="minorHAnsi" w:hAnsiTheme="minorHAnsi"/>
          <w:sz w:val="22"/>
        </w:rPr>
        <w:t xml:space="preserve">prediction is different from </w:t>
      </w:r>
      <w:r w:rsidR="00F95CC3">
        <w:rPr>
          <w:rFonts w:asciiTheme="minorHAnsi" w:hAnsiTheme="minorHAnsi"/>
          <w:sz w:val="22"/>
        </w:rPr>
        <w:t>the OIA model</w:t>
      </w:r>
      <w:r w:rsidR="009A62AB">
        <w:rPr>
          <w:rFonts w:asciiTheme="minorHAnsi" w:hAnsiTheme="minorHAnsi"/>
          <w:sz w:val="22"/>
        </w:rPr>
        <w:t>,</w:t>
      </w:r>
      <w:r w:rsidR="00F95CC3">
        <w:rPr>
          <w:rFonts w:asciiTheme="minorHAnsi" w:hAnsiTheme="minorHAnsi"/>
          <w:sz w:val="22"/>
        </w:rPr>
        <w:t xml:space="preserve"> which predicts a continuous distribution of optimal premiums. </w:t>
      </w:r>
      <w:r w:rsidR="002114D7">
        <w:rPr>
          <w:rFonts w:asciiTheme="minorHAnsi" w:hAnsiTheme="minorHAnsi"/>
          <w:sz w:val="22"/>
        </w:rPr>
        <w:t xml:space="preserve">In our data we </w:t>
      </w:r>
      <w:r w:rsidR="00A3307A">
        <w:rPr>
          <w:rFonts w:asciiTheme="minorHAnsi" w:hAnsiTheme="minorHAnsi"/>
          <w:sz w:val="22"/>
        </w:rPr>
        <w:t xml:space="preserve">observe </w:t>
      </w:r>
      <w:r w:rsidR="002114D7">
        <w:rPr>
          <w:rFonts w:asciiTheme="minorHAnsi" w:hAnsiTheme="minorHAnsi"/>
          <w:sz w:val="22"/>
        </w:rPr>
        <w:t>a continuous distribution of equity premiums</w:t>
      </w:r>
      <w:r w:rsidR="00AB0CD4">
        <w:rPr>
          <w:rFonts w:asciiTheme="minorHAnsi" w:hAnsiTheme="minorHAnsi"/>
          <w:sz w:val="22"/>
        </w:rPr>
        <w:t>. Specifically we find that among the unequal splitters the kernel density of the maximum premium (defined as the highest premium within a team) remains clearly positive in the vicinity of the zero premium</w:t>
      </w:r>
      <w:r w:rsidR="00607EF9">
        <w:rPr>
          <w:rFonts w:asciiTheme="minorHAnsi" w:hAnsiTheme="minorHAnsi"/>
          <w:sz w:val="22"/>
        </w:rPr>
        <w:t xml:space="preserve">. This is inconsistent with the </w:t>
      </w:r>
      <w:r w:rsidR="00F55148">
        <w:rPr>
          <w:rFonts w:asciiTheme="minorHAnsi" w:hAnsiTheme="minorHAnsi"/>
          <w:sz w:val="22"/>
        </w:rPr>
        <w:t xml:space="preserve">above </w:t>
      </w:r>
      <w:r w:rsidR="00607EF9">
        <w:rPr>
          <w:rFonts w:asciiTheme="minorHAnsi" w:hAnsiTheme="minorHAnsi"/>
          <w:sz w:val="22"/>
        </w:rPr>
        <w:t xml:space="preserve">prediction of a complete absence of </w:t>
      </w:r>
      <w:r w:rsidR="00AB0CD4">
        <w:rPr>
          <w:rFonts w:asciiTheme="minorHAnsi" w:hAnsiTheme="minorHAnsi"/>
          <w:sz w:val="22"/>
        </w:rPr>
        <w:t>near-equal splits</w:t>
      </w:r>
      <w:r w:rsidR="00607EF9">
        <w:rPr>
          <w:rFonts w:asciiTheme="minorHAnsi" w:hAnsiTheme="minorHAnsi"/>
          <w:sz w:val="22"/>
        </w:rPr>
        <w:t xml:space="preserve">, </w:t>
      </w:r>
      <w:r w:rsidR="00F55148">
        <w:rPr>
          <w:rFonts w:asciiTheme="minorHAnsi" w:hAnsiTheme="minorHAnsi"/>
          <w:sz w:val="22"/>
        </w:rPr>
        <w:t>and casts</w:t>
      </w:r>
      <w:r w:rsidR="00AB0CD4">
        <w:rPr>
          <w:rFonts w:asciiTheme="minorHAnsi" w:hAnsiTheme="minorHAnsi"/>
          <w:sz w:val="22"/>
        </w:rPr>
        <w:t xml:space="preserve"> doubt </w:t>
      </w:r>
      <w:r w:rsidR="00607EF9">
        <w:rPr>
          <w:rFonts w:asciiTheme="minorHAnsi" w:hAnsiTheme="minorHAnsi"/>
          <w:sz w:val="22"/>
        </w:rPr>
        <w:t xml:space="preserve">on </w:t>
      </w:r>
      <w:r w:rsidR="00AB0CD4">
        <w:rPr>
          <w:rFonts w:asciiTheme="minorHAnsi" w:hAnsiTheme="minorHAnsi"/>
          <w:sz w:val="22"/>
        </w:rPr>
        <w:t xml:space="preserve">the importance of </w:t>
      </w:r>
      <w:r w:rsidR="00EC3008">
        <w:rPr>
          <w:rFonts w:asciiTheme="minorHAnsi" w:hAnsiTheme="minorHAnsi"/>
          <w:sz w:val="22"/>
        </w:rPr>
        <w:t>transaction costs.</w:t>
      </w:r>
    </w:p>
    <w:p w14:paraId="2C20A55B" w14:textId="77777777" w:rsidR="00943153" w:rsidRPr="006C1797" w:rsidRDefault="00943153" w:rsidP="00435D00">
      <w:pPr>
        <w:pStyle w:val="Heading1"/>
        <w:spacing w:line="276" w:lineRule="auto"/>
        <w:jc w:val="both"/>
        <w:rPr>
          <w:rFonts w:asciiTheme="minorHAnsi" w:hAnsiTheme="minorHAnsi"/>
          <w:sz w:val="22"/>
          <w:szCs w:val="22"/>
        </w:rPr>
      </w:pPr>
      <w:r w:rsidRPr="006C1797">
        <w:rPr>
          <w:rFonts w:asciiTheme="minorHAnsi" w:hAnsiTheme="minorHAnsi"/>
          <w:sz w:val="22"/>
          <w:szCs w:val="22"/>
        </w:rPr>
        <w:t>Section 3: Data and variables</w:t>
      </w:r>
    </w:p>
    <w:p w14:paraId="7B745FF5" w14:textId="77777777" w:rsidR="00943153" w:rsidRPr="006C1797" w:rsidRDefault="00943153" w:rsidP="00435D00">
      <w:pPr>
        <w:pStyle w:val="Heading2"/>
        <w:spacing w:line="276" w:lineRule="auto"/>
        <w:jc w:val="both"/>
        <w:rPr>
          <w:rFonts w:asciiTheme="minorHAnsi" w:hAnsiTheme="minorHAnsi"/>
          <w:sz w:val="22"/>
          <w:szCs w:val="22"/>
        </w:rPr>
      </w:pPr>
      <w:r w:rsidRPr="006C1797">
        <w:rPr>
          <w:rFonts w:asciiTheme="minorHAnsi" w:hAnsiTheme="minorHAnsi"/>
          <w:sz w:val="22"/>
          <w:szCs w:val="22"/>
        </w:rPr>
        <w:t>3.1: Data Sources</w:t>
      </w:r>
    </w:p>
    <w:p w14:paraId="3A923A48" w14:textId="77777777" w:rsidR="00943153" w:rsidRPr="006C1797" w:rsidRDefault="006A4AB9" w:rsidP="000E6229">
      <w:pPr>
        <w:spacing w:line="276" w:lineRule="auto"/>
        <w:rPr>
          <w:rFonts w:asciiTheme="minorHAnsi" w:hAnsiTheme="minorHAnsi"/>
          <w:sz w:val="22"/>
        </w:rPr>
      </w:pPr>
      <w:r>
        <w:rPr>
          <w:rFonts w:asciiTheme="minorHAnsi" w:hAnsiTheme="minorHAnsi"/>
          <w:sz w:val="22"/>
        </w:rPr>
        <w:t>Table 1</w:t>
      </w:r>
      <w:r w:rsidR="00943153" w:rsidRPr="006C1797">
        <w:rPr>
          <w:rFonts w:asciiTheme="minorHAnsi" w:hAnsiTheme="minorHAnsi"/>
          <w:sz w:val="22"/>
        </w:rPr>
        <w:t xml:space="preserve"> summarizes our empirical variables, their definitions, and their associated </w:t>
      </w:r>
      <w:r w:rsidR="0049347F" w:rsidRPr="006C1797">
        <w:rPr>
          <w:rFonts w:asciiTheme="minorHAnsi" w:hAnsiTheme="minorHAnsi"/>
          <w:sz w:val="22"/>
        </w:rPr>
        <w:t xml:space="preserve">questions </w:t>
      </w:r>
      <w:r w:rsidR="0049347F">
        <w:rPr>
          <w:rFonts w:asciiTheme="minorHAnsi" w:hAnsiTheme="minorHAnsi"/>
          <w:sz w:val="22"/>
        </w:rPr>
        <w:t xml:space="preserve">in our data-collection </w:t>
      </w:r>
      <w:r w:rsidR="00943153" w:rsidRPr="006C1797">
        <w:rPr>
          <w:rFonts w:asciiTheme="minorHAnsi" w:hAnsiTheme="minorHAnsi"/>
          <w:sz w:val="22"/>
        </w:rPr>
        <w:t xml:space="preserve">survey. Table </w:t>
      </w:r>
      <w:r>
        <w:rPr>
          <w:rFonts w:asciiTheme="minorHAnsi" w:hAnsiTheme="minorHAnsi"/>
          <w:sz w:val="22"/>
        </w:rPr>
        <w:t>2</w:t>
      </w:r>
      <w:r w:rsidR="00943153" w:rsidRPr="006C1797">
        <w:rPr>
          <w:rFonts w:asciiTheme="minorHAnsi" w:hAnsiTheme="minorHAnsi"/>
          <w:sz w:val="22"/>
        </w:rPr>
        <w:t xml:space="preserve"> shows the descriptive statistics. Table </w:t>
      </w:r>
      <w:r>
        <w:rPr>
          <w:rFonts w:asciiTheme="minorHAnsi" w:hAnsiTheme="minorHAnsi"/>
          <w:sz w:val="22"/>
        </w:rPr>
        <w:t>3</w:t>
      </w:r>
      <w:r w:rsidR="00943153" w:rsidRPr="006C1797">
        <w:rPr>
          <w:rFonts w:asciiTheme="minorHAnsi" w:hAnsiTheme="minorHAnsi"/>
          <w:sz w:val="22"/>
        </w:rPr>
        <w:t xml:space="preserve"> reports the pair-wise correlations between the main variables of interest.</w:t>
      </w:r>
    </w:p>
    <w:p w14:paraId="16D2B4CD" w14:textId="7CF9B9C4" w:rsidR="00943153" w:rsidRPr="006C1797" w:rsidRDefault="00943153" w:rsidP="000E6229">
      <w:pPr>
        <w:spacing w:line="276" w:lineRule="auto"/>
        <w:rPr>
          <w:rFonts w:asciiTheme="minorHAnsi" w:hAnsiTheme="minorHAnsi"/>
          <w:sz w:val="22"/>
        </w:rPr>
      </w:pPr>
      <w:r w:rsidRPr="006C1797">
        <w:rPr>
          <w:rFonts w:asciiTheme="minorHAnsi" w:hAnsiTheme="minorHAnsi"/>
          <w:sz w:val="22"/>
        </w:rPr>
        <w:t xml:space="preserve">The data come from the annual </w:t>
      </w:r>
      <w:proofErr w:type="spellStart"/>
      <w:r w:rsidRPr="006C1797">
        <w:rPr>
          <w:rFonts w:asciiTheme="minorHAnsi" w:hAnsiTheme="minorHAnsi"/>
          <w:sz w:val="22"/>
        </w:rPr>
        <w:t>CompStudy</w:t>
      </w:r>
      <w:proofErr w:type="spellEnd"/>
      <w:r w:rsidRPr="006C1797">
        <w:rPr>
          <w:rFonts w:asciiTheme="minorHAnsi" w:hAnsiTheme="minorHAnsi"/>
          <w:sz w:val="22"/>
        </w:rPr>
        <w:t xml:space="preserve"> survey of private North American ventures, for which one author is the lead investigator </w:t>
      </w:r>
      <w:r w:rsidRPr="006C1797">
        <w:rPr>
          <w:rFonts w:asciiTheme="minorHAnsi" w:hAnsiTheme="minorHAnsi"/>
          <w:sz w:val="22"/>
        </w:rPr>
        <w:fldChar w:fldCharType="begin">
          <w:fldData xml:space="preserve">PEVuZE5vdGU+PENpdGU+PEF1dGhvcj5XYXNzZXJtYW48L0F1dGhvcj48WWVhcj4yMDAzPC9ZZWFy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</w:fldData>
        </w:fldChar>
      </w:r>
      <w:r w:rsidR="00E914AF" w:rsidRPr="006C1797">
        <w:rPr>
          <w:rFonts w:asciiTheme="minorHAnsi" w:hAnsiTheme="minorHAnsi"/>
          <w:sz w:val="22"/>
        </w:rPr>
        <w:instrText xml:space="preserve"> ADDIN EN.CITE </w:instrText>
      </w:r>
      <w:r w:rsidR="00E914AF" w:rsidRPr="006C1797">
        <w:rPr>
          <w:rFonts w:asciiTheme="minorHAnsi" w:hAnsiTheme="minorHAnsi"/>
          <w:sz w:val="22"/>
        </w:rPr>
        <w:fldChar w:fldCharType="begin">
          <w:fldData xml:space="preserve">PEVuZE5vdGU+PENpdGU+PEF1dGhvcj5XYXNzZXJtYW48L0F1dGhvcj48WWVhcj4yMDAzPC9ZZWFy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</w:fldData>
        </w:fldChar>
      </w:r>
      <w:r w:rsidR="00E914AF" w:rsidRPr="006C1797">
        <w:rPr>
          <w:rFonts w:asciiTheme="minorHAnsi" w:hAnsiTheme="minorHAnsi"/>
          <w:sz w:val="22"/>
        </w:rPr>
        <w:instrText xml:space="preserve"> ADDIN EN.CITE.DATA </w:instrText>
      </w:r>
      <w:r w:rsidR="00E914AF" w:rsidRPr="006C1797">
        <w:rPr>
          <w:rFonts w:asciiTheme="minorHAnsi" w:hAnsiTheme="minorHAnsi"/>
          <w:sz w:val="22"/>
        </w:rPr>
      </w:r>
      <w:r w:rsidR="00E914AF" w:rsidRPr="006C1797">
        <w:rPr>
          <w:rFonts w:asciiTheme="minorHAnsi" w:hAnsiTheme="minorHAnsi"/>
          <w:sz w:val="22"/>
        </w:rPr>
        <w:fldChar w:fldCharType="end"/>
      </w:r>
      <w:r w:rsidRPr="006C1797">
        <w:rPr>
          <w:rFonts w:asciiTheme="minorHAnsi" w:hAnsiTheme="minorHAnsi"/>
          <w:sz w:val="22"/>
        </w:rPr>
      </w:r>
      <w:r w:rsidRPr="006C1797">
        <w:rPr>
          <w:rFonts w:asciiTheme="minorHAnsi" w:hAnsiTheme="minorHAnsi"/>
          <w:sz w:val="22"/>
        </w:rPr>
        <w:fldChar w:fldCharType="separate"/>
      </w:r>
      <w:r w:rsidR="00E914AF" w:rsidRPr="006C1797">
        <w:rPr>
          <w:rFonts w:asciiTheme="minorHAnsi" w:hAnsiTheme="minorHAnsi"/>
          <w:noProof/>
          <w:sz w:val="22"/>
        </w:rPr>
        <w:t xml:space="preserve">(see </w:t>
      </w:r>
      <w:hyperlink w:anchor="_ENREF_37" w:tooltip="Wasserman, 2003 #101" w:history="1">
        <w:r w:rsidR="00875C1A" w:rsidRPr="006C1797">
          <w:rPr>
            <w:rFonts w:asciiTheme="minorHAnsi" w:hAnsiTheme="minorHAnsi"/>
            <w:noProof/>
            <w:sz w:val="22"/>
          </w:rPr>
          <w:t>Wasserman 2003</w:t>
        </w:r>
      </w:hyperlink>
      <w:r w:rsidR="00E914AF" w:rsidRPr="006C1797">
        <w:rPr>
          <w:rFonts w:asciiTheme="minorHAnsi" w:hAnsiTheme="minorHAnsi"/>
          <w:noProof/>
          <w:sz w:val="22"/>
        </w:rPr>
        <w:t xml:space="preserve">; </w:t>
      </w:r>
      <w:hyperlink w:anchor="_ENREF_38" w:tooltip="Wasserman, 2006 #686" w:history="1">
        <w:r w:rsidR="00875C1A" w:rsidRPr="006C1797">
          <w:rPr>
            <w:rFonts w:asciiTheme="minorHAnsi" w:hAnsiTheme="minorHAnsi"/>
            <w:noProof/>
            <w:sz w:val="22"/>
          </w:rPr>
          <w:t>Wasserman 2006</w:t>
        </w:r>
      </w:hyperlink>
      <w:r w:rsidR="00E914AF" w:rsidRPr="006C1797">
        <w:rPr>
          <w:rFonts w:asciiTheme="minorHAnsi" w:hAnsiTheme="minorHAnsi"/>
          <w:noProof/>
          <w:sz w:val="22"/>
        </w:rPr>
        <w:t xml:space="preserve">; </w:t>
      </w:r>
      <w:hyperlink w:anchor="_ENREF_39" w:tooltip="Wasserman, 2012 #1065" w:history="1">
        <w:r w:rsidR="00875C1A" w:rsidRPr="006C1797">
          <w:rPr>
            <w:rFonts w:asciiTheme="minorHAnsi" w:hAnsiTheme="minorHAnsi"/>
            <w:noProof/>
            <w:sz w:val="22"/>
          </w:rPr>
          <w:t>Wasserman 2012 for more details</w:t>
        </w:r>
      </w:hyperlink>
      <w:r w:rsidR="00E914AF" w:rsidRPr="006C1797">
        <w:rPr>
          <w:rFonts w:asciiTheme="minorHAnsi" w:hAnsiTheme="minorHAnsi"/>
          <w:noProof/>
          <w:sz w:val="22"/>
        </w:rPr>
        <w:t>)</w:t>
      </w:r>
      <w:r w:rsidRPr="006C1797">
        <w:rPr>
          <w:rFonts w:asciiTheme="minorHAnsi" w:hAnsiTheme="minorHAnsi"/>
          <w:sz w:val="22"/>
        </w:rPr>
        <w:fldChar w:fldCharType="end"/>
      </w:r>
      <w:r w:rsidRPr="006C1797">
        <w:rPr>
          <w:rFonts w:asciiTheme="minorHAnsi" w:hAnsiTheme="minorHAnsi"/>
          <w:sz w:val="22"/>
        </w:rPr>
        <w:t xml:space="preserve">. The first </w:t>
      </w:r>
      <w:proofErr w:type="spellStart"/>
      <w:r w:rsidRPr="006C1797">
        <w:rPr>
          <w:rFonts w:asciiTheme="minorHAnsi" w:hAnsiTheme="minorHAnsi"/>
          <w:sz w:val="22"/>
        </w:rPr>
        <w:t>CompStudy</w:t>
      </w:r>
      <w:proofErr w:type="spellEnd"/>
      <w:r w:rsidRPr="006C1797">
        <w:rPr>
          <w:rFonts w:asciiTheme="minorHAnsi" w:hAnsiTheme="minorHAnsi"/>
          <w:sz w:val="22"/>
        </w:rPr>
        <w:t xml:space="preserve"> survey was conducted in 2000 </w:t>
      </w:r>
      <w:r w:rsidR="003A05F1">
        <w:rPr>
          <w:rFonts w:asciiTheme="minorHAnsi" w:hAnsiTheme="minorHAnsi"/>
          <w:sz w:val="22"/>
        </w:rPr>
        <w:t xml:space="preserve">on </w:t>
      </w:r>
      <w:r w:rsidRPr="006C1797">
        <w:rPr>
          <w:rFonts w:asciiTheme="minorHAnsi" w:hAnsiTheme="minorHAnsi"/>
          <w:sz w:val="22"/>
        </w:rPr>
        <w:t>private information-technology ventures (broadly defined, including telecommunications). Two years later a parallel survey of life-sciences ventures was added, and since then, annual surveys of both industries have been conducted.</w:t>
      </w:r>
      <w:r w:rsidRPr="006C1797">
        <w:rPr>
          <w:rStyle w:val="FootnoteReference"/>
          <w:rFonts w:asciiTheme="minorHAnsi" w:hAnsiTheme="minorHAnsi"/>
          <w:sz w:val="22"/>
        </w:rPr>
        <w:footnoteReference w:id="12"/>
      </w:r>
      <w:r w:rsidRPr="006C1797">
        <w:rPr>
          <w:rFonts w:asciiTheme="minorHAnsi" w:hAnsiTheme="minorHAnsi"/>
          <w:sz w:val="22"/>
        </w:rPr>
        <w:t xml:space="preserve"> The list of target companies is generated by combining the list of private companies included in the VentureXpert database with the membership lists of local technology associations (e.g., the Massachusetts High-Technology Council). Invitations are sent to the CEOs and CFOs of those companies.</w:t>
      </w:r>
      <w:r w:rsidRPr="006C1797">
        <w:rPr>
          <w:rStyle w:val="FootnoteReference"/>
          <w:rFonts w:asciiTheme="minorHAnsi" w:hAnsiTheme="minorHAnsi"/>
          <w:sz w:val="22"/>
        </w:rPr>
        <w:footnoteReference w:id="13"/>
      </w:r>
      <w:r w:rsidRPr="006C1797">
        <w:rPr>
          <w:rFonts w:asciiTheme="minorHAnsi" w:hAnsiTheme="minorHAnsi"/>
          <w:sz w:val="22"/>
        </w:rPr>
        <w:t xml:space="preserve"> To encourage participation in the survey, participants are offered a free copy of a detailed “</w:t>
      </w:r>
      <w:proofErr w:type="spellStart"/>
      <w:r w:rsidRPr="006C1797">
        <w:rPr>
          <w:rFonts w:asciiTheme="minorHAnsi" w:hAnsiTheme="minorHAnsi"/>
          <w:sz w:val="22"/>
        </w:rPr>
        <w:t>CompStudy</w:t>
      </w:r>
      <w:proofErr w:type="spellEnd"/>
      <w:r w:rsidRPr="006C1797">
        <w:rPr>
          <w:rFonts w:asciiTheme="minorHAnsi" w:hAnsiTheme="minorHAnsi"/>
          <w:sz w:val="22"/>
        </w:rPr>
        <w:t xml:space="preserve"> Compensation Report” that is based on the survey results and made available only to participants. The report includes position-by-position breakdowns of salaries, bonuses, and equity holdings for the eleven most common C-level and VP-level positions in private ventures. The breakdowns provide compensation benchmarks by industry segment, location, company size and age, financing rounds, founder versus non-founder status, and other metrics collected in the survey. </w:t>
      </w:r>
      <w:proofErr w:type="spellStart"/>
      <w:r w:rsidRPr="006C1797">
        <w:rPr>
          <w:rFonts w:asciiTheme="minorHAnsi" w:hAnsiTheme="minorHAnsi"/>
          <w:sz w:val="22"/>
        </w:rPr>
        <w:t>CompStudy’s</w:t>
      </w:r>
      <w:proofErr w:type="spellEnd"/>
      <w:r w:rsidRPr="006C1797">
        <w:rPr>
          <w:rFonts w:asciiTheme="minorHAnsi" w:hAnsiTheme="minorHAnsi"/>
          <w:sz w:val="22"/>
        </w:rPr>
        <w:t xml:space="preserve"> annual compensation reports have become a standard reference within the top management teams of private American ventures, and for the</w:t>
      </w:r>
      <w:r w:rsidR="009A62AB">
        <w:rPr>
          <w:rFonts w:asciiTheme="minorHAnsi" w:hAnsiTheme="minorHAnsi"/>
          <w:sz w:val="22"/>
        </w:rPr>
        <w:t>ir</w:t>
      </w:r>
      <w:r w:rsidRPr="006C1797">
        <w:rPr>
          <w:rFonts w:asciiTheme="minorHAnsi" w:hAnsiTheme="minorHAnsi"/>
          <w:sz w:val="22"/>
        </w:rPr>
        <w:t xml:space="preserve"> board members and investors.</w:t>
      </w:r>
    </w:p>
    <w:p w14:paraId="2C6ECB61" w14:textId="77777777" w:rsidR="00943153" w:rsidRPr="006C1797" w:rsidRDefault="00943153" w:rsidP="000E6229">
      <w:pPr>
        <w:spacing w:line="276" w:lineRule="auto"/>
        <w:rPr>
          <w:rFonts w:asciiTheme="minorHAnsi" w:hAnsiTheme="minorHAnsi"/>
          <w:sz w:val="22"/>
        </w:rPr>
      </w:pPr>
      <w:r w:rsidRPr="006C1797">
        <w:rPr>
          <w:rFonts w:asciiTheme="minorHAnsi" w:hAnsiTheme="minorHAnsi"/>
          <w:sz w:val="22"/>
        </w:rPr>
        <w:t>The dataset used in this paper combines the Technology and Life Sciences surveys from 2008-</w:t>
      </w:r>
      <w:r w:rsidR="00500074" w:rsidRPr="006C1797">
        <w:rPr>
          <w:rFonts w:asciiTheme="minorHAnsi" w:hAnsiTheme="minorHAnsi"/>
          <w:sz w:val="22"/>
        </w:rPr>
        <w:t>2013</w:t>
      </w:r>
      <w:r w:rsidRPr="006C1797">
        <w:rPr>
          <w:rFonts w:asciiTheme="minorHAnsi" w:hAnsiTheme="minorHAnsi"/>
          <w:sz w:val="22"/>
        </w:rPr>
        <w:t xml:space="preserve">. A major benefit of conducting annual surveys, and of collecting one’s own data, is that each year the researcher can add new questions to tackle emerging research questions that aren’t addressed by existing datasets (e.g., about the equity-split negotiation process) or are highly confidential (e.g., about the percentage of equity received by each founder). </w:t>
      </w:r>
      <w:r w:rsidR="003A05F1">
        <w:rPr>
          <w:rFonts w:asciiTheme="minorHAnsi" w:hAnsiTheme="minorHAnsi"/>
          <w:sz w:val="22"/>
        </w:rPr>
        <w:t>T</w:t>
      </w:r>
      <w:r w:rsidRPr="006C1797">
        <w:rPr>
          <w:rFonts w:asciiTheme="minorHAnsi" w:hAnsiTheme="minorHAnsi"/>
          <w:sz w:val="22"/>
        </w:rPr>
        <w:t xml:space="preserve">he 2008 </w:t>
      </w:r>
      <w:proofErr w:type="spellStart"/>
      <w:r w:rsidRPr="006C1797">
        <w:rPr>
          <w:rFonts w:asciiTheme="minorHAnsi" w:hAnsiTheme="minorHAnsi"/>
          <w:sz w:val="22"/>
        </w:rPr>
        <w:t>CompStudy</w:t>
      </w:r>
      <w:proofErr w:type="spellEnd"/>
      <w:r w:rsidRPr="006C1797">
        <w:rPr>
          <w:rFonts w:asciiTheme="minorHAnsi" w:hAnsiTheme="minorHAnsi"/>
          <w:sz w:val="22"/>
        </w:rPr>
        <w:t xml:space="preserve"> survey</w:t>
      </w:r>
      <w:r w:rsidR="003A05F1">
        <w:rPr>
          <w:rFonts w:asciiTheme="minorHAnsi" w:hAnsiTheme="minorHAnsi"/>
          <w:sz w:val="22"/>
        </w:rPr>
        <w:t xml:space="preserve"> was the first to include </w:t>
      </w:r>
      <w:r w:rsidRPr="006C1797">
        <w:rPr>
          <w:rFonts w:asciiTheme="minorHAnsi" w:hAnsiTheme="minorHAnsi"/>
          <w:sz w:val="22"/>
        </w:rPr>
        <w:t xml:space="preserve">detailed questions about each founding team, its prior work </w:t>
      </w:r>
      <w:r w:rsidRPr="006C1797">
        <w:rPr>
          <w:rFonts w:asciiTheme="minorHAnsi" w:hAnsiTheme="minorHAnsi"/>
          <w:sz w:val="22"/>
        </w:rPr>
        <w:lastRenderedPageBreak/>
        <w:t xml:space="preserve">experience, and the equity split within the team. These questions were repeated in the </w:t>
      </w:r>
      <w:r w:rsidR="00500074" w:rsidRPr="006C1797">
        <w:rPr>
          <w:rFonts w:asciiTheme="minorHAnsi" w:hAnsiTheme="minorHAnsi"/>
          <w:sz w:val="22"/>
        </w:rPr>
        <w:t xml:space="preserve">subsequent </w:t>
      </w:r>
      <w:r w:rsidRPr="006C1797">
        <w:rPr>
          <w:rFonts w:asciiTheme="minorHAnsi" w:hAnsiTheme="minorHAnsi"/>
          <w:sz w:val="22"/>
        </w:rPr>
        <w:t>surveys.</w:t>
      </w:r>
      <w:r w:rsidR="0017290B" w:rsidRPr="006C1797">
        <w:rPr>
          <w:rStyle w:val="FootnoteReference"/>
          <w:rFonts w:asciiTheme="minorHAnsi" w:hAnsiTheme="minorHAnsi"/>
          <w:sz w:val="22"/>
        </w:rPr>
        <w:footnoteReference w:id="14"/>
      </w:r>
      <w:r w:rsidRPr="006C1797">
        <w:rPr>
          <w:rFonts w:asciiTheme="minorHAnsi" w:hAnsiTheme="minorHAnsi"/>
          <w:sz w:val="22"/>
        </w:rPr>
        <w:t xml:space="preserve"> For repeat respondent we use </w:t>
      </w:r>
      <w:r w:rsidR="0049347F" w:rsidRPr="006C1797">
        <w:rPr>
          <w:rFonts w:asciiTheme="minorHAnsi" w:hAnsiTheme="minorHAnsi"/>
          <w:sz w:val="22"/>
        </w:rPr>
        <w:t xml:space="preserve">only </w:t>
      </w:r>
      <w:r w:rsidRPr="006C1797">
        <w:rPr>
          <w:rFonts w:asciiTheme="minorHAnsi" w:hAnsiTheme="minorHAnsi"/>
          <w:sz w:val="22"/>
        </w:rPr>
        <w:t>the most recent responses.</w:t>
      </w:r>
      <w:r w:rsidRPr="006C1797">
        <w:rPr>
          <w:rStyle w:val="FootnoteReference"/>
          <w:rFonts w:asciiTheme="minorHAnsi" w:hAnsiTheme="minorHAnsi"/>
          <w:sz w:val="22"/>
        </w:rPr>
        <w:footnoteReference w:id="15"/>
      </w:r>
      <w:r w:rsidRPr="006C1797">
        <w:rPr>
          <w:rFonts w:asciiTheme="minorHAnsi" w:hAnsiTheme="minorHAnsi"/>
          <w:sz w:val="22"/>
        </w:rPr>
        <w:t xml:space="preserve"> </w:t>
      </w:r>
    </w:p>
    <w:p w14:paraId="317D16D7" w14:textId="5187111F" w:rsidR="00943153" w:rsidRPr="006C1797" w:rsidRDefault="00943153" w:rsidP="000E6229">
      <w:pPr>
        <w:spacing w:line="276" w:lineRule="auto"/>
        <w:rPr>
          <w:rFonts w:asciiTheme="minorHAnsi" w:hAnsiTheme="minorHAnsi"/>
          <w:sz w:val="22"/>
        </w:rPr>
      </w:pPr>
      <w:r w:rsidRPr="006C1797">
        <w:rPr>
          <w:rFonts w:asciiTheme="minorHAnsi" w:hAnsiTheme="minorHAnsi"/>
          <w:sz w:val="22"/>
        </w:rPr>
        <w:t xml:space="preserve">Each year, survey response rates vary between 10%-20%, higher than the typical response rates for surveys of similar companies and targeting similar levels of executives </w:t>
      </w:r>
      <w:r w:rsidRPr="006C1797">
        <w:rPr>
          <w:rFonts w:asciiTheme="minorHAnsi" w:hAnsiTheme="minorHAnsi"/>
          <w:sz w:val="22"/>
        </w:rPr>
        <w:fldChar w:fldCharType="begin"/>
      </w:r>
      <w:r w:rsidR="00E914AF" w:rsidRPr="006C1797">
        <w:rPr>
          <w:rFonts w:asciiTheme="minorHAnsi" w:hAnsiTheme="minorHAnsi"/>
          <w:sz w:val="22"/>
        </w:rPr>
        <w:instrText xml:space="preserve"> ADDIN EN.CITE &lt;EndNote&gt;&lt;Cite&gt;&lt;Author&gt;Graham&lt;/Author&gt;&lt;Year&gt;2001&lt;/Year&gt;&lt;RecNum&gt;905&lt;/RecNum&gt;&lt;Prefix&gt;e.g.`, &lt;/Prefix&gt;&lt;DisplayText&gt;(e.g., Graham and Harvey 2001)&lt;/DisplayText&gt;&lt;record&gt;&lt;rec-number&gt;905&lt;/rec-number&gt;&lt;foreign-keys&gt;&lt;key app="EN" db-id="fw0fwrtv1ftz0hee2f55rxe9r0s0w0zx2r00"&gt;905&lt;/key&gt;&lt;/foreign-keys&gt;&lt;ref-type name="Journal Article"&gt;17&lt;/ref-type&gt;&lt;contributors&gt;&lt;authors&gt;&lt;author&gt;Graham, J.&lt;/author&gt;&lt;author&gt;Harvey, C.&lt;/author&gt;&lt;/authors&gt;&lt;/contributors&gt;&lt;titles&gt;&lt;title&gt;The theory and practice of corporate finance: Evidence from the field&lt;/title&gt;&lt;secondary-title&gt;Journal of Financial Economics&lt;/secondary-title&gt;&lt;/titles&gt;&lt;periodical&gt;&lt;full-title&gt;Journal of Financial Economics&lt;/full-title&gt;&lt;/periodical&gt;&lt;pages&gt;187-243&lt;/pages&gt;&lt;volume&gt;60&lt;/volume&gt;&lt;dates&gt;&lt;year&gt;2001&lt;/year&gt;&lt;/dates&gt;&lt;urls&gt;&lt;/urls&gt;&lt;/record&gt;&lt;/Cite&gt;&lt;/EndNote&gt;</w:instrText>
      </w:r>
      <w:r w:rsidRPr="006C1797">
        <w:rPr>
          <w:rFonts w:asciiTheme="minorHAnsi" w:hAnsiTheme="minorHAnsi"/>
          <w:sz w:val="22"/>
        </w:rPr>
        <w:fldChar w:fldCharType="separate"/>
      </w:r>
      <w:r w:rsidR="00E914AF" w:rsidRPr="006C1797">
        <w:rPr>
          <w:rFonts w:asciiTheme="minorHAnsi" w:hAnsiTheme="minorHAnsi"/>
          <w:noProof/>
          <w:sz w:val="22"/>
        </w:rPr>
        <w:t>(</w:t>
      </w:r>
      <w:hyperlink w:anchor="_ENREF_20" w:tooltip="Graham, 2001 #905" w:history="1">
        <w:r w:rsidR="00875C1A" w:rsidRPr="006C1797">
          <w:rPr>
            <w:rFonts w:asciiTheme="minorHAnsi" w:hAnsiTheme="minorHAnsi"/>
            <w:noProof/>
            <w:sz w:val="22"/>
          </w:rPr>
          <w:t>e.g., Graham and Harvey 2001</w:t>
        </w:r>
      </w:hyperlink>
      <w:r w:rsidR="00E914AF" w:rsidRPr="006C1797">
        <w:rPr>
          <w:rFonts w:asciiTheme="minorHAnsi" w:hAnsiTheme="minorHAnsi"/>
          <w:noProof/>
          <w:sz w:val="22"/>
        </w:rPr>
        <w:t>)</w:t>
      </w:r>
      <w:r w:rsidRPr="006C1797">
        <w:rPr>
          <w:rFonts w:asciiTheme="minorHAnsi" w:hAnsiTheme="minorHAnsi"/>
          <w:sz w:val="22"/>
        </w:rPr>
        <w:fldChar w:fldCharType="end"/>
      </w:r>
      <w:r w:rsidRPr="006C1797">
        <w:rPr>
          <w:rFonts w:asciiTheme="minorHAnsi" w:hAnsiTheme="minorHAnsi"/>
          <w:sz w:val="22"/>
        </w:rPr>
        <w:t xml:space="preserve">. The surveys are conducted online so that fields can be validated as they are being entered. When possible, data are cross-checked with publicly-available information sources to validate the accuracy of the submissions, </w:t>
      </w:r>
      <w:r w:rsidR="009A62AB">
        <w:rPr>
          <w:rFonts w:asciiTheme="minorHAnsi" w:hAnsiTheme="minorHAnsi"/>
          <w:sz w:val="22"/>
        </w:rPr>
        <w:t xml:space="preserve">and </w:t>
      </w:r>
      <w:r w:rsidRPr="006C1797">
        <w:rPr>
          <w:rFonts w:asciiTheme="minorHAnsi" w:hAnsiTheme="minorHAnsi"/>
          <w:sz w:val="22"/>
        </w:rPr>
        <w:t xml:space="preserve">the survey data are checked for representativeness against the VentureXpert population. Regarding geographic distributions and industry segments, the dataset is a representative sample of private high-potential ventures in the technology and life sciences industries within the United States. Regarding age of venture, the dataset contains slightly younger companies given that VentureXpert only includes ventures that have raised institutional capital while </w:t>
      </w:r>
      <w:proofErr w:type="spellStart"/>
      <w:r w:rsidR="009A62AB">
        <w:rPr>
          <w:rFonts w:asciiTheme="minorHAnsi" w:hAnsiTheme="minorHAnsi"/>
          <w:sz w:val="22"/>
        </w:rPr>
        <w:t>CompStudy</w:t>
      </w:r>
      <w:proofErr w:type="spellEnd"/>
      <w:r w:rsidR="009A62AB">
        <w:rPr>
          <w:rFonts w:asciiTheme="minorHAnsi" w:hAnsiTheme="minorHAnsi"/>
          <w:sz w:val="22"/>
        </w:rPr>
        <w:t xml:space="preserve"> </w:t>
      </w:r>
      <w:r w:rsidRPr="006C1797">
        <w:rPr>
          <w:rFonts w:asciiTheme="minorHAnsi" w:hAnsiTheme="minorHAnsi"/>
          <w:sz w:val="22"/>
        </w:rPr>
        <w:t>also includes pre-funding ventures.</w:t>
      </w:r>
      <w:r w:rsidR="0017290B" w:rsidRPr="006C1797">
        <w:rPr>
          <w:rFonts w:asciiTheme="minorHAnsi" w:hAnsiTheme="minorHAnsi"/>
          <w:sz w:val="22"/>
        </w:rPr>
        <w:t xml:space="preserve">  For a more detailed comparison of the </w:t>
      </w:r>
      <w:proofErr w:type="spellStart"/>
      <w:r w:rsidR="0017290B" w:rsidRPr="006C1797">
        <w:rPr>
          <w:rFonts w:asciiTheme="minorHAnsi" w:hAnsiTheme="minorHAnsi"/>
          <w:sz w:val="22"/>
        </w:rPr>
        <w:t>Comp</w:t>
      </w:r>
      <w:r w:rsidR="00220820">
        <w:rPr>
          <w:rFonts w:asciiTheme="minorHAnsi" w:hAnsiTheme="minorHAnsi"/>
          <w:sz w:val="22"/>
        </w:rPr>
        <w:t>S</w:t>
      </w:r>
      <w:r w:rsidR="0017290B" w:rsidRPr="006C1797">
        <w:rPr>
          <w:rFonts w:asciiTheme="minorHAnsi" w:hAnsiTheme="minorHAnsi"/>
          <w:sz w:val="22"/>
        </w:rPr>
        <w:t>tudy</w:t>
      </w:r>
      <w:proofErr w:type="spellEnd"/>
      <w:r w:rsidR="0017290B" w:rsidRPr="006C1797">
        <w:rPr>
          <w:rFonts w:asciiTheme="minorHAnsi" w:hAnsiTheme="minorHAnsi"/>
          <w:sz w:val="22"/>
        </w:rPr>
        <w:t xml:space="preserve"> and VentureXpert datasets, see</w:t>
      </w:r>
      <w:r w:rsidR="00020D2B" w:rsidRPr="006C1797">
        <w:rPr>
          <w:rFonts w:asciiTheme="minorHAnsi" w:hAnsiTheme="minorHAnsi"/>
          <w:sz w:val="22"/>
        </w:rPr>
        <w:t xml:space="preserve"> </w:t>
      </w:r>
      <w:r w:rsidR="00020D2B" w:rsidRPr="00CF5AC9">
        <w:rPr>
          <w:rFonts w:asciiTheme="minorHAnsi" w:hAnsiTheme="minorHAnsi"/>
          <w:sz w:val="22"/>
        </w:rPr>
        <w:fldChar w:fldCharType="begin"/>
      </w:r>
      <w:r w:rsidR="00CF5AC9" w:rsidRPr="00CF5AC9">
        <w:rPr>
          <w:rFonts w:asciiTheme="minorHAnsi" w:hAnsiTheme="minorHAnsi"/>
          <w:sz w:val="22"/>
        </w:rPr>
        <w:instrText xml:space="preserve"> ADDIN EN.CITE &lt;EndNote&gt;&lt;Cite AuthorYear="1"&gt;&lt;Author&gt;Wasserman&lt;/Author&gt;&lt;Year&gt;2015&lt;/Year&gt;&lt;RecNum&gt;1176&lt;/RecNum&gt;&lt;DisplayText&gt;Wasserman (2015)&lt;/DisplayText&gt;&lt;record&gt;&lt;rec-number&gt;1176&lt;/rec-number&gt;&lt;foreign-keys&gt;&lt;key app="EN" db-id="fw0fwrtv1ftz0hee2f55rxe9r0s0w0zx2r00"&gt;1176&lt;/key&gt;&lt;/foreign-keys&gt;&lt;ref-type name="Journal Article"&gt;17&lt;/ref-type&gt;&lt;contributors&gt;&lt;authors&gt;&lt;author&gt;Wasserman, Noam&lt;/author&gt;&lt;/authors&gt;&lt;/contributors&gt;&lt;titles&gt;&lt;title&gt;The Throne vs. the Kingdom: Founder Control and Value Creation in Startups&lt;/title&gt;&lt;secondary-title&gt;Strategic Management Journal&lt;/secondary-title&gt;&lt;/titles&gt;&lt;periodical&gt;&lt;full-title&gt;Strategic Management Journal&lt;/full-title&gt;&lt;/periodical&gt;&lt;volume&gt;forthcoming&lt;/volume&gt;&lt;dates&gt;&lt;year&gt;2015&lt;/year&gt;&lt;/dates&gt;&lt;urls&gt;&lt;/urls&gt;&lt;/record&gt;&lt;/Cite&gt;&lt;/EndNote&gt;</w:instrText>
      </w:r>
      <w:r w:rsidR="00020D2B" w:rsidRPr="00CF5AC9">
        <w:rPr>
          <w:rFonts w:asciiTheme="minorHAnsi" w:hAnsiTheme="minorHAnsi"/>
          <w:sz w:val="22"/>
        </w:rPr>
        <w:fldChar w:fldCharType="separate"/>
      </w:r>
      <w:hyperlink w:anchor="_ENREF_40" w:tooltip="Wasserman, 2015 #1176" w:history="1">
        <w:r w:rsidR="00875C1A" w:rsidRPr="00CF5AC9">
          <w:rPr>
            <w:rFonts w:asciiTheme="minorHAnsi" w:hAnsiTheme="minorHAnsi"/>
            <w:noProof/>
            <w:sz w:val="22"/>
          </w:rPr>
          <w:t>Wasserman (2015</w:t>
        </w:r>
      </w:hyperlink>
      <w:r w:rsidR="00CF5AC9" w:rsidRPr="00CF5AC9">
        <w:rPr>
          <w:rFonts w:asciiTheme="minorHAnsi" w:hAnsiTheme="minorHAnsi"/>
          <w:noProof/>
          <w:sz w:val="22"/>
        </w:rPr>
        <w:t>)</w:t>
      </w:r>
      <w:r w:rsidR="00020D2B" w:rsidRPr="00CF5AC9">
        <w:rPr>
          <w:rFonts w:asciiTheme="minorHAnsi" w:hAnsiTheme="minorHAnsi"/>
          <w:sz w:val="22"/>
        </w:rPr>
        <w:fldChar w:fldCharType="end"/>
      </w:r>
      <w:r w:rsidR="009E055F">
        <w:rPr>
          <w:rFonts w:asciiTheme="minorHAnsi" w:hAnsiTheme="minorHAnsi"/>
          <w:sz w:val="22"/>
        </w:rPr>
        <w:t>.</w:t>
      </w:r>
      <w:r w:rsidR="009E055F" w:rsidRPr="006C1797">
        <w:rPr>
          <w:rFonts w:asciiTheme="minorHAnsi" w:hAnsiTheme="minorHAnsi"/>
          <w:sz w:val="22"/>
        </w:rPr>
        <w:t xml:space="preserve"> </w:t>
      </w:r>
    </w:p>
    <w:p w14:paraId="26E1FE57" w14:textId="7840EB51" w:rsidR="00943153" w:rsidRPr="006C1797" w:rsidRDefault="00943153" w:rsidP="000E6229">
      <w:pPr>
        <w:spacing w:line="276" w:lineRule="auto"/>
        <w:rPr>
          <w:rFonts w:asciiTheme="minorHAnsi" w:hAnsiTheme="minorHAnsi"/>
          <w:sz w:val="22"/>
        </w:rPr>
      </w:pPr>
      <w:r w:rsidRPr="006C1797">
        <w:rPr>
          <w:rFonts w:asciiTheme="minorHAnsi" w:hAnsiTheme="minorHAnsi"/>
          <w:sz w:val="22"/>
        </w:rPr>
        <w:t xml:space="preserve">Our initial sample consists of </w:t>
      </w:r>
      <w:r w:rsidR="004608FD">
        <w:rPr>
          <w:rFonts w:asciiTheme="minorHAnsi" w:hAnsiTheme="minorHAnsi"/>
          <w:sz w:val="22"/>
        </w:rPr>
        <w:t>6</w:t>
      </w:r>
      <w:r w:rsidR="004C4A67">
        <w:rPr>
          <w:rFonts w:asciiTheme="minorHAnsi" w:hAnsiTheme="minorHAnsi"/>
          <w:sz w:val="22"/>
        </w:rPr>
        <w:t>037</w:t>
      </w:r>
      <w:r w:rsidR="00B529EE" w:rsidRPr="006C1797">
        <w:rPr>
          <w:rFonts w:asciiTheme="minorHAnsi" w:hAnsiTheme="minorHAnsi"/>
          <w:sz w:val="22"/>
        </w:rPr>
        <w:t xml:space="preserve"> </w:t>
      </w:r>
      <w:r w:rsidRPr="006C1797">
        <w:rPr>
          <w:rFonts w:asciiTheme="minorHAnsi" w:hAnsiTheme="minorHAnsi"/>
          <w:sz w:val="22"/>
        </w:rPr>
        <w:t>respondent companies</w:t>
      </w:r>
      <w:r w:rsidR="00B529EE" w:rsidRPr="006C1797">
        <w:rPr>
          <w:rFonts w:asciiTheme="minorHAnsi" w:hAnsiTheme="minorHAnsi"/>
          <w:sz w:val="22"/>
        </w:rPr>
        <w:t xml:space="preserve">, but </w:t>
      </w:r>
      <w:r w:rsidR="004C4A67">
        <w:rPr>
          <w:rFonts w:asciiTheme="minorHAnsi" w:hAnsiTheme="minorHAnsi"/>
          <w:sz w:val="22"/>
        </w:rPr>
        <w:t>4276</w:t>
      </w:r>
      <w:r w:rsidR="005F3FDC" w:rsidRPr="006C1797">
        <w:rPr>
          <w:rFonts w:asciiTheme="minorHAnsi" w:hAnsiTheme="minorHAnsi"/>
          <w:sz w:val="22"/>
        </w:rPr>
        <w:t xml:space="preserve"> </w:t>
      </w:r>
      <w:r w:rsidR="00B529EE" w:rsidRPr="006C1797">
        <w:rPr>
          <w:rFonts w:asciiTheme="minorHAnsi" w:hAnsiTheme="minorHAnsi"/>
          <w:sz w:val="22"/>
        </w:rPr>
        <w:t xml:space="preserve">respondent </w:t>
      </w:r>
      <w:r w:rsidRPr="006C1797">
        <w:rPr>
          <w:rFonts w:asciiTheme="minorHAnsi" w:hAnsiTheme="minorHAnsi"/>
          <w:sz w:val="22"/>
        </w:rPr>
        <w:t xml:space="preserve">provide </w:t>
      </w:r>
      <w:r w:rsidR="00B529EE" w:rsidRPr="006C1797">
        <w:rPr>
          <w:rFonts w:asciiTheme="minorHAnsi" w:hAnsiTheme="minorHAnsi"/>
          <w:sz w:val="22"/>
        </w:rPr>
        <w:t xml:space="preserve">no or </w:t>
      </w:r>
      <w:r w:rsidRPr="006C1797">
        <w:rPr>
          <w:rFonts w:asciiTheme="minorHAnsi" w:hAnsiTheme="minorHAnsi"/>
          <w:sz w:val="22"/>
        </w:rPr>
        <w:t xml:space="preserve">incomplete information </w:t>
      </w:r>
      <w:r w:rsidR="00B529EE" w:rsidRPr="006C1797">
        <w:rPr>
          <w:rFonts w:asciiTheme="minorHAnsi" w:hAnsiTheme="minorHAnsi"/>
          <w:sz w:val="22"/>
        </w:rPr>
        <w:t xml:space="preserve">about founders </w:t>
      </w:r>
      <w:r w:rsidRPr="006C1797">
        <w:rPr>
          <w:rFonts w:asciiTheme="minorHAnsi" w:hAnsiTheme="minorHAnsi"/>
          <w:sz w:val="22"/>
        </w:rPr>
        <w:t xml:space="preserve">and therefore have to be dropped for the regression analysis. Of the remaining </w:t>
      </w:r>
      <w:r w:rsidR="000E237C">
        <w:rPr>
          <w:rFonts w:asciiTheme="minorHAnsi" w:hAnsiTheme="minorHAnsi"/>
          <w:sz w:val="22"/>
        </w:rPr>
        <w:t>1</w:t>
      </w:r>
      <w:r w:rsidR="004C4A67">
        <w:rPr>
          <w:rFonts w:asciiTheme="minorHAnsi" w:hAnsiTheme="minorHAnsi"/>
          <w:sz w:val="22"/>
        </w:rPr>
        <w:t>761</w:t>
      </w:r>
      <w:r w:rsidR="003509C4" w:rsidRPr="006C1797">
        <w:rPr>
          <w:rFonts w:asciiTheme="minorHAnsi" w:hAnsiTheme="minorHAnsi"/>
          <w:sz w:val="22"/>
        </w:rPr>
        <w:t xml:space="preserve"> </w:t>
      </w:r>
      <w:r w:rsidRPr="006C1797">
        <w:rPr>
          <w:rFonts w:asciiTheme="minorHAnsi" w:hAnsiTheme="minorHAnsi"/>
          <w:sz w:val="22"/>
        </w:rPr>
        <w:t xml:space="preserve">companies with complete information, </w:t>
      </w:r>
      <w:r w:rsidR="003509C4" w:rsidRPr="006C1797">
        <w:rPr>
          <w:rFonts w:asciiTheme="minorHAnsi" w:hAnsiTheme="minorHAnsi"/>
          <w:sz w:val="22"/>
        </w:rPr>
        <w:t>3</w:t>
      </w:r>
      <w:r w:rsidR="004C4A67">
        <w:rPr>
          <w:rFonts w:asciiTheme="minorHAnsi" w:hAnsiTheme="minorHAnsi"/>
          <w:sz w:val="22"/>
        </w:rPr>
        <w:t>94</w:t>
      </w:r>
      <w:r w:rsidR="00E914AF" w:rsidRPr="006C1797">
        <w:rPr>
          <w:rFonts w:asciiTheme="minorHAnsi" w:hAnsiTheme="minorHAnsi"/>
          <w:sz w:val="22"/>
        </w:rPr>
        <w:t xml:space="preserve"> </w:t>
      </w:r>
      <w:r w:rsidRPr="006C1797">
        <w:rPr>
          <w:rFonts w:asciiTheme="minorHAnsi" w:hAnsiTheme="minorHAnsi"/>
          <w:sz w:val="22"/>
        </w:rPr>
        <w:t xml:space="preserve">have a single founder, and </w:t>
      </w:r>
      <w:r w:rsidR="000E237C">
        <w:rPr>
          <w:rFonts w:asciiTheme="minorHAnsi" w:hAnsiTheme="minorHAnsi"/>
          <w:sz w:val="22"/>
        </w:rPr>
        <w:t>1</w:t>
      </w:r>
      <w:r w:rsidR="00E914AF" w:rsidRPr="006C1797">
        <w:rPr>
          <w:rFonts w:asciiTheme="minorHAnsi" w:hAnsiTheme="minorHAnsi"/>
          <w:sz w:val="22"/>
        </w:rPr>
        <w:t>36</w:t>
      </w:r>
      <w:r w:rsidR="004C4A67">
        <w:rPr>
          <w:rFonts w:asciiTheme="minorHAnsi" w:hAnsiTheme="minorHAnsi"/>
          <w:sz w:val="22"/>
        </w:rPr>
        <w:t>7</w:t>
      </w:r>
      <w:r w:rsidR="00E914AF" w:rsidRPr="006C1797">
        <w:rPr>
          <w:rFonts w:asciiTheme="minorHAnsi" w:hAnsiTheme="minorHAnsi"/>
          <w:sz w:val="22"/>
        </w:rPr>
        <w:t xml:space="preserve"> </w:t>
      </w:r>
      <w:r w:rsidRPr="006C1797">
        <w:rPr>
          <w:rFonts w:asciiTheme="minorHAnsi" w:hAnsiTheme="minorHAnsi"/>
          <w:sz w:val="22"/>
        </w:rPr>
        <w:t xml:space="preserve">have founding teams. </w:t>
      </w:r>
    </w:p>
    <w:p w14:paraId="46E706FA" w14:textId="77777777" w:rsidR="00943153" w:rsidRPr="006C1797" w:rsidRDefault="00943153" w:rsidP="000E6229">
      <w:pPr>
        <w:spacing w:line="276" w:lineRule="auto"/>
        <w:rPr>
          <w:rFonts w:asciiTheme="minorHAnsi" w:hAnsiTheme="minorHAnsi"/>
          <w:sz w:val="22"/>
        </w:rPr>
      </w:pPr>
      <w:r w:rsidRPr="006C1797">
        <w:rPr>
          <w:rFonts w:asciiTheme="minorHAnsi" w:hAnsiTheme="minorHAnsi"/>
          <w:sz w:val="22"/>
        </w:rPr>
        <w:t xml:space="preserve">We </w:t>
      </w:r>
      <w:r w:rsidR="005D03C2">
        <w:rPr>
          <w:rFonts w:asciiTheme="minorHAnsi" w:hAnsiTheme="minorHAnsi"/>
          <w:sz w:val="22"/>
        </w:rPr>
        <w:t>analyzed</w:t>
      </w:r>
      <w:r w:rsidRPr="006C1797">
        <w:rPr>
          <w:rFonts w:asciiTheme="minorHAnsi" w:hAnsiTheme="minorHAnsi"/>
          <w:sz w:val="22"/>
        </w:rPr>
        <w:t xml:space="preserve"> whether </w:t>
      </w:r>
      <w:r w:rsidR="00606EF8">
        <w:rPr>
          <w:rFonts w:asciiTheme="minorHAnsi" w:hAnsiTheme="minorHAnsi"/>
          <w:sz w:val="22"/>
        </w:rPr>
        <w:t xml:space="preserve">the </w:t>
      </w:r>
      <w:r w:rsidRPr="006C1797">
        <w:rPr>
          <w:rFonts w:asciiTheme="minorHAnsi" w:hAnsiTheme="minorHAnsi"/>
          <w:sz w:val="22"/>
        </w:rPr>
        <w:t>companies with incomplete information</w:t>
      </w:r>
      <w:r w:rsidR="00606EF8">
        <w:rPr>
          <w:rFonts w:asciiTheme="minorHAnsi" w:hAnsiTheme="minorHAnsi"/>
          <w:sz w:val="22"/>
        </w:rPr>
        <w:t xml:space="preserve"> are similar to the ones retained</w:t>
      </w:r>
      <w:r w:rsidRPr="006C1797">
        <w:rPr>
          <w:rFonts w:asciiTheme="minorHAnsi" w:hAnsiTheme="minorHAnsi"/>
          <w:sz w:val="22"/>
        </w:rPr>
        <w:t>. We consider company age at the time of the survey. The average age is</w:t>
      </w:r>
      <w:r w:rsidR="005F3FDC" w:rsidRPr="006C1797">
        <w:rPr>
          <w:rFonts w:asciiTheme="minorHAnsi" w:hAnsiTheme="minorHAnsi"/>
          <w:sz w:val="22"/>
        </w:rPr>
        <w:t xml:space="preserve"> </w:t>
      </w:r>
      <w:r w:rsidR="00B529EE" w:rsidRPr="006C1797">
        <w:rPr>
          <w:rFonts w:asciiTheme="minorHAnsi" w:hAnsiTheme="minorHAnsi"/>
          <w:sz w:val="22"/>
        </w:rPr>
        <w:t>7.73</w:t>
      </w:r>
      <w:r w:rsidR="005F3FDC" w:rsidRPr="006C1797">
        <w:rPr>
          <w:rFonts w:asciiTheme="minorHAnsi" w:hAnsiTheme="minorHAnsi"/>
          <w:sz w:val="22"/>
        </w:rPr>
        <w:t xml:space="preserve"> </w:t>
      </w:r>
      <w:r w:rsidRPr="006C1797">
        <w:rPr>
          <w:rFonts w:asciiTheme="minorHAnsi" w:hAnsiTheme="minorHAnsi"/>
          <w:sz w:val="22"/>
        </w:rPr>
        <w:t>year</w:t>
      </w:r>
      <w:r w:rsidR="00B529EE" w:rsidRPr="006C1797">
        <w:rPr>
          <w:rFonts w:asciiTheme="minorHAnsi" w:hAnsiTheme="minorHAnsi"/>
          <w:sz w:val="22"/>
        </w:rPr>
        <w:t>s</w:t>
      </w:r>
      <w:r w:rsidRPr="006C1797">
        <w:rPr>
          <w:rFonts w:asciiTheme="minorHAnsi" w:hAnsiTheme="minorHAnsi"/>
          <w:sz w:val="22"/>
        </w:rPr>
        <w:t xml:space="preserve"> for </w:t>
      </w:r>
      <w:r w:rsidR="00B529EE" w:rsidRPr="006C1797">
        <w:rPr>
          <w:rFonts w:asciiTheme="minorHAnsi" w:hAnsiTheme="minorHAnsi"/>
          <w:sz w:val="22"/>
        </w:rPr>
        <w:t xml:space="preserve">all </w:t>
      </w:r>
      <w:r w:rsidRPr="006C1797">
        <w:rPr>
          <w:rFonts w:asciiTheme="minorHAnsi" w:hAnsiTheme="minorHAnsi"/>
          <w:sz w:val="22"/>
        </w:rPr>
        <w:t xml:space="preserve">companies </w:t>
      </w:r>
      <w:r w:rsidR="00B529EE" w:rsidRPr="006C1797">
        <w:rPr>
          <w:rFonts w:asciiTheme="minorHAnsi" w:hAnsiTheme="minorHAnsi"/>
          <w:sz w:val="22"/>
        </w:rPr>
        <w:t xml:space="preserve">that reported age information, compared with </w:t>
      </w:r>
      <w:r w:rsidRPr="006C1797">
        <w:rPr>
          <w:rFonts w:asciiTheme="minorHAnsi" w:hAnsiTheme="minorHAnsi"/>
          <w:sz w:val="22"/>
        </w:rPr>
        <w:t>6.</w:t>
      </w:r>
      <w:r w:rsidR="0017290B" w:rsidRPr="006C1797">
        <w:rPr>
          <w:rFonts w:asciiTheme="minorHAnsi" w:hAnsiTheme="minorHAnsi"/>
          <w:sz w:val="22"/>
        </w:rPr>
        <w:t>62</w:t>
      </w:r>
      <w:r w:rsidRPr="006C1797">
        <w:rPr>
          <w:rFonts w:asciiTheme="minorHAnsi" w:hAnsiTheme="minorHAnsi"/>
          <w:sz w:val="22"/>
        </w:rPr>
        <w:t xml:space="preserve"> for those </w:t>
      </w:r>
      <w:r w:rsidR="00B529EE" w:rsidRPr="006C1797">
        <w:rPr>
          <w:rFonts w:asciiTheme="minorHAnsi" w:hAnsiTheme="minorHAnsi"/>
          <w:sz w:val="22"/>
        </w:rPr>
        <w:t xml:space="preserve">respondents </w:t>
      </w:r>
      <w:r w:rsidRPr="006C1797">
        <w:rPr>
          <w:rFonts w:asciiTheme="minorHAnsi" w:hAnsiTheme="minorHAnsi"/>
          <w:sz w:val="22"/>
        </w:rPr>
        <w:t xml:space="preserve">with complete </w:t>
      </w:r>
      <w:r w:rsidR="00B529EE" w:rsidRPr="006C1797">
        <w:rPr>
          <w:rFonts w:asciiTheme="minorHAnsi" w:hAnsiTheme="minorHAnsi"/>
          <w:sz w:val="22"/>
        </w:rPr>
        <w:t xml:space="preserve">founder </w:t>
      </w:r>
      <w:r w:rsidRPr="006C1797">
        <w:rPr>
          <w:rFonts w:asciiTheme="minorHAnsi" w:hAnsiTheme="minorHAnsi"/>
          <w:sz w:val="22"/>
        </w:rPr>
        <w:t>information</w:t>
      </w:r>
      <w:r w:rsidR="00B529EE" w:rsidRPr="006C1797">
        <w:rPr>
          <w:rFonts w:asciiTheme="minorHAnsi" w:hAnsiTheme="minorHAnsi"/>
          <w:sz w:val="22"/>
        </w:rPr>
        <w:t xml:space="preserve"> that are actually used in the analysis</w:t>
      </w:r>
      <w:r w:rsidRPr="006C1797">
        <w:rPr>
          <w:rFonts w:asciiTheme="minorHAnsi" w:hAnsiTheme="minorHAnsi"/>
          <w:sz w:val="22"/>
        </w:rPr>
        <w:t>. This suggests that, if anything, response biases force us to look at a sample of younger companies. Such companies are more likely to be representative of the true startup population, and less likely to suffer from recollection biases.</w:t>
      </w:r>
      <w:r w:rsidR="002C0747">
        <w:rPr>
          <w:rStyle w:val="FootnoteReference"/>
          <w:rFonts w:asciiTheme="minorHAnsi" w:hAnsiTheme="minorHAnsi"/>
          <w:sz w:val="22"/>
        </w:rPr>
        <w:footnoteReference w:id="16"/>
      </w:r>
      <w:r w:rsidRPr="006C1797">
        <w:rPr>
          <w:rFonts w:asciiTheme="minorHAnsi" w:hAnsiTheme="minorHAnsi"/>
          <w:sz w:val="22"/>
        </w:rPr>
        <w:t xml:space="preserve"> </w:t>
      </w:r>
    </w:p>
    <w:p w14:paraId="28038794" w14:textId="688126EA" w:rsidR="00D252AE" w:rsidRDefault="009A62AB" w:rsidP="000E6229">
      <w:pPr>
        <w:spacing w:line="276" w:lineRule="auto"/>
        <w:rPr>
          <w:rFonts w:asciiTheme="minorHAnsi" w:hAnsiTheme="minorHAnsi"/>
          <w:sz w:val="22"/>
        </w:rPr>
      </w:pPr>
      <w:r>
        <w:rPr>
          <w:rFonts w:asciiTheme="minorHAnsi" w:hAnsiTheme="minorHAnsi"/>
          <w:sz w:val="22"/>
        </w:rPr>
        <w:t xml:space="preserve">Although </w:t>
      </w:r>
      <w:r w:rsidR="00D252AE">
        <w:rPr>
          <w:rFonts w:asciiTheme="minorHAnsi" w:hAnsiTheme="minorHAnsi"/>
          <w:sz w:val="22"/>
        </w:rPr>
        <w:t xml:space="preserve">our </w:t>
      </w:r>
      <w:r w:rsidR="00D252AE" w:rsidRPr="006C1797">
        <w:rPr>
          <w:rFonts w:asciiTheme="minorHAnsi" w:hAnsiTheme="minorHAnsi"/>
          <w:sz w:val="22"/>
        </w:rPr>
        <w:t xml:space="preserve">data should be less susceptible to </w:t>
      </w:r>
      <w:r w:rsidR="00D252AE">
        <w:rPr>
          <w:rFonts w:asciiTheme="minorHAnsi" w:hAnsiTheme="minorHAnsi"/>
          <w:sz w:val="22"/>
        </w:rPr>
        <w:t xml:space="preserve">survivorship </w:t>
      </w:r>
      <w:r w:rsidR="00D252AE" w:rsidRPr="006C1797">
        <w:rPr>
          <w:rFonts w:asciiTheme="minorHAnsi" w:hAnsiTheme="minorHAnsi"/>
          <w:sz w:val="22"/>
        </w:rPr>
        <w:t>bias than samples of public companies, or even than samples of venture capital-backed companies</w:t>
      </w:r>
      <w:r w:rsidR="00D252AE">
        <w:rPr>
          <w:rFonts w:asciiTheme="minorHAnsi" w:hAnsiTheme="minorHAnsi"/>
          <w:sz w:val="22"/>
        </w:rPr>
        <w:t xml:space="preserve">, we still recognize </w:t>
      </w:r>
      <w:r>
        <w:rPr>
          <w:rFonts w:asciiTheme="minorHAnsi" w:hAnsiTheme="minorHAnsi"/>
          <w:sz w:val="22"/>
        </w:rPr>
        <w:t xml:space="preserve">this </w:t>
      </w:r>
      <w:r w:rsidR="00D252AE">
        <w:rPr>
          <w:rFonts w:asciiTheme="minorHAnsi" w:hAnsiTheme="minorHAnsi"/>
          <w:sz w:val="22"/>
        </w:rPr>
        <w:t>possibility. The robustness checks mentioned above about younger versus older companies provide some reassurance that survivorship biases are unlikely to affect the main variables of interest.</w:t>
      </w:r>
      <w:r w:rsidR="00D252AE">
        <w:rPr>
          <w:rStyle w:val="FootnoteReference"/>
          <w:rFonts w:asciiTheme="minorHAnsi" w:hAnsiTheme="minorHAnsi"/>
          <w:sz w:val="22"/>
        </w:rPr>
        <w:footnoteReference w:id="17"/>
      </w:r>
    </w:p>
    <w:p w14:paraId="2A74FBAE" w14:textId="0B6BC62C" w:rsidR="00943153" w:rsidRPr="006C1797" w:rsidRDefault="00D252AE" w:rsidP="000E6229">
      <w:pPr>
        <w:spacing w:line="276" w:lineRule="auto"/>
        <w:rPr>
          <w:rFonts w:asciiTheme="minorHAnsi" w:hAnsiTheme="minorHAnsi"/>
          <w:sz w:val="22"/>
        </w:rPr>
      </w:pPr>
      <w:r w:rsidRPr="006C1797">
        <w:rPr>
          <w:rFonts w:asciiTheme="minorHAnsi" w:hAnsiTheme="minorHAnsi"/>
          <w:sz w:val="22"/>
        </w:rPr>
        <w:lastRenderedPageBreak/>
        <w:t>We also compare</w:t>
      </w:r>
      <w:r w:rsidR="004B5AB5">
        <w:rPr>
          <w:rFonts w:asciiTheme="minorHAnsi" w:hAnsiTheme="minorHAnsi"/>
          <w:sz w:val="22"/>
        </w:rPr>
        <w:t>d</w:t>
      </w:r>
      <w:r w:rsidRPr="006C1797">
        <w:rPr>
          <w:rFonts w:asciiTheme="minorHAnsi" w:hAnsiTheme="minorHAnsi"/>
          <w:sz w:val="22"/>
        </w:rPr>
        <w:t xml:space="preserve"> team sizes across </w:t>
      </w:r>
      <w:r>
        <w:rPr>
          <w:rFonts w:asciiTheme="minorHAnsi" w:hAnsiTheme="minorHAnsi"/>
          <w:sz w:val="22"/>
        </w:rPr>
        <w:t xml:space="preserve">different </w:t>
      </w:r>
      <w:r w:rsidRPr="006C1797">
        <w:rPr>
          <w:rFonts w:asciiTheme="minorHAnsi" w:hAnsiTheme="minorHAnsi"/>
          <w:sz w:val="22"/>
        </w:rPr>
        <w:t>samples. The average team size of companies with team size information</w:t>
      </w:r>
      <w:r>
        <w:rPr>
          <w:rFonts w:asciiTheme="minorHAnsi" w:hAnsiTheme="minorHAnsi"/>
          <w:sz w:val="22"/>
        </w:rPr>
        <w:t>, excluding solo founders,</w:t>
      </w:r>
      <w:r w:rsidRPr="006C1797">
        <w:rPr>
          <w:rFonts w:asciiTheme="minorHAnsi" w:hAnsiTheme="minorHAnsi"/>
          <w:sz w:val="22"/>
        </w:rPr>
        <w:t xml:space="preserve"> is 2.</w:t>
      </w:r>
      <w:r>
        <w:rPr>
          <w:rFonts w:asciiTheme="minorHAnsi" w:hAnsiTheme="minorHAnsi"/>
          <w:sz w:val="22"/>
        </w:rPr>
        <w:t>86</w:t>
      </w:r>
      <w:r w:rsidRPr="006C1797">
        <w:rPr>
          <w:rFonts w:asciiTheme="minorHAnsi" w:hAnsiTheme="minorHAnsi"/>
          <w:sz w:val="22"/>
        </w:rPr>
        <w:t>, compared to 2.7</w:t>
      </w:r>
      <w:r>
        <w:rPr>
          <w:rFonts w:asciiTheme="minorHAnsi" w:hAnsiTheme="minorHAnsi"/>
          <w:sz w:val="22"/>
        </w:rPr>
        <w:t>7</w:t>
      </w:r>
      <w:r w:rsidRPr="006C1797">
        <w:rPr>
          <w:rFonts w:asciiTheme="minorHAnsi" w:hAnsiTheme="minorHAnsi"/>
          <w:sz w:val="22"/>
        </w:rPr>
        <w:t xml:space="preserve"> for the companies used in the final sample.</w:t>
      </w:r>
      <w:r>
        <w:rPr>
          <w:rFonts w:asciiTheme="minorHAnsi" w:hAnsiTheme="minorHAnsi"/>
          <w:sz w:val="22"/>
        </w:rPr>
        <w:t xml:space="preserve"> We can </w:t>
      </w:r>
      <w:r w:rsidR="009A62AB">
        <w:rPr>
          <w:rFonts w:asciiTheme="minorHAnsi" w:hAnsiTheme="minorHAnsi"/>
          <w:sz w:val="22"/>
        </w:rPr>
        <w:t xml:space="preserve">compare </w:t>
      </w:r>
      <w:r>
        <w:rPr>
          <w:rFonts w:asciiTheme="minorHAnsi" w:hAnsiTheme="minorHAnsi"/>
          <w:sz w:val="22"/>
        </w:rPr>
        <w:t>o</w:t>
      </w:r>
      <w:r w:rsidR="00943153" w:rsidRPr="006C1797">
        <w:rPr>
          <w:rFonts w:asciiTheme="minorHAnsi" w:hAnsiTheme="minorHAnsi"/>
          <w:sz w:val="22"/>
        </w:rPr>
        <w:t xml:space="preserve">ur survey data </w:t>
      </w:r>
      <w:r w:rsidR="009A62AB">
        <w:rPr>
          <w:rFonts w:asciiTheme="minorHAnsi" w:hAnsiTheme="minorHAnsi"/>
          <w:sz w:val="22"/>
        </w:rPr>
        <w:t xml:space="preserve">to </w:t>
      </w:r>
      <w:r w:rsidR="00943153" w:rsidRPr="006C1797">
        <w:rPr>
          <w:rFonts w:asciiTheme="minorHAnsi" w:hAnsiTheme="minorHAnsi"/>
          <w:sz w:val="22"/>
        </w:rPr>
        <w:t xml:space="preserve">comparable studies about startups. For example, </w:t>
      </w:r>
      <w:r w:rsidR="00576FED">
        <w:rPr>
          <w:rFonts w:asciiTheme="minorHAnsi" w:hAnsiTheme="minorHAnsi"/>
          <w:sz w:val="22"/>
        </w:rPr>
        <w:fldChar w:fldCharType="begin"/>
      </w:r>
      <w:r w:rsidR="00576FED">
        <w:rPr>
          <w:rFonts w:asciiTheme="minorHAnsi" w:hAnsiTheme="minorHAnsi"/>
          <w:sz w:val="22"/>
        </w:rPr>
        <w:instrText xml:space="preserve"> ADDIN EN.CITE &lt;EndNote&gt;&lt;Cite AuthorYear="1"&gt;&lt;Author&gt;Hsu&lt;/Author&gt;&lt;Year&gt;2007&lt;/Year&gt;&lt;RecNum&gt;959&lt;/RecNum&gt;&lt;DisplayText&gt;Hsu, Roberts et al. (2007)&lt;/DisplayText&gt;&lt;record&gt;&lt;rec-number&gt;959&lt;/rec-number&gt;&lt;foreign-keys&gt;&lt;key app="EN" db-id="fw0fwrtv1ftz0hee2f55rxe9r0s0w0zx2r00"&gt;959&lt;/key&gt;&lt;/foreign-keys&gt;&lt;ref-type name="Journal Article"&gt;17&lt;/ref-type&gt;&lt;contributors&gt;&lt;authors&gt;&lt;author&gt;D. Hsu&lt;/author&gt;&lt;author&gt;Roberts, David R.&lt;/author&gt;&lt;author&gt;Eesley, D.&lt;/author&gt;&lt;/authors&gt;&lt;/contributors&gt;&lt;titles&gt;&lt;title&gt;Entrepreneurs from technology-based universities: Evidence from MIT&lt;/title&gt;&lt;secondary-title&gt;Organization Science&lt;/secondary-title&gt;&lt;/titles&gt;&lt;volume&gt;6&lt;/volume&gt;&lt;number&gt;3&lt;/number&gt;&lt;dates&gt;&lt;year&gt;2007&lt;/year&gt;&lt;/dates&gt;&lt;urls&gt;&lt;/urls&gt;&lt;/record&gt;&lt;/Cite&gt;&lt;/EndNote&gt;</w:instrText>
      </w:r>
      <w:r w:rsidR="00576FED">
        <w:rPr>
          <w:rFonts w:asciiTheme="minorHAnsi" w:hAnsiTheme="minorHAnsi"/>
          <w:sz w:val="22"/>
        </w:rPr>
        <w:fldChar w:fldCharType="separate"/>
      </w:r>
      <w:hyperlink w:anchor="_ENREF_24" w:tooltip="Hsu, 2007 #959" w:history="1">
        <w:r w:rsidR="00875C1A">
          <w:rPr>
            <w:rFonts w:asciiTheme="minorHAnsi" w:hAnsiTheme="minorHAnsi"/>
            <w:noProof/>
            <w:sz w:val="22"/>
          </w:rPr>
          <w:t>Hsu, Roberts et al. (2007</w:t>
        </w:r>
      </w:hyperlink>
      <w:r w:rsidR="00576FED">
        <w:rPr>
          <w:rFonts w:asciiTheme="minorHAnsi" w:hAnsiTheme="minorHAnsi"/>
          <w:noProof/>
          <w:sz w:val="22"/>
        </w:rPr>
        <w:t>)</w:t>
      </w:r>
      <w:r w:rsidR="00576FED">
        <w:rPr>
          <w:rFonts w:asciiTheme="minorHAnsi" w:hAnsiTheme="minorHAnsi"/>
          <w:sz w:val="22"/>
        </w:rPr>
        <w:fldChar w:fldCharType="end"/>
      </w:r>
      <w:r w:rsidR="00576FED">
        <w:rPr>
          <w:rFonts w:asciiTheme="minorHAnsi" w:hAnsiTheme="minorHAnsi"/>
          <w:sz w:val="22"/>
        </w:rPr>
        <w:t xml:space="preserve"> </w:t>
      </w:r>
      <w:r w:rsidR="00943153" w:rsidRPr="006C1797">
        <w:rPr>
          <w:rFonts w:asciiTheme="minorHAnsi" w:hAnsiTheme="minorHAnsi"/>
          <w:sz w:val="22"/>
        </w:rPr>
        <w:t>gathered data on MIT startups and reported an average of 2.86 founders per team</w:t>
      </w:r>
      <w:r w:rsidR="009A62AB">
        <w:rPr>
          <w:rFonts w:asciiTheme="minorHAnsi" w:hAnsiTheme="minorHAnsi"/>
          <w:sz w:val="22"/>
        </w:rPr>
        <w:t xml:space="preserve"> compared to our </w:t>
      </w:r>
      <w:r w:rsidR="00943153" w:rsidRPr="006C1797">
        <w:rPr>
          <w:rFonts w:asciiTheme="minorHAnsi" w:hAnsiTheme="minorHAnsi"/>
          <w:sz w:val="22"/>
        </w:rPr>
        <w:t>2.</w:t>
      </w:r>
      <w:r w:rsidR="00D6471E" w:rsidRPr="006C1797">
        <w:rPr>
          <w:rFonts w:asciiTheme="minorHAnsi" w:hAnsiTheme="minorHAnsi"/>
          <w:sz w:val="22"/>
        </w:rPr>
        <w:t>77</w:t>
      </w:r>
      <w:r w:rsidR="00943153" w:rsidRPr="006C1797">
        <w:rPr>
          <w:rFonts w:asciiTheme="minorHAnsi" w:hAnsiTheme="minorHAnsi"/>
          <w:sz w:val="22"/>
        </w:rPr>
        <w:t xml:space="preserve"> founders per team. At first glance it appears that our percentage of serial entrepreneurs is relatively high; </w:t>
      </w:r>
      <w:r w:rsidR="00943153" w:rsidRPr="006C1797">
        <w:rPr>
          <w:rFonts w:asciiTheme="minorHAnsi" w:hAnsiTheme="minorHAnsi"/>
          <w:sz w:val="22"/>
        </w:rPr>
        <w:fldChar w:fldCharType="begin"/>
      </w:r>
      <w:r w:rsidR="00543C3D">
        <w:rPr>
          <w:rFonts w:asciiTheme="minorHAnsi" w:hAnsiTheme="minorHAnsi"/>
          <w:sz w:val="22"/>
        </w:rPr>
        <w:instrText xml:space="preserve"> ADDIN EN.CITE &lt;EndNote&gt;&lt;Cite AuthorYear="1"&gt;&lt;Author&gt;Gompers&lt;/Author&gt;&lt;Year&gt;2010&lt;/Year&gt;&lt;RecNum&gt;888&lt;/RecNum&gt;&lt;DisplayText&gt;Gompers, Lerner et al. (2010)&lt;/DisplayText&gt;&lt;record&gt;&lt;rec-number&gt;888&lt;/rec-number&gt;&lt;foreign-keys&gt;&lt;key app="EN" db-id="fw0fwrtv1ftz0hee2f55rxe9r0s0w0zx2r00"&gt;888&lt;/key&gt;&lt;/foreign-keys&gt;&lt;ref-type name="Journal Article"&gt;17&lt;/ref-type&gt;&lt;contributors&gt;&lt;authors&gt;&lt;author&gt;Gompers, Paul&lt;/author&gt;&lt;author&gt;Josh Lerner&lt;/author&gt;&lt;author&gt;David Scharfstein&lt;/author&gt;&lt;author&gt;Kovner, Anna R.&lt;/author&gt;&lt;/authors&gt;&lt;/contributors&gt;&lt;titles&gt;&lt;title&gt;Performance persistence in entrepreneurship and venture capital&lt;/title&gt;&lt;secondary-title&gt;Journal of Financial Economics &lt;/secondary-title&gt;&lt;/titles&gt;&lt;periodical&gt;&lt;full-title&gt;Journal of Financial Economics&lt;/full-title&gt;&lt;/periodical&gt;&lt;volume&gt;96&lt;/volume&gt;&lt;number&gt;1&lt;/number&gt;&lt;dates&gt;&lt;year&gt;2010&lt;/year&gt;&lt;/dates&gt;&lt;urls&gt;&lt;/urls&gt;&lt;/record&gt;&lt;/Cite&gt;&lt;/EndNote&gt;</w:instrText>
      </w:r>
      <w:r w:rsidR="00943153" w:rsidRPr="006C1797">
        <w:rPr>
          <w:rFonts w:asciiTheme="minorHAnsi" w:hAnsiTheme="minorHAnsi"/>
          <w:sz w:val="22"/>
        </w:rPr>
        <w:fldChar w:fldCharType="separate"/>
      </w:r>
      <w:hyperlink w:anchor="_ENREF_19" w:tooltip="Gompers, 2010 #888" w:history="1">
        <w:r w:rsidR="00875C1A">
          <w:rPr>
            <w:rFonts w:asciiTheme="minorHAnsi" w:hAnsiTheme="minorHAnsi"/>
            <w:noProof/>
            <w:sz w:val="22"/>
          </w:rPr>
          <w:t>Gompers, Lerner et al. (2010</w:t>
        </w:r>
      </w:hyperlink>
      <w:r w:rsidR="00543C3D">
        <w:rPr>
          <w:rFonts w:asciiTheme="minorHAnsi" w:hAnsiTheme="minorHAnsi"/>
          <w:noProof/>
          <w:sz w:val="22"/>
        </w:rPr>
        <w:t>)</w:t>
      </w:r>
      <w:r w:rsidR="00943153" w:rsidRPr="006C1797">
        <w:rPr>
          <w:rFonts w:asciiTheme="minorHAnsi" w:hAnsiTheme="minorHAnsi"/>
          <w:sz w:val="22"/>
        </w:rPr>
        <w:fldChar w:fldCharType="end"/>
      </w:r>
      <w:r w:rsidR="00943153" w:rsidRPr="006C1797">
        <w:rPr>
          <w:rFonts w:asciiTheme="minorHAnsi" w:hAnsiTheme="minorHAnsi"/>
          <w:sz w:val="22"/>
        </w:rPr>
        <w:t xml:space="preserve"> reported that approximately 10% of their entrepreneurs were serial entrepreneurs. However, their sample consists of venture capital-backed companies, and their definition of serial entrepreneur only counts experiences with previous venture capital-backed companies. </w:t>
      </w:r>
      <w:r w:rsidR="00576FED">
        <w:rPr>
          <w:rFonts w:asciiTheme="minorHAnsi" w:hAnsiTheme="minorHAnsi"/>
          <w:sz w:val="22"/>
        </w:rPr>
        <w:fldChar w:fldCharType="begin"/>
      </w:r>
      <w:r w:rsidR="00576FED">
        <w:rPr>
          <w:rFonts w:asciiTheme="minorHAnsi" w:hAnsiTheme="minorHAnsi"/>
          <w:sz w:val="22"/>
        </w:rPr>
        <w:instrText xml:space="preserve"> ADDIN EN.CITE &lt;EndNote&gt;&lt;Cite AuthorYear="1"&gt;&lt;Author&gt;Hsu&lt;/Author&gt;&lt;Year&gt;2007&lt;/Year&gt;&lt;RecNum&gt;959&lt;/RecNum&gt;&lt;DisplayText&gt;Hsu, Roberts et al. (2007)&lt;/DisplayText&gt;&lt;record&gt;&lt;rec-number&gt;959&lt;/rec-number&gt;&lt;foreign-keys&gt;&lt;key app="EN" db-id="fw0fwrtv1ftz0hee2f55rxe9r0s0w0zx2r00"&gt;959&lt;/key&gt;&lt;/foreign-keys&gt;&lt;ref-type name="Journal Article"&gt;17&lt;/ref-type&gt;&lt;contributors&gt;&lt;authors&gt;&lt;author&gt;D. Hsu&lt;/author&gt;&lt;author&gt;Roberts, David R.&lt;/author&gt;&lt;author&gt;Eesley, D.&lt;/author&gt;&lt;/authors&gt;&lt;/contributors&gt;&lt;titles&gt;&lt;title&gt;Entrepreneurs from technology-based universities: Evidence from MIT&lt;/title&gt;&lt;secondary-title&gt;Organization Science&lt;/secondary-title&gt;&lt;/titles&gt;&lt;volume&gt;6&lt;/volume&gt;&lt;number&gt;3&lt;/number&gt;&lt;dates&gt;&lt;year&gt;2007&lt;/year&gt;&lt;/dates&gt;&lt;urls&gt;&lt;/urls&gt;&lt;/record&gt;&lt;/Cite&gt;&lt;/EndNote&gt;</w:instrText>
      </w:r>
      <w:r w:rsidR="00576FED">
        <w:rPr>
          <w:rFonts w:asciiTheme="minorHAnsi" w:hAnsiTheme="minorHAnsi"/>
          <w:sz w:val="22"/>
        </w:rPr>
        <w:fldChar w:fldCharType="separate"/>
      </w:r>
      <w:hyperlink w:anchor="_ENREF_24" w:tooltip="Hsu, 2007 #959" w:history="1">
        <w:r w:rsidR="00875C1A">
          <w:rPr>
            <w:rFonts w:asciiTheme="minorHAnsi" w:hAnsiTheme="minorHAnsi"/>
            <w:noProof/>
            <w:sz w:val="22"/>
          </w:rPr>
          <w:t>Hsu, Roberts et al. (2007</w:t>
        </w:r>
      </w:hyperlink>
      <w:r w:rsidR="00576FED">
        <w:rPr>
          <w:rFonts w:asciiTheme="minorHAnsi" w:hAnsiTheme="minorHAnsi"/>
          <w:noProof/>
          <w:sz w:val="22"/>
        </w:rPr>
        <w:t>)</w:t>
      </w:r>
      <w:r w:rsidR="00576FED">
        <w:rPr>
          <w:rFonts w:asciiTheme="minorHAnsi" w:hAnsiTheme="minorHAnsi"/>
          <w:sz w:val="22"/>
        </w:rPr>
        <w:fldChar w:fldCharType="end"/>
      </w:r>
      <w:r w:rsidR="00576FED">
        <w:rPr>
          <w:rFonts w:asciiTheme="minorHAnsi" w:hAnsiTheme="minorHAnsi"/>
          <w:sz w:val="22"/>
        </w:rPr>
        <w:t xml:space="preserve"> </w:t>
      </w:r>
      <w:r w:rsidR="00943153" w:rsidRPr="006C1797">
        <w:rPr>
          <w:rFonts w:asciiTheme="minorHAnsi" w:hAnsiTheme="minorHAnsi"/>
          <w:sz w:val="22"/>
        </w:rPr>
        <w:t xml:space="preserve">report that 46% of their entrepreneurial teams had no prior startup experience. In our sample 40% of all teams have no founder with startup experience. </w:t>
      </w:r>
    </w:p>
    <w:p w14:paraId="64E7FD8D" w14:textId="5D959D06" w:rsidR="00D252AE" w:rsidRPr="006C1797" w:rsidRDefault="00D252AE" w:rsidP="000E6229">
      <w:pPr>
        <w:spacing w:line="276" w:lineRule="auto"/>
        <w:rPr>
          <w:rFonts w:asciiTheme="minorHAnsi" w:hAnsiTheme="minorHAnsi"/>
          <w:sz w:val="22"/>
        </w:rPr>
      </w:pPr>
      <w:r w:rsidRPr="006C1797">
        <w:rPr>
          <w:rFonts w:asciiTheme="minorHAnsi" w:hAnsiTheme="minorHAnsi"/>
          <w:sz w:val="22"/>
        </w:rPr>
        <w:t xml:space="preserve">Our hypotheses focus specifically on founding teams, so our analysis focuses on the companies with founding teams. However, it is interesting to compare the sample of solo founders with the sample of founding teams. Using t-tests for the difference of means we find </w:t>
      </w:r>
      <w:r>
        <w:rPr>
          <w:rFonts w:asciiTheme="minorHAnsi" w:hAnsiTheme="minorHAnsi"/>
          <w:sz w:val="22"/>
        </w:rPr>
        <w:t>several significant differences.</w:t>
      </w:r>
      <w:r>
        <w:rPr>
          <w:rStyle w:val="FootnoteReference"/>
          <w:rFonts w:asciiTheme="minorHAnsi" w:hAnsiTheme="minorHAnsi"/>
          <w:sz w:val="22"/>
        </w:rPr>
        <w:footnoteReference w:id="18"/>
      </w:r>
      <w:r>
        <w:rPr>
          <w:rFonts w:asciiTheme="minorHAnsi" w:hAnsiTheme="minorHAnsi"/>
          <w:sz w:val="22"/>
        </w:rPr>
        <w:t xml:space="preserve"> Solo founders are less common in the clean tech industry, and in California. They also have more years of work experience, </w:t>
      </w:r>
      <w:r w:rsidR="0049347F">
        <w:rPr>
          <w:rFonts w:asciiTheme="minorHAnsi" w:hAnsiTheme="minorHAnsi"/>
          <w:sz w:val="22"/>
        </w:rPr>
        <w:t xml:space="preserve">and </w:t>
      </w:r>
      <w:r>
        <w:rPr>
          <w:rFonts w:asciiTheme="minorHAnsi" w:hAnsiTheme="minorHAnsi"/>
          <w:sz w:val="22"/>
        </w:rPr>
        <w:t>more entrepreneurial and management experience</w:t>
      </w:r>
      <w:r w:rsidRPr="006C1797">
        <w:rPr>
          <w:rFonts w:asciiTheme="minorHAnsi" w:hAnsiTheme="minorHAnsi"/>
          <w:sz w:val="22"/>
        </w:rPr>
        <w:t xml:space="preserve">. </w:t>
      </w:r>
      <w:r>
        <w:rPr>
          <w:rFonts w:asciiTheme="minorHAnsi" w:hAnsiTheme="minorHAnsi"/>
          <w:sz w:val="22"/>
        </w:rPr>
        <w:t xml:space="preserve">We also find that single founder </w:t>
      </w:r>
      <w:r w:rsidRPr="006C1797">
        <w:rPr>
          <w:rFonts w:asciiTheme="minorHAnsi" w:hAnsiTheme="minorHAnsi"/>
          <w:sz w:val="22"/>
        </w:rPr>
        <w:t xml:space="preserve">companies are less likely to obtain </w:t>
      </w:r>
      <w:r>
        <w:rPr>
          <w:rFonts w:asciiTheme="minorHAnsi" w:hAnsiTheme="minorHAnsi"/>
          <w:sz w:val="22"/>
        </w:rPr>
        <w:t xml:space="preserve">outside investments, let alone </w:t>
      </w:r>
      <w:r w:rsidRPr="006C1797">
        <w:rPr>
          <w:rFonts w:asciiTheme="minorHAnsi" w:hAnsiTheme="minorHAnsi"/>
          <w:sz w:val="22"/>
        </w:rPr>
        <w:t>venture capital.</w:t>
      </w:r>
    </w:p>
    <w:p w14:paraId="32F70508" w14:textId="77777777" w:rsidR="00943153" w:rsidRPr="006C1797" w:rsidRDefault="00943153" w:rsidP="00435D00">
      <w:pPr>
        <w:pStyle w:val="Heading2"/>
        <w:spacing w:line="276" w:lineRule="auto"/>
        <w:rPr>
          <w:rFonts w:asciiTheme="minorHAnsi" w:hAnsiTheme="minorHAnsi"/>
          <w:sz w:val="22"/>
          <w:szCs w:val="22"/>
        </w:rPr>
      </w:pPr>
      <w:r w:rsidRPr="006C1797">
        <w:rPr>
          <w:rFonts w:asciiTheme="minorHAnsi" w:hAnsiTheme="minorHAnsi"/>
          <w:sz w:val="22"/>
          <w:szCs w:val="22"/>
        </w:rPr>
        <w:t xml:space="preserve">3.2: </w:t>
      </w:r>
      <w:r w:rsidR="003126E7" w:rsidRPr="006C1797">
        <w:rPr>
          <w:rFonts w:asciiTheme="minorHAnsi" w:hAnsiTheme="minorHAnsi"/>
          <w:sz w:val="22"/>
          <w:szCs w:val="22"/>
        </w:rPr>
        <w:t xml:space="preserve">Key </w:t>
      </w:r>
      <w:r w:rsidRPr="006C1797">
        <w:rPr>
          <w:rFonts w:asciiTheme="minorHAnsi" w:hAnsiTheme="minorHAnsi"/>
          <w:sz w:val="22"/>
          <w:szCs w:val="22"/>
        </w:rPr>
        <w:t>Variables</w:t>
      </w:r>
    </w:p>
    <w:p w14:paraId="22FD8A00" w14:textId="118AFFA0" w:rsidR="002D1062" w:rsidRDefault="003126E7" w:rsidP="000E6229">
      <w:pPr>
        <w:spacing w:line="276" w:lineRule="auto"/>
        <w:rPr>
          <w:rFonts w:asciiTheme="minorHAnsi" w:hAnsiTheme="minorHAnsi"/>
          <w:sz w:val="22"/>
        </w:rPr>
      </w:pPr>
      <w:r w:rsidRPr="006C1797">
        <w:rPr>
          <w:rFonts w:asciiTheme="minorHAnsi" w:hAnsiTheme="minorHAnsi"/>
          <w:sz w:val="22"/>
        </w:rPr>
        <w:t xml:space="preserve">To empirically test the theory developed in section 2 we need empirical proxies for the key variables of interest. </w:t>
      </w:r>
      <w:r w:rsidR="002D1062">
        <w:rPr>
          <w:rFonts w:asciiTheme="minorHAnsi" w:hAnsiTheme="minorHAnsi"/>
          <w:sz w:val="22"/>
        </w:rPr>
        <w:t xml:space="preserve">Let us briefly </w:t>
      </w:r>
      <w:r w:rsidR="006B6420">
        <w:rPr>
          <w:rFonts w:asciiTheme="minorHAnsi" w:hAnsiTheme="minorHAnsi"/>
          <w:sz w:val="22"/>
        </w:rPr>
        <w:t>review what variables are needed</w:t>
      </w:r>
      <w:r w:rsidR="002D1062">
        <w:rPr>
          <w:rFonts w:asciiTheme="minorHAnsi" w:hAnsiTheme="minorHAnsi"/>
          <w:sz w:val="22"/>
        </w:rPr>
        <w:t xml:space="preserve">. </w:t>
      </w:r>
      <w:r w:rsidR="00DB4454">
        <w:rPr>
          <w:rFonts w:asciiTheme="minorHAnsi" w:hAnsiTheme="minorHAnsi"/>
          <w:sz w:val="22"/>
        </w:rPr>
        <w:t>In simplified terms, Proposition 1 predicts</w:t>
      </w:r>
      <w:r w:rsidR="002D1062">
        <w:rPr>
          <w:rFonts w:asciiTheme="minorHAnsi" w:hAnsiTheme="minorHAnsi"/>
          <w:sz w:val="22"/>
        </w:rPr>
        <w:t xml:space="preserve"> that higher OIA </w:t>
      </w:r>
      <w:r w:rsidR="00DB4454">
        <w:rPr>
          <w:rFonts w:asciiTheme="minorHAnsi" w:hAnsiTheme="minorHAnsi"/>
          <w:sz w:val="22"/>
        </w:rPr>
        <w:t xml:space="preserve">preferences lead to </w:t>
      </w:r>
      <w:r w:rsidR="002D1062">
        <w:rPr>
          <w:rFonts w:asciiTheme="minorHAnsi" w:hAnsiTheme="minorHAnsi"/>
          <w:sz w:val="22"/>
        </w:rPr>
        <w:t xml:space="preserve">less </w:t>
      </w:r>
      <w:r w:rsidR="00DB4454">
        <w:rPr>
          <w:rFonts w:asciiTheme="minorHAnsi" w:hAnsiTheme="minorHAnsi"/>
          <w:sz w:val="22"/>
        </w:rPr>
        <w:t xml:space="preserve">discovery, whereas Proposition 2 says </w:t>
      </w:r>
      <w:r w:rsidR="00CE5866">
        <w:rPr>
          <w:rFonts w:asciiTheme="minorHAnsi" w:hAnsiTheme="minorHAnsi"/>
          <w:sz w:val="22"/>
        </w:rPr>
        <w:t>they lead</w:t>
      </w:r>
      <w:r w:rsidR="00DB4454">
        <w:rPr>
          <w:rFonts w:asciiTheme="minorHAnsi" w:hAnsiTheme="minorHAnsi"/>
          <w:sz w:val="22"/>
        </w:rPr>
        <w:t xml:space="preserve"> to </w:t>
      </w:r>
      <w:r w:rsidR="002D1062">
        <w:rPr>
          <w:rFonts w:asciiTheme="minorHAnsi" w:hAnsiTheme="minorHAnsi"/>
          <w:sz w:val="22"/>
        </w:rPr>
        <w:t>more equal splitting</w:t>
      </w:r>
      <w:r w:rsidR="00DB4454">
        <w:rPr>
          <w:rFonts w:asciiTheme="minorHAnsi" w:hAnsiTheme="minorHAnsi"/>
          <w:sz w:val="22"/>
        </w:rPr>
        <w:t>. Proposition 3 suggests that d</w:t>
      </w:r>
      <w:r w:rsidR="002D1062">
        <w:rPr>
          <w:rFonts w:asciiTheme="minorHAnsi" w:hAnsiTheme="minorHAnsi"/>
          <w:sz w:val="22"/>
        </w:rPr>
        <w:t>iscovery itself is negatively related to equal spli</w:t>
      </w:r>
      <w:r w:rsidR="00DB4454">
        <w:rPr>
          <w:rFonts w:asciiTheme="minorHAnsi" w:hAnsiTheme="minorHAnsi"/>
          <w:sz w:val="22"/>
        </w:rPr>
        <w:t>tting</w:t>
      </w:r>
      <w:r w:rsidR="002D1062">
        <w:rPr>
          <w:rFonts w:asciiTheme="minorHAnsi" w:hAnsiTheme="minorHAnsi"/>
          <w:sz w:val="22"/>
        </w:rPr>
        <w:t xml:space="preserve">. Proposition 4 </w:t>
      </w:r>
      <w:proofErr w:type="gramStart"/>
      <w:r w:rsidR="002D1062">
        <w:rPr>
          <w:rFonts w:asciiTheme="minorHAnsi" w:hAnsiTheme="minorHAnsi"/>
          <w:sz w:val="22"/>
        </w:rPr>
        <w:t>adds</w:t>
      </w:r>
      <w:proofErr w:type="gramEnd"/>
      <w:r w:rsidR="002D1062">
        <w:rPr>
          <w:rFonts w:asciiTheme="minorHAnsi" w:hAnsiTheme="minorHAnsi"/>
          <w:sz w:val="22"/>
        </w:rPr>
        <w:t xml:space="preserve"> asymmetries of founder resources as a determinant of the equal splitting decision. Proposition 5 </w:t>
      </w:r>
      <w:r w:rsidR="00DB4454">
        <w:rPr>
          <w:rFonts w:asciiTheme="minorHAnsi" w:hAnsiTheme="minorHAnsi"/>
          <w:sz w:val="22"/>
        </w:rPr>
        <w:t>suggests a negative relationship of OIA and performance, Proposition 6 a negative relationship of equal splitting and performance. Proposition 7 finally uses random variation in discovery costs and founder resources asymmetries to identify causal effects.  Overall we note that testing the theory requires empirical proxies for the following key variables: OIA preferences, discovery, equity splits, founder resources and performance. We now discuss how we measure each of these</w:t>
      </w:r>
      <w:r w:rsidR="00CE5866">
        <w:rPr>
          <w:rFonts w:asciiTheme="minorHAnsi" w:hAnsiTheme="minorHAnsi"/>
          <w:sz w:val="22"/>
        </w:rPr>
        <w:t xml:space="preserve"> empirically</w:t>
      </w:r>
      <w:r w:rsidR="00DB4454">
        <w:rPr>
          <w:rFonts w:asciiTheme="minorHAnsi" w:hAnsiTheme="minorHAnsi"/>
          <w:sz w:val="22"/>
        </w:rPr>
        <w:t xml:space="preserve">. </w:t>
      </w:r>
    </w:p>
    <w:p w14:paraId="4988D295" w14:textId="019A9719" w:rsidR="005001B8" w:rsidRDefault="00CE5866" w:rsidP="000E6229">
      <w:pPr>
        <w:spacing w:line="276" w:lineRule="auto"/>
        <w:rPr>
          <w:rFonts w:asciiTheme="minorHAnsi" w:hAnsiTheme="minorHAnsi"/>
          <w:sz w:val="22"/>
        </w:rPr>
      </w:pPr>
      <w:r>
        <w:rPr>
          <w:rFonts w:asciiTheme="minorHAnsi" w:hAnsiTheme="minorHAnsi"/>
          <w:sz w:val="22"/>
        </w:rPr>
        <w:t xml:space="preserve">To proxy </w:t>
      </w:r>
      <w:r w:rsidR="000E237C">
        <w:rPr>
          <w:rFonts w:asciiTheme="minorHAnsi" w:hAnsiTheme="minorHAnsi"/>
          <w:sz w:val="22"/>
        </w:rPr>
        <w:t>OIA</w:t>
      </w:r>
      <w:r>
        <w:rPr>
          <w:rFonts w:asciiTheme="minorHAnsi" w:hAnsiTheme="minorHAnsi"/>
          <w:sz w:val="22"/>
        </w:rPr>
        <w:t xml:space="preserve"> we note that </w:t>
      </w:r>
      <w:r w:rsidR="000E237C">
        <w:rPr>
          <w:rFonts w:asciiTheme="minorHAnsi" w:hAnsiTheme="minorHAnsi"/>
          <w:sz w:val="22"/>
        </w:rPr>
        <w:t>s</w:t>
      </w:r>
      <w:r w:rsidR="00567822" w:rsidRPr="006C1797">
        <w:rPr>
          <w:rFonts w:asciiTheme="minorHAnsi" w:hAnsiTheme="minorHAnsi"/>
          <w:sz w:val="22"/>
        </w:rPr>
        <w:t>uch a social preference is not directly observable</w:t>
      </w:r>
      <w:r>
        <w:rPr>
          <w:rFonts w:asciiTheme="minorHAnsi" w:hAnsiTheme="minorHAnsi"/>
          <w:sz w:val="22"/>
        </w:rPr>
        <w:t>. However</w:t>
      </w:r>
      <w:r w:rsidR="00567822" w:rsidRPr="006C1797">
        <w:rPr>
          <w:rFonts w:asciiTheme="minorHAnsi" w:hAnsiTheme="minorHAnsi"/>
          <w:sz w:val="22"/>
        </w:rPr>
        <w:t xml:space="preserve">, </w:t>
      </w:r>
      <w:r>
        <w:rPr>
          <w:rFonts w:asciiTheme="minorHAnsi" w:hAnsiTheme="minorHAnsi"/>
          <w:sz w:val="22"/>
        </w:rPr>
        <w:t xml:space="preserve">we argue that OIA </w:t>
      </w:r>
      <w:r w:rsidR="0049347F">
        <w:rPr>
          <w:rFonts w:asciiTheme="minorHAnsi" w:hAnsiTheme="minorHAnsi"/>
          <w:sz w:val="22"/>
        </w:rPr>
        <w:t>should</w:t>
      </w:r>
      <w:r w:rsidR="00567822" w:rsidRPr="006C1797">
        <w:rPr>
          <w:rFonts w:asciiTheme="minorHAnsi" w:hAnsiTheme="minorHAnsi"/>
          <w:sz w:val="22"/>
        </w:rPr>
        <w:t xml:space="preserve"> be particularly strong within a family context</w:t>
      </w:r>
      <w:r w:rsidR="000E237C">
        <w:rPr>
          <w:rFonts w:asciiTheme="minorHAnsi" w:hAnsiTheme="minorHAnsi"/>
          <w:sz w:val="22"/>
        </w:rPr>
        <w:t xml:space="preserve">, where differential </w:t>
      </w:r>
      <w:r w:rsidR="00567822" w:rsidRPr="006C1797">
        <w:rPr>
          <w:rFonts w:asciiTheme="minorHAnsi" w:hAnsiTheme="minorHAnsi"/>
          <w:sz w:val="22"/>
        </w:rPr>
        <w:t>rewards may be viewed as intrinsically unfair</w:t>
      </w:r>
      <w:r w:rsidR="000B7792">
        <w:rPr>
          <w:rFonts w:asciiTheme="minorHAnsi" w:hAnsiTheme="minorHAnsi"/>
          <w:sz w:val="22"/>
        </w:rPr>
        <w:t>.</w:t>
      </w:r>
      <w:r w:rsidR="001A0394">
        <w:rPr>
          <w:rFonts w:asciiTheme="minorHAnsi" w:hAnsiTheme="minorHAnsi"/>
          <w:sz w:val="22"/>
        </w:rPr>
        <w:t xml:space="preserve"> </w:t>
      </w:r>
      <w:r w:rsidR="00C242AD">
        <w:rPr>
          <w:rFonts w:asciiTheme="minorHAnsi" w:hAnsiTheme="minorHAnsi"/>
          <w:sz w:val="22"/>
        </w:rPr>
        <w:t>In the realm of organization theory, e</w:t>
      </w:r>
      <w:r w:rsidR="00C242AD" w:rsidRPr="00E95AC1">
        <w:rPr>
          <w:rFonts w:asciiTheme="minorHAnsi" w:hAnsiTheme="minorHAnsi"/>
          <w:sz w:val="22"/>
        </w:rPr>
        <w:t>quity theory highlights the tight</w:t>
      </w:r>
      <w:r w:rsidR="00C242AD">
        <w:rPr>
          <w:rFonts w:asciiTheme="minorHAnsi" w:hAnsiTheme="minorHAnsi"/>
          <w:sz w:val="22"/>
        </w:rPr>
        <w:t xml:space="preserve"> connection </w:t>
      </w:r>
      <w:r w:rsidR="00C242AD" w:rsidRPr="00E95AC1">
        <w:rPr>
          <w:rFonts w:asciiTheme="minorHAnsi" w:hAnsiTheme="minorHAnsi"/>
          <w:sz w:val="22"/>
        </w:rPr>
        <w:t xml:space="preserve">between </w:t>
      </w:r>
      <w:r w:rsidR="00C242AD">
        <w:rPr>
          <w:rFonts w:asciiTheme="minorHAnsi" w:hAnsiTheme="minorHAnsi"/>
          <w:sz w:val="22"/>
        </w:rPr>
        <w:t xml:space="preserve">prior </w:t>
      </w:r>
      <w:r w:rsidR="00C242AD" w:rsidRPr="00E95AC1">
        <w:rPr>
          <w:rFonts w:asciiTheme="minorHAnsi" w:hAnsiTheme="minorHAnsi"/>
          <w:sz w:val="22"/>
        </w:rPr>
        <w:t>relationships</w:t>
      </w:r>
      <w:r w:rsidR="00C242AD">
        <w:rPr>
          <w:rFonts w:asciiTheme="minorHAnsi" w:hAnsiTheme="minorHAnsi"/>
          <w:sz w:val="22"/>
        </w:rPr>
        <w:t xml:space="preserve"> </w:t>
      </w:r>
      <w:r w:rsidR="00C242AD" w:rsidRPr="00E95AC1">
        <w:rPr>
          <w:rFonts w:asciiTheme="minorHAnsi" w:hAnsiTheme="minorHAnsi"/>
          <w:sz w:val="22"/>
        </w:rPr>
        <w:t xml:space="preserve">and </w:t>
      </w:r>
      <w:r w:rsidR="00C242AD">
        <w:rPr>
          <w:rFonts w:asciiTheme="minorHAnsi" w:hAnsiTheme="minorHAnsi"/>
          <w:sz w:val="22"/>
        </w:rPr>
        <w:t xml:space="preserve">the </w:t>
      </w:r>
      <w:r w:rsidR="00C242AD" w:rsidRPr="00E95AC1">
        <w:rPr>
          <w:rFonts w:asciiTheme="minorHAnsi" w:hAnsiTheme="minorHAnsi"/>
          <w:sz w:val="22"/>
        </w:rPr>
        <w:t xml:space="preserve">economic </w:t>
      </w:r>
      <w:r w:rsidR="00C242AD">
        <w:rPr>
          <w:rFonts w:asciiTheme="minorHAnsi" w:hAnsiTheme="minorHAnsi"/>
          <w:sz w:val="22"/>
        </w:rPr>
        <w:t xml:space="preserve">arrangements adopted within teams </w:t>
      </w:r>
      <w:r w:rsidR="00C242AD">
        <w:rPr>
          <w:rFonts w:asciiTheme="minorHAnsi" w:hAnsiTheme="minorHAnsi"/>
          <w:sz w:val="22"/>
        </w:rPr>
        <w:fldChar w:fldCharType="begin">
          <w:fldData xml:space="preserve">PEVuZE5vdGU+PENpdGU+PEF1dGhvcj5BZGFtczwvQXV0aG9yPjxZZWFyPjE5NjU8L1llYXI+PFJl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=
</w:fldData>
        </w:fldChar>
      </w:r>
      <w:r w:rsidR="00C242AD">
        <w:rPr>
          <w:rFonts w:asciiTheme="minorHAnsi" w:hAnsiTheme="minorHAnsi"/>
          <w:sz w:val="22"/>
        </w:rPr>
        <w:instrText xml:space="preserve"> ADDIN EN.CITE </w:instrText>
      </w:r>
      <w:r w:rsidR="00C242AD">
        <w:rPr>
          <w:rFonts w:asciiTheme="minorHAnsi" w:hAnsiTheme="minorHAnsi"/>
          <w:sz w:val="22"/>
        </w:rPr>
        <w:fldChar w:fldCharType="begin">
          <w:fldData xml:space="preserve">PEVuZE5vdGU+PENpdGU+PEF1dGhvcj5BZGFtczwvQXV0aG9yPjxZZWFyPjE5NjU8L1llYXI+PFJl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=
</w:fldData>
        </w:fldChar>
      </w:r>
      <w:r w:rsidR="00C242AD">
        <w:rPr>
          <w:rFonts w:asciiTheme="minorHAnsi" w:hAnsiTheme="minorHAnsi"/>
          <w:sz w:val="22"/>
        </w:rPr>
        <w:instrText xml:space="preserve"> ADDIN EN.CITE.DATA </w:instrText>
      </w:r>
      <w:r w:rsidR="00C242AD">
        <w:rPr>
          <w:rFonts w:asciiTheme="minorHAnsi" w:hAnsiTheme="minorHAnsi"/>
          <w:sz w:val="22"/>
        </w:rPr>
      </w:r>
      <w:r w:rsidR="00C242AD">
        <w:rPr>
          <w:rFonts w:asciiTheme="minorHAnsi" w:hAnsiTheme="minorHAnsi"/>
          <w:sz w:val="22"/>
        </w:rPr>
        <w:fldChar w:fldCharType="end"/>
      </w:r>
      <w:r w:rsidR="00C242AD">
        <w:rPr>
          <w:rFonts w:asciiTheme="minorHAnsi" w:hAnsiTheme="minorHAnsi"/>
          <w:sz w:val="22"/>
        </w:rPr>
      </w:r>
      <w:r w:rsidR="00C242AD">
        <w:rPr>
          <w:rFonts w:asciiTheme="minorHAnsi" w:hAnsiTheme="minorHAnsi"/>
          <w:sz w:val="22"/>
        </w:rPr>
        <w:fldChar w:fldCharType="separate"/>
      </w:r>
      <w:r w:rsidR="00C242AD">
        <w:rPr>
          <w:rFonts w:asciiTheme="minorHAnsi" w:hAnsiTheme="minorHAnsi"/>
          <w:noProof/>
          <w:sz w:val="22"/>
        </w:rPr>
        <w:t>(</w:t>
      </w:r>
      <w:hyperlink w:anchor="_ENREF_1" w:tooltip="Adams, 1965 #880" w:history="1">
        <w:r w:rsidR="00875C1A">
          <w:rPr>
            <w:rFonts w:asciiTheme="minorHAnsi" w:hAnsiTheme="minorHAnsi"/>
            <w:noProof/>
            <w:sz w:val="22"/>
          </w:rPr>
          <w:t>Adams 1965</w:t>
        </w:r>
      </w:hyperlink>
      <w:r w:rsidR="00C242AD">
        <w:rPr>
          <w:rFonts w:asciiTheme="minorHAnsi" w:hAnsiTheme="minorHAnsi"/>
          <w:noProof/>
          <w:sz w:val="22"/>
        </w:rPr>
        <w:t xml:space="preserve">; </w:t>
      </w:r>
      <w:hyperlink w:anchor="_ENREF_13" w:tooltip="Deutsch, 1975 #876" w:history="1">
        <w:r w:rsidR="00875C1A">
          <w:rPr>
            <w:rFonts w:asciiTheme="minorHAnsi" w:hAnsiTheme="minorHAnsi"/>
            <w:noProof/>
            <w:sz w:val="22"/>
          </w:rPr>
          <w:t>Deutsch 1975</w:t>
        </w:r>
      </w:hyperlink>
      <w:r w:rsidR="00C242AD">
        <w:rPr>
          <w:rFonts w:asciiTheme="minorHAnsi" w:hAnsiTheme="minorHAnsi"/>
          <w:noProof/>
          <w:sz w:val="22"/>
        </w:rPr>
        <w:t xml:space="preserve">; </w:t>
      </w:r>
      <w:hyperlink w:anchor="_ENREF_28" w:tooltip="Leventhal, 1976 #879" w:history="1">
        <w:r w:rsidR="00875C1A">
          <w:rPr>
            <w:rFonts w:asciiTheme="minorHAnsi" w:hAnsiTheme="minorHAnsi"/>
            <w:noProof/>
            <w:sz w:val="22"/>
          </w:rPr>
          <w:t>Leventhal 1976</w:t>
        </w:r>
      </w:hyperlink>
      <w:r w:rsidR="00C242AD">
        <w:rPr>
          <w:rFonts w:asciiTheme="minorHAnsi" w:hAnsiTheme="minorHAnsi"/>
          <w:noProof/>
          <w:sz w:val="22"/>
        </w:rPr>
        <w:t>)</w:t>
      </w:r>
      <w:r w:rsidR="00C242AD">
        <w:rPr>
          <w:rFonts w:asciiTheme="minorHAnsi" w:hAnsiTheme="minorHAnsi"/>
          <w:sz w:val="22"/>
        </w:rPr>
        <w:fldChar w:fldCharType="end"/>
      </w:r>
      <w:r w:rsidR="00C242AD">
        <w:rPr>
          <w:rFonts w:asciiTheme="minorHAnsi" w:hAnsiTheme="minorHAnsi"/>
          <w:sz w:val="22"/>
        </w:rPr>
        <w:t xml:space="preserve">.  Prior relationships affect the type of “logic” under which team operate: teams with tight prior social relationships (e.g., family members) operate under a social logic in which </w:t>
      </w:r>
      <w:r w:rsidR="00C242AD" w:rsidRPr="00E95AC1">
        <w:rPr>
          <w:rFonts w:asciiTheme="minorHAnsi" w:hAnsiTheme="minorHAnsi"/>
          <w:sz w:val="22"/>
        </w:rPr>
        <w:t>preserving personal relationships takes precedence</w:t>
      </w:r>
      <w:r w:rsidR="00C242AD">
        <w:rPr>
          <w:rFonts w:asciiTheme="minorHAnsi" w:hAnsiTheme="minorHAnsi"/>
          <w:sz w:val="22"/>
        </w:rPr>
        <w:t xml:space="preserve"> </w:t>
      </w:r>
      <w:r w:rsidR="00C242AD" w:rsidRPr="00E95AC1">
        <w:rPr>
          <w:rFonts w:asciiTheme="minorHAnsi" w:hAnsiTheme="minorHAnsi"/>
          <w:sz w:val="22"/>
        </w:rPr>
        <w:t>over maximizing business success</w:t>
      </w:r>
      <w:r w:rsidR="00C242AD">
        <w:rPr>
          <w:rFonts w:asciiTheme="minorHAnsi" w:hAnsiTheme="minorHAnsi"/>
          <w:sz w:val="22"/>
        </w:rPr>
        <w:t xml:space="preserve">; other teams operate under a business logic in which </w:t>
      </w:r>
      <w:r w:rsidR="00C242AD" w:rsidRPr="00E95AC1">
        <w:rPr>
          <w:rFonts w:asciiTheme="minorHAnsi" w:hAnsiTheme="minorHAnsi"/>
          <w:sz w:val="22"/>
        </w:rPr>
        <w:t>maximizing business success takes precedence over</w:t>
      </w:r>
      <w:r w:rsidR="00C242AD">
        <w:rPr>
          <w:rFonts w:asciiTheme="minorHAnsi" w:hAnsiTheme="minorHAnsi"/>
          <w:sz w:val="22"/>
        </w:rPr>
        <w:t xml:space="preserve"> </w:t>
      </w:r>
      <w:r w:rsidR="00C242AD" w:rsidRPr="00E95AC1">
        <w:rPr>
          <w:rFonts w:asciiTheme="minorHAnsi" w:hAnsiTheme="minorHAnsi"/>
          <w:sz w:val="22"/>
        </w:rPr>
        <w:t>preserving personal relationships</w:t>
      </w:r>
      <w:r w:rsidR="00C242AD">
        <w:rPr>
          <w:rFonts w:asciiTheme="minorHAnsi" w:hAnsiTheme="minorHAnsi"/>
          <w:sz w:val="22"/>
        </w:rPr>
        <w:t>.</w:t>
      </w:r>
      <w:r w:rsidR="00665F0A">
        <w:rPr>
          <w:rStyle w:val="FootnoteReference"/>
          <w:rFonts w:asciiTheme="minorHAnsi" w:hAnsiTheme="minorHAnsi"/>
          <w:sz w:val="22"/>
        </w:rPr>
        <w:footnoteReference w:id="19"/>
      </w:r>
      <w:r w:rsidR="00567822" w:rsidRPr="006C1797">
        <w:rPr>
          <w:rFonts w:asciiTheme="minorHAnsi" w:hAnsiTheme="minorHAnsi"/>
          <w:sz w:val="22"/>
        </w:rPr>
        <w:t xml:space="preserve"> </w:t>
      </w:r>
      <w:r w:rsidR="000E237C">
        <w:rPr>
          <w:rFonts w:asciiTheme="minorHAnsi" w:hAnsiTheme="minorHAnsi"/>
          <w:sz w:val="22"/>
        </w:rPr>
        <w:t>Note that w</w:t>
      </w:r>
      <w:r w:rsidR="00567822" w:rsidRPr="006C1797">
        <w:rPr>
          <w:rFonts w:asciiTheme="minorHAnsi" w:hAnsiTheme="minorHAnsi"/>
          <w:sz w:val="22"/>
        </w:rPr>
        <w:t xml:space="preserve">e do not argue that </w:t>
      </w:r>
      <w:r w:rsidR="00567822" w:rsidRPr="000E237C">
        <w:rPr>
          <w:rFonts w:asciiTheme="minorHAnsi" w:hAnsiTheme="minorHAnsi"/>
          <w:i/>
          <w:sz w:val="22"/>
        </w:rPr>
        <w:t>all</w:t>
      </w:r>
      <w:r w:rsidR="00567822" w:rsidRPr="006C1797">
        <w:rPr>
          <w:rFonts w:asciiTheme="minorHAnsi" w:hAnsiTheme="minorHAnsi"/>
          <w:sz w:val="22"/>
        </w:rPr>
        <w:t xml:space="preserve"> family </w:t>
      </w:r>
      <w:r w:rsidR="0056114E">
        <w:rPr>
          <w:rFonts w:asciiTheme="minorHAnsi" w:hAnsiTheme="minorHAnsi"/>
          <w:sz w:val="22"/>
        </w:rPr>
        <w:t>founding team</w:t>
      </w:r>
      <w:r w:rsidR="00567822" w:rsidRPr="006C1797">
        <w:rPr>
          <w:rFonts w:asciiTheme="minorHAnsi" w:hAnsiTheme="minorHAnsi"/>
          <w:sz w:val="22"/>
        </w:rPr>
        <w:t>s have higher</w:t>
      </w:r>
      <w:r w:rsidR="002B1AB2" w:rsidRPr="006C1797">
        <w:rPr>
          <w:rFonts w:asciiTheme="minorHAnsi" w:hAnsiTheme="minorHAnsi"/>
          <w:sz w:val="22"/>
        </w:rPr>
        <w:t xml:space="preserve"> OIA</w:t>
      </w:r>
      <w:r w:rsidR="00567822" w:rsidRPr="006C1797">
        <w:rPr>
          <w:rFonts w:asciiTheme="minorHAnsi" w:hAnsiTheme="minorHAnsi"/>
          <w:sz w:val="22"/>
        </w:rPr>
        <w:t xml:space="preserve">, we </w:t>
      </w:r>
      <w:r w:rsidR="004568EA" w:rsidRPr="006C1797">
        <w:rPr>
          <w:rFonts w:asciiTheme="minorHAnsi" w:hAnsiTheme="minorHAnsi"/>
          <w:sz w:val="22"/>
        </w:rPr>
        <w:t xml:space="preserve">merely </w:t>
      </w:r>
      <w:r w:rsidR="00567822" w:rsidRPr="006C1797">
        <w:rPr>
          <w:rFonts w:asciiTheme="minorHAnsi" w:hAnsiTheme="minorHAnsi"/>
          <w:sz w:val="22"/>
        </w:rPr>
        <w:t xml:space="preserve">propose that </w:t>
      </w:r>
      <w:r w:rsidR="00567822" w:rsidRPr="000E237C">
        <w:rPr>
          <w:rFonts w:asciiTheme="minorHAnsi" w:hAnsiTheme="minorHAnsi"/>
          <w:i/>
          <w:sz w:val="22"/>
        </w:rPr>
        <w:t>on average</w:t>
      </w:r>
      <w:r w:rsidR="00567822" w:rsidRPr="006C1797">
        <w:rPr>
          <w:rFonts w:asciiTheme="minorHAnsi" w:hAnsiTheme="minorHAnsi"/>
          <w:sz w:val="22"/>
        </w:rPr>
        <w:t xml:space="preserve"> we expect higher levels of </w:t>
      </w:r>
      <w:r w:rsidR="002B1AB2" w:rsidRPr="006C1797">
        <w:rPr>
          <w:rFonts w:asciiTheme="minorHAnsi" w:hAnsiTheme="minorHAnsi"/>
          <w:sz w:val="22"/>
        </w:rPr>
        <w:t xml:space="preserve">OIA </w:t>
      </w:r>
      <w:r w:rsidR="00567822" w:rsidRPr="006C1797">
        <w:rPr>
          <w:rFonts w:asciiTheme="minorHAnsi" w:hAnsiTheme="minorHAnsi"/>
          <w:sz w:val="22"/>
        </w:rPr>
        <w:t xml:space="preserve">amongst family teams. </w:t>
      </w:r>
      <w:r w:rsidR="005001B8" w:rsidRPr="006C1797">
        <w:rPr>
          <w:rFonts w:asciiTheme="minorHAnsi" w:hAnsiTheme="minorHAnsi"/>
          <w:sz w:val="22"/>
        </w:rPr>
        <w:t>We use a survey question that ask</w:t>
      </w:r>
      <w:r w:rsidR="00567822" w:rsidRPr="006C1797">
        <w:rPr>
          <w:rFonts w:asciiTheme="minorHAnsi" w:hAnsiTheme="minorHAnsi"/>
          <w:sz w:val="22"/>
        </w:rPr>
        <w:t>s</w:t>
      </w:r>
      <w:r w:rsidR="005001B8" w:rsidRPr="006C1797">
        <w:rPr>
          <w:rFonts w:asciiTheme="minorHAnsi" w:hAnsiTheme="minorHAnsi"/>
          <w:sz w:val="22"/>
        </w:rPr>
        <w:t xml:space="preserve"> how many of the founders were related to each other</w:t>
      </w:r>
      <w:r w:rsidR="00567822" w:rsidRPr="006C1797">
        <w:rPr>
          <w:rFonts w:asciiTheme="minorHAnsi" w:hAnsiTheme="minorHAnsi"/>
          <w:sz w:val="22"/>
        </w:rPr>
        <w:t xml:space="preserve">. We </w:t>
      </w:r>
      <w:r w:rsidR="005001B8" w:rsidRPr="006C1797">
        <w:rPr>
          <w:rFonts w:asciiTheme="minorHAnsi" w:hAnsiTheme="minorHAnsi"/>
          <w:sz w:val="22"/>
        </w:rPr>
        <w:t>create a dummy variable that takes the value 1 if all founders were related to each other</w:t>
      </w:r>
      <w:r w:rsidR="009A62AB">
        <w:rPr>
          <w:rFonts w:asciiTheme="minorHAnsi" w:hAnsiTheme="minorHAnsi"/>
          <w:sz w:val="22"/>
        </w:rPr>
        <w:t>,</w:t>
      </w:r>
      <w:r w:rsidR="005001B8" w:rsidRPr="006C1797">
        <w:rPr>
          <w:rFonts w:asciiTheme="minorHAnsi" w:hAnsiTheme="minorHAnsi"/>
          <w:sz w:val="22"/>
        </w:rPr>
        <w:t xml:space="preserve"> 0 otherwise. </w:t>
      </w:r>
      <w:r w:rsidR="00775A2B">
        <w:rPr>
          <w:rFonts w:asciiTheme="minorHAnsi" w:hAnsiTheme="minorHAnsi"/>
          <w:sz w:val="22"/>
        </w:rPr>
        <w:t xml:space="preserve">We do not count teams where only some but not all members are related to each other, </w:t>
      </w:r>
      <w:r w:rsidR="00E24B8B">
        <w:rPr>
          <w:rFonts w:asciiTheme="minorHAnsi" w:hAnsiTheme="minorHAnsi"/>
          <w:sz w:val="22"/>
        </w:rPr>
        <w:t>where the effect on OIA is more complicated</w:t>
      </w:r>
      <w:r w:rsidR="004568EA" w:rsidRPr="006C1797">
        <w:rPr>
          <w:rFonts w:asciiTheme="minorHAnsi" w:hAnsiTheme="minorHAnsi"/>
          <w:sz w:val="22"/>
        </w:rPr>
        <w:t>.</w:t>
      </w:r>
    </w:p>
    <w:p w14:paraId="21036D55" w14:textId="46D290A4" w:rsidR="00943153" w:rsidRPr="006C1797" w:rsidRDefault="00D27332" w:rsidP="000E6229">
      <w:pPr>
        <w:spacing w:line="276" w:lineRule="auto"/>
        <w:rPr>
          <w:rFonts w:asciiTheme="minorHAnsi" w:hAnsiTheme="minorHAnsi"/>
          <w:sz w:val="22"/>
        </w:rPr>
      </w:pPr>
      <w:r w:rsidRPr="006C1797">
        <w:rPr>
          <w:rFonts w:asciiTheme="minorHAnsi" w:hAnsiTheme="minorHAnsi"/>
          <w:sz w:val="22"/>
        </w:rPr>
        <w:lastRenderedPageBreak/>
        <w:t xml:space="preserve">Whether or not </w:t>
      </w:r>
      <w:r w:rsidR="0056114E">
        <w:rPr>
          <w:rFonts w:asciiTheme="minorHAnsi" w:hAnsiTheme="minorHAnsi"/>
          <w:sz w:val="22"/>
        </w:rPr>
        <w:t>founding team</w:t>
      </w:r>
      <w:r w:rsidRPr="006C1797">
        <w:rPr>
          <w:rFonts w:asciiTheme="minorHAnsi" w:hAnsiTheme="minorHAnsi"/>
          <w:sz w:val="22"/>
        </w:rPr>
        <w:t>s engage in costly discovery is not directly measurable, but our survey contains unique information about the time that founders spent negotiati</w:t>
      </w:r>
      <w:r w:rsidR="0049347F">
        <w:rPr>
          <w:rFonts w:asciiTheme="minorHAnsi" w:hAnsiTheme="minorHAnsi"/>
          <w:sz w:val="22"/>
        </w:rPr>
        <w:t>ng</w:t>
      </w:r>
      <w:r w:rsidRPr="006C1797">
        <w:rPr>
          <w:rFonts w:asciiTheme="minorHAnsi" w:hAnsiTheme="minorHAnsi"/>
          <w:sz w:val="22"/>
        </w:rPr>
        <w:t xml:space="preserve"> the division of equity</w:t>
      </w:r>
      <w:r w:rsidR="009A62AB" w:rsidRPr="006C1797">
        <w:rPr>
          <w:rFonts w:asciiTheme="minorHAnsi" w:hAnsiTheme="minorHAnsi"/>
          <w:sz w:val="22"/>
        </w:rPr>
        <w:t>, categorized by: 1 day or less, 2 days to 2 weeks, 2 weeks to 2 months, 2 months to 6 months, and More than 6 months</w:t>
      </w:r>
      <w:r w:rsidRPr="006C1797">
        <w:rPr>
          <w:rFonts w:asciiTheme="minorHAnsi" w:hAnsiTheme="minorHAnsi"/>
          <w:sz w:val="22"/>
        </w:rPr>
        <w:t xml:space="preserve">. We can think of the time spent negotiating as an exercise </w:t>
      </w:r>
      <w:r w:rsidR="0049347F">
        <w:rPr>
          <w:rFonts w:asciiTheme="minorHAnsi" w:hAnsiTheme="minorHAnsi"/>
          <w:sz w:val="22"/>
        </w:rPr>
        <w:t xml:space="preserve">in </w:t>
      </w:r>
      <w:r w:rsidRPr="006C1797">
        <w:rPr>
          <w:rFonts w:asciiTheme="minorHAnsi" w:hAnsiTheme="minorHAnsi"/>
          <w:sz w:val="22"/>
        </w:rPr>
        <w:t>evaluating relative skills and contributions within the founding team.</w:t>
      </w:r>
      <w:r w:rsidR="009A62AB">
        <w:rPr>
          <w:rFonts w:asciiTheme="minorHAnsi" w:hAnsiTheme="minorHAnsi"/>
          <w:sz w:val="22"/>
        </w:rPr>
        <w:t xml:space="preserve"> </w:t>
      </w:r>
      <w:r w:rsidRPr="006C1797">
        <w:rPr>
          <w:rFonts w:asciiTheme="minorHAnsi" w:hAnsiTheme="minorHAnsi"/>
          <w:sz w:val="22"/>
        </w:rPr>
        <w:t>Our analysis uses a dummy variable called “</w:t>
      </w:r>
      <w:r w:rsidR="00921B88" w:rsidRPr="006C1797">
        <w:rPr>
          <w:rFonts w:asciiTheme="minorHAnsi" w:hAnsiTheme="minorHAnsi"/>
          <w:sz w:val="22"/>
        </w:rPr>
        <w:t>Quick negotiation</w:t>
      </w:r>
      <w:r w:rsidRPr="006C1797">
        <w:rPr>
          <w:rFonts w:asciiTheme="minorHAnsi" w:hAnsiTheme="minorHAnsi"/>
          <w:sz w:val="22"/>
        </w:rPr>
        <w:t xml:space="preserve">” that takes the value 1 if the negotiations were concluded in 1 day or less, 0 otherwise. </w:t>
      </w:r>
      <w:r w:rsidR="00921B88" w:rsidRPr="006C1797">
        <w:rPr>
          <w:rFonts w:asciiTheme="minorHAnsi" w:hAnsiTheme="minorHAnsi"/>
          <w:sz w:val="22"/>
        </w:rPr>
        <w:t xml:space="preserve">Somewhat surprisingly, </w:t>
      </w:r>
      <w:r w:rsidRPr="006C1797">
        <w:rPr>
          <w:rFonts w:asciiTheme="minorHAnsi" w:hAnsiTheme="minorHAnsi"/>
          <w:sz w:val="22"/>
        </w:rPr>
        <w:t xml:space="preserve">42% of all ventures </w:t>
      </w:r>
      <w:r w:rsidR="00ED0235" w:rsidRPr="006C1797">
        <w:rPr>
          <w:rFonts w:asciiTheme="minorHAnsi" w:hAnsiTheme="minorHAnsi"/>
          <w:sz w:val="22"/>
        </w:rPr>
        <w:t xml:space="preserve">concluded </w:t>
      </w:r>
      <w:r w:rsidR="00EF622E">
        <w:rPr>
          <w:rFonts w:asciiTheme="minorHAnsi" w:hAnsiTheme="minorHAnsi"/>
          <w:sz w:val="22"/>
        </w:rPr>
        <w:t xml:space="preserve">their negotiations </w:t>
      </w:r>
      <w:r w:rsidR="00ED0235" w:rsidRPr="006C1797">
        <w:rPr>
          <w:rFonts w:asciiTheme="minorHAnsi" w:hAnsiTheme="minorHAnsi"/>
          <w:sz w:val="22"/>
        </w:rPr>
        <w:t>in 1 day or less</w:t>
      </w:r>
      <w:r w:rsidRPr="006C1797">
        <w:rPr>
          <w:rFonts w:asciiTheme="minorHAnsi" w:hAnsiTheme="minorHAnsi"/>
          <w:sz w:val="22"/>
        </w:rPr>
        <w:t>.</w:t>
      </w:r>
      <w:r w:rsidR="00921B88" w:rsidRPr="006C1797">
        <w:rPr>
          <w:rFonts w:asciiTheme="minorHAnsi" w:hAnsiTheme="minorHAnsi"/>
          <w:sz w:val="22"/>
        </w:rPr>
        <w:t xml:space="preserve"> We consider “</w:t>
      </w:r>
      <w:r w:rsidR="00166871">
        <w:rPr>
          <w:rFonts w:asciiTheme="minorHAnsi" w:hAnsiTheme="minorHAnsi"/>
          <w:sz w:val="22"/>
        </w:rPr>
        <w:t>Q</w:t>
      </w:r>
      <w:r w:rsidR="009F47C4" w:rsidRPr="006C1797">
        <w:rPr>
          <w:rFonts w:asciiTheme="minorHAnsi" w:hAnsiTheme="minorHAnsi"/>
          <w:sz w:val="22"/>
        </w:rPr>
        <w:t xml:space="preserve">uick </w:t>
      </w:r>
      <w:r w:rsidR="00921B88" w:rsidRPr="006C1797">
        <w:rPr>
          <w:rFonts w:asciiTheme="minorHAnsi" w:hAnsiTheme="minorHAnsi"/>
          <w:sz w:val="22"/>
        </w:rPr>
        <w:t xml:space="preserve">negotiation” as an empirical proxy for </w:t>
      </w:r>
      <w:r w:rsidR="00BA3625" w:rsidRPr="006C1797">
        <w:rPr>
          <w:rFonts w:asciiTheme="minorHAnsi" w:hAnsiTheme="minorHAnsi"/>
          <w:sz w:val="22"/>
        </w:rPr>
        <w:t xml:space="preserve">“no </w:t>
      </w:r>
      <w:r w:rsidR="00921B88" w:rsidRPr="006C1797">
        <w:rPr>
          <w:rFonts w:asciiTheme="minorHAnsi" w:hAnsiTheme="minorHAnsi"/>
          <w:sz w:val="22"/>
        </w:rPr>
        <w:t>discovery</w:t>
      </w:r>
      <w:r w:rsidR="009A62AB">
        <w:rPr>
          <w:rFonts w:asciiTheme="minorHAnsi" w:hAnsiTheme="minorHAnsi"/>
          <w:sz w:val="22"/>
        </w:rPr>
        <w:t>,</w:t>
      </w:r>
      <w:r w:rsidR="00BA3625" w:rsidRPr="006C1797">
        <w:rPr>
          <w:rFonts w:asciiTheme="minorHAnsi" w:hAnsiTheme="minorHAnsi"/>
          <w:sz w:val="22"/>
        </w:rPr>
        <w:t>”</w:t>
      </w:r>
      <w:r w:rsidR="009F47C4" w:rsidRPr="006C1797">
        <w:rPr>
          <w:rFonts w:asciiTheme="minorHAnsi" w:hAnsiTheme="minorHAnsi"/>
          <w:sz w:val="22"/>
        </w:rPr>
        <w:t xml:space="preserve"> </w:t>
      </w:r>
      <w:r w:rsidR="00BA3625" w:rsidRPr="006C1797">
        <w:rPr>
          <w:rFonts w:asciiTheme="minorHAnsi" w:hAnsiTheme="minorHAnsi"/>
          <w:sz w:val="22"/>
        </w:rPr>
        <w:t xml:space="preserve">i.e., all teams that negotiated for </w:t>
      </w:r>
      <w:r w:rsidR="000E237C">
        <w:rPr>
          <w:rFonts w:asciiTheme="minorHAnsi" w:hAnsiTheme="minorHAnsi"/>
          <w:sz w:val="22"/>
        </w:rPr>
        <w:t xml:space="preserve">more than a day are </w:t>
      </w:r>
      <w:r w:rsidR="00BA3625" w:rsidRPr="006C1797">
        <w:rPr>
          <w:rFonts w:asciiTheme="minorHAnsi" w:hAnsiTheme="minorHAnsi"/>
          <w:sz w:val="22"/>
        </w:rPr>
        <w:t>associated with the discovery regime</w:t>
      </w:r>
      <w:r w:rsidR="00921B88" w:rsidRPr="006C1797">
        <w:rPr>
          <w:rFonts w:asciiTheme="minorHAnsi" w:hAnsiTheme="minorHAnsi"/>
          <w:sz w:val="22"/>
        </w:rPr>
        <w:t>.</w:t>
      </w:r>
      <w:r w:rsidR="00F3786A">
        <w:rPr>
          <w:rStyle w:val="FootnoteReference"/>
          <w:rFonts w:asciiTheme="minorHAnsi" w:hAnsiTheme="minorHAnsi"/>
          <w:sz w:val="22"/>
        </w:rPr>
        <w:footnoteReference w:id="20"/>
      </w:r>
      <w:r w:rsidR="000E237C">
        <w:rPr>
          <w:rFonts w:asciiTheme="minorHAnsi" w:hAnsiTheme="minorHAnsi"/>
          <w:sz w:val="22"/>
        </w:rPr>
        <w:t xml:space="preserve"> In section 4.</w:t>
      </w:r>
      <w:r w:rsidR="00166871">
        <w:rPr>
          <w:rFonts w:asciiTheme="minorHAnsi" w:hAnsiTheme="minorHAnsi"/>
          <w:sz w:val="22"/>
        </w:rPr>
        <w:t>4</w:t>
      </w:r>
      <w:r w:rsidR="000E237C">
        <w:rPr>
          <w:rFonts w:asciiTheme="minorHAnsi" w:hAnsiTheme="minorHAnsi"/>
          <w:sz w:val="22"/>
        </w:rPr>
        <w:t xml:space="preserve"> we report robustness checks on this.</w:t>
      </w:r>
    </w:p>
    <w:p w14:paraId="1B860922" w14:textId="190D5722" w:rsidR="005001B8" w:rsidRPr="006C1797" w:rsidRDefault="005001B8" w:rsidP="000E6229">
      <w:pPr>
        <w:spacing w:line="276" w:lineRule="auto"/>
        <w:rPr>
          <w:rFonts w:asciiTheme="minorHAnsi" w:hAnsiTheme="minorHAnsi"/>
          <w:sz w:val="22"/>
        </w:rPr>
      </w:pPr>
      <w:r w:rsidRPr="006C1797">
        <w:rPr>
          <w:rFonts w:asciiTheme="minorHAnsi" w:hAnsiTheme="minorHAnsi"/>
          <w:sz w:val="22"/>
        </w:rPr>
        <w:t xml:space="preserve">Central to </w:t>
      </w:r>
      <w:r w:rsidR="000E237C">
        <w:rPr>
          <w:rFonts w:asciiTheme="minorHAnsi" w:hAnsiTheme="minorHAnsi"/>
          <w:sz w:val="22"/>
        </w:rPr>
        <w:t xml:space="preserve">our </w:t>
      </w:r>
      <w:r w:rsidRPr="006C1797">
        <w:rPr>
          <w:rFonts w:asciiTheme="minorHAnsi" w:hAnsiTheme="minorHAnsi"/>
          <w:sz w:val="22"/>
        </w:rPr>
        <w:t>theor</w:t>
      </w:r>
      <w:r w:rsidR="000E237C">
        <w:rPr>
          <w:rFonts w:asciiTheme="minorHAnsi" w:hAnsiTheme="minorHAnsi"/>
          <w:sz w:val="22"/>
        </w:rPr>
        <w:t>y</w:t>
      </w:r>
      <w:r w:rsidRPr="006C1797">
        <w:rPr>
          <w:rFonts w:asciiTheme="minorHAnsi" w:hAnsiTheme="minorHAnsi"/>
          <w:sz w:val="22"/>
        </w:rPr>
        <w:t xml:space="preserve"> is the decision whether to split founder equity equally or not. Our raw data include for each co-founder the specific percentage of equity received. We use a binary variable called “Equal Splitting” that takes the value 1 when there are no differences in equity stakes, 0 otherwise. 32% of all ventures chose an equal split. </w:t>
      </w:r>
    </w:p>
    <w:p w14:paraId="00191A1F" w14:textId="7A25B585" w:rsidR="003126E7" w:rsidRPr="006C1797" w:rsidRDefault="005001B8" w:rsidP="000E6229">
      <w:pPr>
        <w:spacing w:line="276" w:lineRule="auto"/>
        <w:rPr>
          <w:rFonts w:asciiTheme="minorHAnsi" w:hAnsiTheme="minorHAnsi"/>
          <w:sz w:val="22"/>
        </w:rPr>
      </w:pPr>
      <w:r w:rsidRPr="006C1797">
        <w:rPr>
          <w:rFonts w:asciiTheme="minorHAnsi" w:hAnsiTheme="minorHAnsi"/>
          <w:sz w:val="22"/>
        </w:rPr>
        <w:t>Finally, t</w:t>
      </w:r>
      <w:r w:rsidR="00943153" w:rsidRPr="006C1797">
        <w:rPr>
          <w:rFonts w:asciiTheme="minorHAnsi" w:hAnsiTheme="minorHAnsi"/>
          <w:sz w:val="22"/>
        </w:rPr>
        <w:t xml:space="preserve">o measure venture performance we use two simple survey-based </w:t>
      </w:r>
      <w:r w:rsidR="00D6471E" w:rsidRPr="006C1797">
        <w:rPr>
          <w:rFonts w:asciiTheme="minorHAnsi" w:hAnsiTheme="minorHAnsi"/>
          <w:sz w:val="22"/>
        </w:rPr>
        <w:t xml:space="preserve">metrics </w:t>
      </w:r>
      <w:r w:rsidR="00943153" w:rsidRPr="006C1797">
        <w:rPr>
          <w:rFonts w:asciiTheme="minorHAnsi" w:hAnsiTheme="minorHAnsi"/>
          <w:sz w:val="22"/>
        </w:rPr>
        <w:t xml:space="preserve">of external validation. </w:t>
      </w:r>
      <w:r w:rsidR="00410315" w:rsidRPr="006C1797">
        <w:rPr>
          <w:rFonts w:asciiTheme="minorHAnsi" w:hAnsiTheme="minorHAnsi"/>
          <w:sz w:val="22"/>
        </w:rPr>
        <w:t xml:space="preserve">We are interested in measuring performance milestones that are observable across a broad cross-section of companies, and that can reasonably be thought of as measures of interim </w:t>
      </w:r>
      <w:r w:rsidRPr="006C1797">
        <w:rPr>
          <w:rFonts w:asciiTheme="minorHAnsi" w:hAnsiTheme="minorHAnsi"/>
          <w:sz w:val="22"/>
        </w:rPr>
        <w:t>progress</w:t>
      </w:r>
      <w:r w:rsidR="00410315" w:rsidRPr="006C1797">
        <w:rPr>
          <w:rFonts w:asciiTheme="minorHAnsi" w:hAnsiTheme="minorHAnsi"/>
          <w:sz w:val="22"/>
        </w:rPr>
        <w:t xml:space="preserve">. Building on the large literature on entrepreneurial finance </w:t>
      </w:r>
      <w:r w:rsidR="00543C3D">
        <w:rPr>
          <w:rFonts w:asciiTheme="minorHAnsi" w:hAnsiTheme="minorHAnsi"/>
          <w:sz w:val="22"/>
        </w:rPr>
        <w:fldChar w:fldCharType="begin"/>
      </w:r>
      <w:r w:rsidR="00543C3D">
        <w:rPr>
          <w:rFonts w:asciiTheme="minorHAnsi" w:hAnsiTheme="minorHAnsi"/>
          <w:sz w:val="22"/>
        </w:rPr>
        <w:instrText xml:space="preserve"> ADDIN EN.CITE &lt;EndNote&gt;&lt;Cite&gt;&lt;Author&gt;Da Rin&lt;/Author&gt;&lt;Year&gt;2012&lt;/Year&gt;&lt;RecNum&gt;1167&lt;/RecNum&gt;&lt;Prefix&gt;see &lt;/Prefix&gt;&lt;DisplayText&gt;(see Da Rin, Hellmann et al. 2012)&lt;/DisplayText&gt;&lt;record&gt;&lt;rec-number&gt;1167&lt;/rec-number&gt;&lt;foreign-keys&gt;&lt;key app="EN" db-id="fw0fwrtv1ftz0hee2f55rxe9r0s0w0zx2r00"&gt;1167&lt;/key&gt;&lt;/foreign-keys&gt;&lt;ref-type name="Book Section"&gt;5&lt;/ref-type&gt;&lt;contributors&gt;&lt;authors&gt;&lt;author&gt;Da Rin, Marco&lt;/author&gt;&lt;author&gt;Thomas Hellmann&lt;/author&gt;&lt;author&gt;Manju Puri&lt;/author&gt;&lt;/authors&gt;&lt;secondary-authors&gt;&lt;author&gt;George Constantinides&lt;/author&gt;&lt;author&gt;Milton Harris&lt;/author&gt;&lt;author&gt;René Stulz &lt;/author&gt;&lt;/secondary-authors&gt;&lt;/contributors&gt;&lt;titles&gt;&lt;title&gt;A survey of venture capital research&lt;/title&gt;&lt;secondary-title&gt;Handbook of the Economics of Finance&lt;/secondary-title&gt;&lt;/titles&gt;&lt;volume&gt;2&lt;/volume&gt;&lt;dates&gt;&lt;year&gt;2012&lt;/year&gt;&lt;/dates&gt;&lt;pub-location&gt;Amsterdam, North Holland&lt;/pub-location&gt;&lt;urls&gt;&lt;/urls&gt;&lt;/record&gt;&lt;/Cite&gt;&lt;/EndNote&gt;</w:instrText>
      </w:r>
      <w:r w:rsidR="00543C3D">
        <w:rPr>
          <w:rFonts w:asciiTheme="minorHAnsi" w:hAnsiTheme="minorHAnsi"/>
          <w:sz w:val="22"/>
        </w:rPr>
        <w:fldChar w:fldCharType="separate"/>
      </w:r>
      <w:r w:rsidR="00543C3D">
        <w:rPr>
          <w:rFonts w:asciiTheme="minorHAnsi" w:hAnsiTheme="minorHAnsi"/>
          <w:noProof/>
          <w:sz w:val="22"/>
        </w:rPr>
        <w:t>(</w:t>
      </w:r>
      <w:hyperlink w:anchor="_ENREF_10" w:tooltip="Da Rin, 2012 #1167" w:history="1">
        <w:r w:rsidR="00875C1A">
          <w:rPr>
            <w:rFonts w:asciiTheme="minorHAnsi" w:hAnsiTheme="minorHAnsi"/>
            <w:noProof/>
            <w:sz w:val="22"/>
          </w:rPr>
          <w:t>see Da Rin, Hellmann et al. 2012</w:t>
        </w:r>
      </w:hyperlink>
      <w:r w:rsidR="00543C3D">
        <w:rPr>
          <w:rFonts w:asciiTheme="minorHAnsi" w:hAnsiTheme="minorHAnsi"/>
          <w:noProof/>
          <w:sz w:val="22"/>
        </w:rPr>
        <w:t>)</w:t>
      </w:r>
      <w:r w:rsidR="00543C3D">
        <w:rPr>
          <w:rFonts w:asciiTheme="minorHAnsi" w:hAnsiTheme="minorHAnsi"/>
          <w:sz w:val="22"/>
        </w:rPr>
        <w:fldChar w:fldCharType="end"/>
      </w:r>
      <w:r w:rsidRPr="006C1797">
        <w:rPr>
          <w:rFonts w:asciiTheme="minorHAnsi" w:hAnsiTheme="minorHAnsi"/>
          <w:sz w:val="22"/>
        </w:rPr>
        <w:t>, we use fundraising from outside investors as a measure of interim performance.</w:t>
      </w:r>
      <w:r w:rsidR="00B87492">
        <w:rPr>
          <w:rFonts w:asciiTheme="minorHAnsi" w:hAnsiTheme="minorHAnsi"/>
          <w:sz w:val="22"/>
        </w:rPr>
        <w:t xml:space="preserve"> This can be interpreted in two complementary ways: first, raising outside is a milestone by itself; second, it can be viewed as a signal of investor confidence that the company has sufficient promise to achieve future performance milestones. </w:t>
      </w:r>
      <w:r w:rsidR="00943153" w:rsidRPr="006C1797">
        <w:rPr>
          <w:rFonts w:asciiTheme="minorHAnsi" w:hAnsiTheme="minorHAnsi"/>
          <w:sz w:val="22"/>
        </w:rPr>
        <w:t xml:space="preserve">Our survey provides information on the sources of funding from founding through the time of the survey. </w:t>
      </w:r>
      <w:r w:rsidR="006A57AF" w:rsidRPr="006C1797">
        <w:rPr>
          <w:rFonts w:asciiTheme="minorHAnsi" w:hAnsiTheme="minorHAnsi"/>
          <w:sz w:val="22"/>
        </w:rPr>
        <w:t>First, o</w:t>
      </w:r>
      <w:r w:rsidR="00943153" w:rsidRPr="006C1797">
        <w:rPr>
          <w:rFonts w:asciiTheme="minorHAnsi" w:hAnsiTheme="minorHAnsi"/>
          <w:sz w:val="22"/>
        </w:rPr>
        <w:t xml:space="preserve">ur analysis uses a dummy variable called </w:t>
      </w:r>
      <w:r w:rsidR="006A57AF" w:rsidRPr="006C1797">
        <w:rPr>
          <w:rFonts w:asciiTheme="minorHAnsi" w:hAnsiTheme="minorHAnsi"/>
          <w:sz w:val="22"/>
        </w:rPr>
        <w:t xml:space="preserve">“Outside Investments” that equals 1 if the </w:t>
      </w:r>
      <w:r w:rsidR="009A62AB">
        <w:rPr>
          <w:rFonts w:asciiTheme="minorHAnsi" w:hAnsiTheme="minorHAnsi"/>
          <w:sz w:val="22"/>
        </w:rPr>
        <w:t xml:space="preserve">company </w:t>
      </w:r>
      <w:r w:rsidR="006A57AF" w:rsidRPr="006C1797">
        <w:rPr>
          <w:rFonts w:asciiTheme="minorHAnsi" w:hAnsiTheme="minorHAnsi"/>
          <w:sz w:val="22"/>
        </w:rPr>
        <w:t xml:space="preserve">had obtained funding from outside investors </w:t>
      </w:r>
      <w:r w:rsidR="000745E7" w:rsidRPr="006C1797">
        <w:rPr>
          <w:rFonts w:asciiTheme="minorHAnsi" w:hAnsiTheme="minorHAnsi"/>
          <w:sz w:val="22"/>
        </w:rPr>
        <w:t xml:space="preserve">(defined as angels, corporate investors </w:t>
      </w:r>
      <w:r w:rsidR="00DB1422">
        <w:rPr>
          <w:rFonts w:asciiTheme="minorHAnsi" w:hAnsiTheme="minorHAnsi"/>
          <w:sz w:val="22"/>
        </w:rPr>
        <w:t xml:space="preserve">or </w:t>
      </w:r>
      <w:r w:rsidR="000745E7" w:rsidRPr="006C1797">
        <w:rPr>
          <w:rFonts w:asciiTheme="minorHAnsi" w:hAnsiTheme="minorHAnsi"/>
          <w:sz w:val="22"/>
        </w:rPr>
        <w:t>venture capitalists)</w:t>
      </w:r>
      <w:r w:rsidR="009A62AB">
        <w:rPr>
          <w:rFonts w:asciiTheme="minorHAnsi" w:hAnsiTheme="minorHAnsi"/>
          <w:sz w:val="22"/>
        </w:rPr>
        <w:t>,</w:t>
      </w:r>
      <w:r w:rsidR="000745E7" w:rsidRPr="006C1797">
        <w:rPr>
          <w:rFonts w:asciiTheme="minorHAnsi" w:hAnsiTheme="minorHAnsi"/>
          <w:sz w:val="22"/>
        </w:rPr>
        <w:t xml:space="preserve"> </w:t>
      </w:r>
      <w:r w:rsidR="006A57AF" w:rsidRPr="006C1797">
        <w:rPr>
          <w:rFonts w:asciiTheme="minorHAnsi" w:hAnsiTheme="minorHAnsi"/>
          <w:sz w:val="22"/>
        </w:rPr>
        <w:t xml:space="preserve">0 otherwise.  </w:t>
      </w:r>
      <w:r w:rsidR="00E914AF" w:rsidRPr="006C1797">
        <w:rPr>
          <w:rFonts w:asciiTheme="minorHAnsi" w:hAnsiTheme="minorHAnsi"/>
          <w:sz w:val="22"/>
        </w:rPr>
        <w:t xml:space="preserve">78% of our ventures had received funding from outside investors.  </w:t>
      </w:r>
      <w:r w:rsidR="006A57AF" w:rsidRPr="006C1797">
        <w:rPr>
          <w:rFonts w:asciiTheme="minorHAnsi" w:hAnsiTheme="minorHAnsi"/>
          <w:sz w:val="22"/>
        </w:rPr>
        <w:t xml:space="preserve">Second, to provide a </w:t>
      </w:r>
      <w:r w:rsidRPr="006C1797">
        <w:rPr>
          <w:rFonts w:asciiTheme="minorHAnsi" w:hAnsiTheme="minorHAnsi"/>
          <w:sz w:val="22"/>
        </w:rPr>
        <w:t xml:space="preserve">more selective </w:t>
      </w:r>
      <w:r w:rsidR="00E914AF" w:rsidRPr="006C1797">
        <w:rPr>
          <w:rFonts w:asciiTheme="minorHAnsi" w:hAnsiTheme="minorHAnsi"/>
          <w:sz w:val="22"/>
        </w:rPr>
        <w:t xml:space="preserve">metric of </w:t>
      </w:r>
      <w:r w:rsidRPr="006C1797">
        <w:rPr>
          <w:rFonts w:asciiTheme="minorHAnsi" w:hAnsiTheme="minorHAnsi"/>
          <w:sz w:val="22"/>
        </w:rPr>
        <w:t xml:space="preserve">strong </w:t>
      </w:r>
      <w:r w:rsidR="00E914AF" w:rsidRPr="006C1797">
        <w:rPr>
          <w:rFonts w:asciiTheme="minorHAnsi" w:hAnsiTheme="minorHAnsi"/>
          <w:sz w:val="22"/>
        </w:rPr>
        <w:t xml:space="preserve">outside validation, we use a dummy variable called </w:t>
      </w:r>
      <w:r w:rsidR="00943153" w:rsidRPr="006C1797">
        <w:rPr>
          <w:rFonts w:asciiTheme="minorHAnsi" w:hAnsiTheme="minorHAnsi"/>
          <w:sz w:val="22"/>
        </w:rPr>
        <w:t xml:space="preserve">“Venture Capital” that takes the value 1 if the venture had obtained some venture capital at the time of the survey, 0 otherwise. </w:t>
      </w:r>
      <w:r w:rsidR="00E914AF" w:rsidRPr="006C1797">
        <w:rPr>
          <w:rFonts w:asciiTheme="minorHAnsi" w:hAnsiTheme="minorHAnsi"/>
          <w:sz w:val="22"/>
        </w:rPr>
        <w:t>43</w:t>
      </w:r>
      <w:r w:rsidR="00943153" w:rsidRPr="006C1797">
        <w:rPr>
          <w:rFonts w:asciiTheme="minorHAnsi" w:hAnsiTheme="minorHAnsi"/>
          <w:sz w:val="22"/>
        </w:rPr>
        <w:t xml:space="preserve">% of all ventures </w:t>
      </w:r>
      <w:r w:rsidR="00E914AF" w:rsidRPr="006C1797">
        <w:rPr>
          <w:rFonts w:asciiTheme="minorHAnsi" w:hAnsiTheme="minorHAnsi"/>
          <w:sz w:val="22"/>
        </w:rPr>
        <w:t xml:space="preserve">had </w:t>
      </w:r>
      <w:r w:rsidR="00943153" w:rsidRPr="006C1797">
        <w:rPr>
          <w:rFonts w:asciiTheme="minorHAnsi" w:hAnsiTheme="minorHAnsi"/>
          <w:sz w:val="22"/>
        </w:rPr>
        <w:t>received venture capital.</w:t>
      </w:r>
    </w:p>
    <w:p w14:paraId="5E0BD6A6" w14:textId="77777777" w:rsidR="003126E7" w:rsidRPr="006C1797" w:rsidRDefault="003126E7" w:rsidP="00435D00">
      <w:pPr>
        <w:pStyle w:val="Heading2"/>
        <w:spacing w:line="276" w:lineRule="auto"/>
        <w:rPr>
          <w:rFonts w:asciiTheme="minorHAnsi" w:hAnsiTheme="minorHAnsi"/>
          <w:sz w:val="22"/>
          <w:szCs w:val="22"/>
        </w:rPr>
      </w:pPr>
      <w:r w:rsidRPr="006C1797">
        <w:rPr>
          <w:rFonts w:asciiTheme="minorHAnsi" w:hAnsiTheme="minorHAnsi"/>
          <w:sz w:val="22"/>
          <w:szCs w:val="22"/>
        </w:rPr>
        <w:t>3.3: Control Variables</w:t>
      </w:r>
    </w:p>
    <w:p w14:paraId="073691C6" w14:textId="50A629C3" w:rsidR="00943153" w:rsidRPr="006C1797" w:rsidRDefault="003126E7" w:rsidP="000E6229">
      <w:pPr>
        <w:spacing w:line="276" w:lineRule="auto"/>
        <w:rPr>
          <w:rFonts w:asciiTheme="minorHAnsi" w:hAnsiTheme="minorHAnsi"/>
          <w:sz w:val="22"/>
        </w:rPr>
      </w:pPr>
      <w:r w:rsidRPr="006C1797">
        <w:rPr>
          <w:rFonts w:asciiTheme="minorHAnsi" w:hAnsiTheme="minorHAnsi"/>
          <w:sz w:val="22"/>
        </w:rPr>
        <w:t xml:space="preserve">We now </w:t>
      </w:r>
      <w:r w:rsidR="00067766" w:rsidRPr="006C1797">
        <w:rPr>
          <w:rFonts w:asciiTheme="minorHAnsi" w:hAnsiTheme="minorHAnsi"/>
          <w:sz w:val="22"/>
        </w:rPr>
        <w:t xml:space="preserve">explain </w:t>
      </w:r>
      <w:r w:rsidR="000E237C">
        <w:rPr>
          <w:rFonts w:asciiTheme="minorHAnsi" w:hAnsiTheme="minorHAnsi"/>
          <w:sz w:val="22"/>
        </w:rPr>
        <w:t xml:space="preserve">our </w:t>
      </w:r>
      <w:r w:rsidRPr="006C1797">
        <w:rPr>
          <w:rFonts w:asciiTheme="minorHAnsi" w:hAnsiTheme="minorHAnsi"/>
          <w:sz w:val="22"/>
        </w:rPr>
        <w:t xml:space="preserve">control variables. </w:t>
      </w:r>
      <w:r w:rsidR="00943153" w:rsidRPr="006C1797">
        <w:rPr>
          <w:rFonts w:asciiTheme="minorHAnsi" w:hAnsiTheme="minorHAnsi"/>
          <w:sz w:val="22"/>
        </w:rPr>
        <w:t xml:space="preserve">Several of our </w:t>
      </w:r>
      <w:r w:rsidR="00943153" w:rsidRPr="006C1797">
        <w:rPr>
          <w:rFonts w:asciiTheme="minorHAnsi" w:hAnsiTheme="minorHAnsi"/>
          <w:iCs/>
          <w:sz w:val="22"/>
        </w:rPr>
        <w:t>independent variables</w:t>
      </w:r>
      <w:r w:rsidR="00943153" w:rsidRPr="006C1797">
        <w:rPr>
          <w:rFonts w:asciiTheme="minorHAnsi" w:hAnsiTheme="minorHAnsi"/>
          <w:sz w:val="22"/>
        </w:rPr>
        <w:t xml:space="preserve"> are constructed from data captured at the individual founder level. Our </w:t>
      </w:r>
      <w:r w:rsidR="000E237C">
        <w:rPr>
          <w:rFonts w:asciiTheme="minorHAnsi" w:hAnsiTheme="minorHAnsi"/>
          <w:sz w:val="22"/>
        </w:rPr>
        <w:t>1</w:t>
      </w:r>
      <w:r w:rsidR="00E914AF" w:rsidRPr="006C1797">
        <w:rPr>
          <w:rFonts w:asciiTheme="minorHAnsi" w:hAnsiTheme="minorHAnsi"/>
          <w:sz w:val="22"/>
        </w:rPr>
        <w:t>36</w:t>
      </w:r>
      <w:r w:rsidR="000E237C">
        <w:rPr>
          <w:rFonts w:asciiTheme="minorHAnsi" w:hAnsiTheme="minorHAnsi"/>
          <w:sz w:val="22"/>
        </w:rPr>
        <w:t>7</w:t>
      </w:r>
      <w:r w:rsidR="00E914AF" w:rsidRPr="006C1797">
        <w:rPr>
          <w:rFonts w:asciiTheme="minorHAnsi" w:hAnsiTheme="minorHAnsi"/>
          <w:sz w:val="22"/>
        </w:rPr>
        <w:t xml:space="preserve"> </w:t>
      </w:r>
      <w:r w:rsidR="00943153" w:rsidRPr="006C1797">
        <w:rPr>
          <w:rFonts w:asciiTheme="minorHAnsi" w:hAnsiTheme="minorHAnsi"/>
          <w:sz w:val="22"/>
        </w:rPr>
        <w:t xml:space="preserve">ventures comprise a total of </w:t>
      </w:r>
      <w:r w:rsidR="000E237C">
        <w:rPr>
          <w:rFonts w:asciiTheme="minorHAnsi" w:hAnsiTheme="minorHAnsi"/>
          <w:sz w:val="22"/>
        </w:rPr>
        <w:t>3</w:t>
      </w:r>
      <w:r w:rsidR="00D6471E" w:rsidRPr="006C1797">
        <w:rPr>
          <w:rFonts w:asciiTheme="minorHAnsi" w:hAnsiTheme="minorHAnsi"/>
          <w:sz w:val="22"/>
        </w:rPr>
        <w:t>78</w:t>
      </w:r>
      <w:r w:rsidR="000E237C">
        <w:rPr>
          <w:rFonts w:asciiTheme="minorHAnsi" w:hAnsiTheme="minorHAnsi"/>
          <w:sz w:val="22"/>
        </w:rPr>
        <w:t>2</w:t>
      </w:r>
      <w:r w:rsidR="00E914AF" w:rsidRPr="006C1797">
        <w:rPr>
          <w:rFonts w:asciiTheme="minorHAnsi" w:hAnsiTheme="minorHAnsi"/>
          <w:sz w:val="22"/>
        </w:rPr>
        <w:t xml:space="preserve"> </w:t>
      </w:r>
      <w:r w:rsidR="00943153" w:rsidRPr="006C1797">
        <w:rPr>
          <w:rFonts w:asciiTheme="minorHAnsi" w:hAnsiTheme="minorHAnsi"/>
          <w:sz w:val="22"/>
        </w:rPr>
        <w:t>founders (an average of 2.</w:t>
      </w:r>
      <w:r w:rsidR="00D6471E" w:rsidRPr="006C1797">
        <w:rPr>
          <w:rFonts w:asciiTheme="minorHAnsi" w:hAnsiTheme="minorHAnsi"/>
          <w:sz w:val="22"/>
        </w:rPr>
        <w:t xml:space="preserve">77 </w:t>
      </w:r>
      <w:r w:rsidR="00943153" w:rsidRPr="006C1797">
        <w:rPr>
          <w:rFonts w:asciiTheme="minorHAnsi" w:hAnsiTheme="minorHAnsi"/>
          <w:sz w:val="22"/>
        </w:rPr>
        <w:t xml:space="preserve">founders per venture). To aggregate founder variables to the venture level, we calculate two measures, consistent with organizational-demography studies that focus on both the average characteristics of a team as well as the differences across team members </w:t>
      </w:r>
      <w:r w:rsidR="00943153" w:rsidRPr="006C1797">
        <w:rPr>
          <w:rFonts w:asciiTheme="minorHAnsi" w:hAnsiTheme="minorHAnsi"/>
          <w:sz w:val="22"/>
        </w:rPr>
        <w:fldChar w:fldCharType="begin"/>
      </w:r>
      <w:r w:rsidR="00DB1422">
        <w:rPr>
          <w:rFonts w:asciiTheme="minorHAnsi" w:hAnsiTheme="minorHAnsi"/>
          <w:sz w:val="22"/>
        </w:rPr>
        <w:instrText xml:space="preserve"> ADDIN EN.CITE &lt;EndNote&gt;&lt;Cite&gt;&lt;Author&gt;Beckman&lt;/Author&gt;&lt;Year&gt;2007&lt;/Year&gt;&lt;RecNum&gt;1091&lt;/RecNum&gt;&lt;Prefix&gt;e.g.`, &lt;/Prefix&gt;&lt;DisplayText&gt;(e.g., Beckman, Burton et al. 2007)&lt;/DisplayText&gt;&lt;record&gt;&lt;rec-number&gt;1091&lt;/rec-number&gt;&lt;foreign-keys&gt;&lt;key app="EN" db-id="fw0fwrtv1ftz0hee2f55rxe9r0s0w0zx2r00"&gt;1091&lt;/key&gt;&lt;/foreign-keys&gt;&lt;ref-type name="Journal Article"&gt;17&lt;/ref-type&gt;&lt;contributors&gt;&lt;authors&gt;&lt;author&gt;Beckman, Christine&lt;/author&gt;&lt;author&gt;Burton, M. Diane&lt;/author&gt;&lt;author&gt;O&amp;apos;Reilly, Charles A.&lt;/author&gt;&lt;/authors&gt;&lt;/contributors&gt;&lt;titles&gt;&lt;title&gt;Early teams: The impact of team demography on VC financing and going public&lt;/title&gt;&lt;secondary-title&gt;Journal of Business Venturing&lt;/secondary-title&gt;&lt;/titles&gt;&lt;periodical&gt;&lt;full-title&gt;Journal of Business Venturing&lt;/full-title&gt;&lt;/periodical&gt;&lt;pages&gt;147-173&lt;/pages&gt;&lt;volume&gt;22&lt;/volume&gt;&lt;dates&gt;&lt;year&gt;2007&lt;/year&gt;&lt;/dates&gt;&lt;urls&gt;&lt;/urls&gt;&lt;/record&gt;&lt;/Cite&gt;&lt;/EndNote&gt;</w:instrText>
      </w:r>
      <w:r w:rsidR="00943153" w:rsidRPr="006C1797">
        <w:rPr>
          <w:rFonts w:asciiTheme="minorHAnsi" w:hAnsiTheme="minorHAnsi"/>
          <w:sz w:val="22"/>
        </w:rPr>
        <w:fldChar w:fldCharType="separate"/>
      </w:r>
      <w:r w:rsidR="00DB1422">
        <w:rPr>
          <w:rFonts w:asciiTheme="minorHAnsi" w:hAnsiTheme="minorHAnsi"/>
          <w:noProof/>
          <w:sz w:val="22"/>
        </w:rPr>
        <w:t>(</w:t>
      </w:r>
      <w:hyperlink w:anchor="_ENREF_7" w:tooltip="Beckman, 2007 #1091" w:history="1">
        <w:r w:rsidR="00875C1A">
          <w:rPr>
            <w:rFonts w:asciiTheme="minorHAnsi" w:hAnsiTheme="minorHAnsi"/>
            <w:noProof/>
            <w:sz w:val="22"/>
          </w:rPr>
          <w:t>e.g., Beckman, Burton et al. 2007</w:t>
        </w:r>
      </w:hyperlink>
      <w:r w:rsidR="00DB1422">
        <w:rPr>
          <w:rFonts w:asciiTheme="minorHAnsi" w:hAnsiTheme="minorHAnsi"/>
          <w:noProof/>
          <w:sz w:val="22"/>
        </w:rPr>
        <w:t>)</w:t>
      </w:r>
      <w:r w:rsidR="00943153" w:rsidRPr="006C1797">
        <w:rPr>
          <w:rFonts w:asciiTheme="minorHAnsi" w:hAnsiTheme="minorHAnsi"/>
          <w:sz w:val="22"/>
        </w:rPr>
        <w:fldChar w:fldCharType="end"/>
      </w:r>
      <w:r w:rsidR="00943153" w:rsidRPr="006C1797">
        <w:rPr>
          <w:rFonts w:asciiTheme="minorHAnsi" w:hAnsiTheme="minorHAnsi"/>
          <w:sz w:val="22"/>
        </w:rPr>
        <w:t>. First, to consider average team characteristics, we calculate the average of the founder-level variables within the teams. Second, to measure team heterogeneity, we calculate the coefficient of variation of the founder variables within their ventures.</w:t>
      </w:r>
    </w:p>
    <w:p w14:paraId="53831685" w14:textId="658A17CA" w:rsidR="00943153" w:rsidRPr="006C1797" w:rsidRDefault="00943153" w:rsidP="000E6229">
      <w:pPr>
        <w:spacing w:line="276" w:lineRule="auto"/>
        <w:rPr>
          <w:rFonts w:asciiTheme="minorHAnsi" w:hAnsiTheme="minorHAnsi"/>
          <w:sz w:val="22"/>
        </w:rPr>
      </w:pPr>
      <w:r w:rsidRPr="006C1797">
        <w:rPr>
          <w:rFonts w:asciiTheme="minorHAnsi" w:hAnsiTheme="minorHAnsi"/>
          <w:sz w:val="22"/>
        </w:rPr>
        <w:t xml:space="preserve">The prior experiences of founders are likely to affect founder agreements. </w:t>
      </w:r>
      <w:r w:rsidR="00120E76">
        <w:rPr>
          <w:rFonts w:asciiTheme="minorHAnsi" w:hAnsiTheme="minorHAnsi"/>
          <w:sz w:val="22"/>
        </w:rPr>
        <w:fldChar w:fldCharType="begin"/>
      </w:r>
      <w:r w:rsidR="00120E76">
        <w:rPr>
          <w:rFonts w:asciiTheme="minorHAnsi" w:hAnsiTheme="minorHAnsi"/>
          <w:sz w:val="22"/>
        </w:rPr>
        <w:instrText xml:space="preserve"> ADDIN EN.CITE &lt;EndNote&gt;&lt;Cite AuthorYear="1"&gt;&lt;Author&gt;Beckman&lt;/Author&gt;&lt;Year&gt;2006&lt;/Year&gt;&lt;RecNum&gt;986&lt;/RecNum&gt;&lt;DisplayText&gt;Beckman (2006)&lt;/DisplayText&gt;&lt;record&gt;&lt;rec-number&gt;986&lt;/rec-number&gt;&lt;foreign-keys&gt;&lt;key app="EN" db-id="fw0fwrtv1ftz0hee2f55rxe9r0s0w0zx2r00"&gt;986&lt;/key&gt;&lt;/foreign-keys&gt;&lt;ref-type name="Journal Article"&gt;17&lt;/ref-type&gt;&lt;contributors&gt;&lt;authors&gt;&lt;author&gt;Beckman, Christine&lt;/author&gt;&lt;/authors&gt;&lt;/contributors&gt;&lt;titles&gt;&lt;title&gt;The influence of founding team company affiliations on firm behavior&lt;/title&gt;&lt;secondary-title&gt;Academy of Management Journal&lt;/secondary-title&gt;&lt;/titles&gt;&lt;periodical&gt;&lt;full-title&gt;Academy of Management Journal&lt;/full-title&gt;&lt;/periodical&gt;&lt;volume&gt;49&lt;/volume&gt;&lt;number&gt;4&lt;/number&gt;&lt;dates&gt;&lt;year&gt;2006&lt;/year&gt;&lt;/dates&gt;&lt;urls&gt;&lt;/urls&gt;&lt;/record&gt;&lt;/Cite&gt;&lt;/EndNote&gt;</w:instrText>
      </w:r>
      <w:r w:rsidR="00120E76">
        <w:rPr>
          <w:rFonts w:asciiTheme="minorHAnsi" w:hAnsiTheme="minorHAnsi"/>
          <w:sz w:val="22"/>
        </w:rPr>
        <w:fldChar w:fldCharType="separate"/>
      </w:r>
      <w:hyperlink w:anchor="_ENREF_5" w:tooltip="Beckman, 2006 #986" w:history="1">
        <w:r w:rsidR="00875C1A">
          <w:rPr>
            <w:rFonts w:asciiTheme="minorHAnsi" w:hAnsiTheme="minorHAnsi"/>
            <w:noProof/>
            <w:sz w:val="22"/>
          </w:rPr>
          <w:t>Beckman (2006</w:t>
        </w:r>
      </w:hyperlink>
      <w:r w:rsidR="00120E76">
        <w:rPr>
          <w:rFonts w:asciiTheme="minorHAnsi" w:hAnsiTheme="minorHAnsi"/>
          <w:noProof/>
          <w:sz w:val="22"/>
        </w:rPr>
        <w:t>)</w:t>
      </w:r>
      <w:r w:rsidR="00120E76">
        <w:rPr>
          <w:rFonts w:asciiTheme="minorHAnsi" w:hAnsiTheme="minorHAnsi"/>
          <w:sz w:val="22"/>
        </w:rPr>
        <w:fldChar w:fldCharType="end"/>
      </w:r>
      <w:r w:rsidR="00120E76">
        <w:rPr>
          <w:rFonts w:asciiTheme="minorHAnsi" w:hAnsiTheme="minorHAnsi"/>
          <w:sz w:val="22"/>
        </w:rPr>
        <w:t xml:space="preserve"> </w:t>
      </w:r>
      <w:r w:rsidRPr="006C1797">
        <w:rPr>
          <w:rFonts w:asciiTheme="minorHAnsi" w:hAnsiTheme="minorHAnsi"/>
          <w:sz w:val="22"/>
        </w:rPr>
        <w:t xml:space="preserve">argues that founders’ early decisions, such as whether to adopt exploratory processes or exploitative processes, are shaped by their past work experiences. Regarding outcomes, greater heterogeneity regarding the founders’ prior work experience is associated with a greater likelihood of raising venture capital </w:t>
      </w:r>
      <w:r w:rsidRPr="006C1797">
        <w:rPr>
          <w:rFonts w:asciiTheme="minorHAnsi" w:hAnsiTheme="minorHAnsi"/>
          <w:sz w:val="22"/>
        </w:rPr>
        <w:fldChar w:fldCharType="begin"/>
      </w:r>
      <w:r w:rsidR="00E914AF" w:rsidRPr="006C1797">
        <w:rPr>
          <w:rFonts w:asciiTheme="minorHAnsi" w:hAnsiTheme="minorHAnsi"/>
          <w:sz w:val="22"/>
        </w:rPr>
        <w:instrText xml:space="preserve"> ADDIN EN.CITE &lt;EndNote&gt;&lt;Cite&gt;&lt;Author&gt;Beckman&lt;/Author&gt;&lt;Year&gt;2007&lt;/Year&gt;&lt;RecNum&gt;1091&lt;/RecNum&gt;&lt;DisplayText&gt;(Beckman, Burton et al. 2007)&lt;/DisplayText&gt;&lt;record&gt;&lt;rec-number&gt;1091&lt;/rec-number&gt;&lt;foreign-keys&gt;&lt;key app="EN" db-id="fw0fwrtv1ftz0hee2f55rxe9r0s0w0zx2r00"&gt;1091&lt;/key&gt;&lt;/foreign-keys&gt;&lt;ref-type name="Journal Article"&gt;17&lt;/ref-type&gt;&lt;contributors&gt;&lt;authors&gt;&lt;author&gt;Beckman, Christine&lt;/author&gt;&lt;author&gt;Burton, M. Diane&lt;/author&gt;&lt;author&gt;O&amp;apos;Reilly, Charles A.&lt;/author&gt;&lt;/authors&gt;&lt;/contributors&gt;&lt;titles&gt;&lt;title&gt;Early teams: The impact of team demography on VC financing and going public&lt;/title&gt;&lt;secondary-title&gt;Journal of Business Venturing&lt;/secondary-title&gt;&lt;/titles&gt;&lt;periodical&gt;&lt;full-title&gt;Journal of Business Venturing&lt;/full-title&gt;&lt;/periodical&gt;&lt;pages&gt;147-173&lt;/pages&gt;&lt;volume&gt;22&lt;/volume&gt;&lt;dates&gt;&lt;year&gt;2007&lt;/year&gt;&lt;/dates&gt;&lt;urls&gt;&lt;/urls&gt;&lt;/record&gt;&lt;/Cite&gt;&lt;/EndNote&gt;</w:instrText>
      </w:r>
      <w:r w:rsidRPr="006C1797">
        <w:rPr>
          <w:rFonts w:asciiTheme="minorHAnsi" w:hAnsiTheme="minorHAnsi"/>
          <w:sz w:val="22"/>
        </w:rPr>
        <w:fldChar w:fldCharType="separate"/>
      </w:r>
      <w:r w:rsidR="00E914AF" w:rsidRPr="006C1797">
        <w:rPr>
          <w:rFonts w:asciiTheme="minorHAnsi" w:hAnsiTheme="minorHAnsi"/>
          <w:noProof/>
          <w:sz w:val="22"/>
        </w:rPr>
        <w:t>(</w:t>
      </w:r>
      <w:hyperlink w:anchor="_ENREF_7" w:tooltip="Beckman, 2007 #1091" w:history="1">
        <w:r w:rsidR="00875C1A" w:rsidRPr="006C1797">
          <w:rPr>
            <w:rFonts w:asciiTheme="minorHAnsi" w:hAnsiTheme="minorHAnsi"/>
            <w:noProof/>
            <w:sz w:val="22"/>
          </w:rPr>
          <w:t>Beckman, Burton et al. 2007</w:t>
        </w:r>
      </w:hyperlink>
      <w:r w:rsidR="00E914AF" w:rsidRPr="006C1797">
        <w:rPr>
          <w:rFonts w:asciiTheme="minorHAnsi" w:hAnsiTheme="minorHAnsi"/>
          <w:noProof/>
          <w:sz w:val="22"/>
        </w:rPr>
        <w:t>)</w:t>
      </w:r>
      <w:r w:rsidRPr="006C1797">
        <w:rPr>
          <w:rFonts w:asciiTheme="minorHAnsi" w:hAnsiTheme="minorHAnsi"/>
          <w:sz w:val="22"/>
        </w:rPr>
        <w:fldChar w:fldCharType="end"/>
      </w:r>
      <w:r w:rsidRPr="006C1797">
        <w:rPr>
          <w:rFonts w:asciiTheme="minorHAnsi" w:hAnsiTheme="minorHAnsi"/>
          <w:sz w:val="22"/>
        </w:rPr>
        <w:t xml:space="preserve">. Our individual-founder </w:t>
      </w:r>
      <w:r w:rsidRPr="006C1797">
        <w:rPr>
          <w:rFonts w:asciiTheme="minorHAnsi" w:hAnsiTheme="minorHAnsi"/>
          <w:sz w:val="22"/>
        </w:rPr>
        <w:lastRenderedPageBreak/>
        <w:t xml:space="preserve">variables include </w:t>
      </w:r>
      <w:r w:rsidR="000E237C">
        <w:rPr>
          <w:rFonts w:asciiTheme="minorHAnsi" w:hAnsiTheme="minorHAnsi"/>
          <w:sz w:val="22"/>
        </w:rPr>
        <w:t xml:space="preserve">four </w:t>
      </w:r>
      <w:r w:rsidRPr="006C1797">
        <w:rPr>
          <w:rFonts w:asciiTheme="minorHAnsi" w:hAnsiTheme="minorHAnsi"/>
          <w:sz w:val="22"/>
        </w:rPr>
        <w:t>measures of human capital: the founder’s years of work experience prior to founding the current venture, whether the founder had prior founding experience (“serial entrepreneur”)</w:t>
      </w:r>
      <w:r w:rsidR="000E237C">
        <w:rPr>
          <w:rFonts w:asciiTheme="minorHAnsi" w:hAnsiTheme="minorHAnsi"/>
          <w:sz w:val="22"/>
        </w:rPr>
        <w:t>, whether the prior founding experiences resulted in a successful exit, and whether the founder had prior managerial experience.</w:t>
      </w:r>
    </w:p>
    <w:p w14:paraId="6703D1FE" w14:textId="6ED9B8E2" w:rsidR="00943153" w:rsidRPr="006C1797" w:rsidRDefault="00943153" w:rsidP="000E6229">
      <w:pPr>
        <w:spacing w:line="276" w:lineRule="auto"/>
        <w:rPr>
          <w:rFonts w:asciiTheme="minorHAnsi" w:hAnsiTheme="minorHAnsi"/>
          <w:sz w:val="22"/>
        </w:rPr>
      </w:pPr>
      <w:r w:rsidRPr="006C1797">
        <w:rPr>
          <w:rFonts w:asciiTheme="minorHAnsi" w:hAnsiTheme="minorHAnsi"/>
          <w:sz w:val="22"/>
        </w:rPr>
        <w:t xml:space="preserve">A </w:t>
      </w:r>
      <w:r w:rsidR="000E237C">
        <w:rPr>
          <w:rFonts w:asciiTheme="minorHAnsi" w:hAnsiTheme="minorHAnsi"/>
          <w:sz w:val="22"/>
        </w:rPr>
        <w:t xml:space="preserve">fifth </w:t>
      </w:r>
      <w:r w:rsidRPr="006C1797">
        <w:rPr>
          <w:rFonts w:asciiTheme="minorHAnsi" w:hAnsiTheme="minorHAnsi"/>
          <w:sz w:val="22"/>
        </w:rPr>
        <w:t xml:space="preserve">individual-founder variable captures whether a founder generated </w:t>
      </w:r>
      <w:r w:rsidR="000278D7">
        <w:rPr>
          <w:rFonts w:asciiTheme="minorHAnsi" w:hAnsiTheme="minorHAnsi"/>
          <w:sz w:val="22"/>
        </w:rPr>
        <w:t xml:space="preserve">the </w:t>
      </w:r>
      <w:r w:rsidRPr="006C1797">
        <w:rPr>
          <w:rFonts w:asciiTheme="minorHAnsi" w:hAnsiTheme="minorHAnsi"/>
          <w:sz w:val="22"/>
        </w:rPr>
        <w:t>idea</w:t>
      </w:r>
      <w:r w:rsidR="000278D7">
        <w:rPr>
          <w:rFonts w:asciiTheme="minorHAnsi" w:hAnsiTheme="minorHAnsi"/>
          <w:sz w:val="22"/>
        </w:rPr>
        <w:t>(</w:t>
      </w:r>
      <w:r w:rsidRPr="006C1797">
        <w:rPr>
          <w:rFonts w:asciiTheme="minorHAnsi" w:hAnsiTheme="minorHAnsi"/>
          <w:sz w:val="22"/>
        </w:rPr>
        <w:t>s</w:t>
      </w:r>
      <w:r w:rsidR="000278D7">
        <w:rPr>
          <w:rFonts w:asciiTheme="minorHAnsi" w:hAnsiTheme="minorHAnsi"/>
          <w:sz w:val="22"/>
        </w:rPr>
        <w:t>)</w:t>
      </w:r>
      <w:r w:rsidRPr="006C1797">
        <w:rPr>
          <w:rFonts w:asciiTheme="minorHAnsi" w:hAnsiTheme="minorHAnsi"/>
          <w:sz w:val="22"/>
        </w:rPr>
        <w:t xml:space="preserve"> on which the venture was founded (“idea person”).</w:t>
      </w:r>
      <w:r w:rsidRPr="006C1797">
        <w:rPr>
          <w:rStyle w:val="FootnoteReference"/>
          <w:rFonts w:asciiTheme="minorHAnsi" w:hAnsiTheme="minorHAnsi"/>
          <w:sz w:val="22"/>
        </w:rPr>
        <w:footnoteReference w:id="21"/>
      </w:r>
      <w:r w:rsidRPr="006C1797">
        <w:rPr>
          <w:rFonts w:asciiTheme="minorHAnsi" w:hAnsiTheme="minorHAnsi"/>
          <w:sz w:val="22"/>
        </w:rPr>
        <w:t xml:space="preserve"> </w:t>
      </w:r>
      <w:r w:rsidR="009A62AB">
        <w:rPr>
          <w:rFonts w:asciiTheme="minorHAnsi" w:hAnsiTheme="minorHAnsi"/>
          <w:sz w:val="22"/>
        </w:rPr>
        <w:t>G</w:t>
      </w:r>
      <w:r w:rsidRPr="006C1797">
        <w:rPr>
          <w:rFonts w:asciiTheme="minorHAnsi" w:hAnsiTheme="minorHAnsi"/>
          <w:sz w:val="22"/>
        </w:rPr>
        <w:t xml:space="preserve">enerating ideas </w:t>
      </w:r>
      <w:r w:rsidR="000278D7">
        <w:rPr>
          <w:rFonts w:asciiTheme="minorHAnsi" w:hAnsiTheme="minorHAnsi"/>
          <w:sz w:val="22"/>
        </w:rPr>
        <w:t xml:space="preserve">might </w:t>
      </w:r>
      <w:r w:rsidRPr="006C1797">
        <w:rPr>
          <w:rFonts w:asciiTheme="minorHAnsi" w:hAnsiTheme="minorHAnsi"/>
          <w:sz w:val="22"/>
        </w:rPr>
        <w:t>command a premium stake. For instance, idea generation matters whenever teams want to reward founders for prior contributions. Prior idea creation may also be a sign of creativity</w:t>
      </w:r>
      <w:r w:rsidR="002E3A15">
        <w:rPr>
          <w:rFonts w:asciiTheme="minorHAnsi" w:hAnsiTheme="minorHAnsi"/>
          <w:sz w:val="22"/>
        </w:rPr>
        <w:t>;</w:t>
      </w:r>
      <w:r w:rsidR="002E3A15" w:rsidRPr="006C1797">
        <w:rPr>
          <w:rFonts w:asciiTheme="minorHAnsi" w:hAnsiTheme="minorHAnsi"/>
          <w:sz w:val="22"/>
        </w:rPr>
        <w:t xml:space="preserve"> </w:t>
      </w:r>
      <w:r w:rsidR="002E3A15">
        <w:rPr>
          <w:rFonts w:asciiTheme="minorHAnsi" w:hAnsiTheme="minorHAnsi"/>
          <w:sz w:val="22"/>
        </w:rPr>
        <w:t>f</w:t>
      </w:r>
      <w:r w:rsidRPr="006C1797">
        <w:rPr>
          <w:rFonts w:asciiTheme="minorHAnsi" w:hAnsiTheme="minorHAnsi"/>
          <w:sz w:val="22"/>
        </w:rPr>
        <w:t>ounders who came up with the original idea might be expected to also generate more future ideas.</w:t>
      </w:r>
      <w:r w:rsidRPr="006C1797">
        <w:rPr>
          <w:rStyle w:val="FootnoteReference"/>
          <w:rFonts w:asciiTheme="minorHAnsi" w:hAnsiTheme="minorHAnsi"/>
          <w:sz w:val="22"/>
        </w:rPr>
        <w:footnoteReference w:id="22"/>
      </w:r>
      <w:r w:rsidRPr="006C1797">
        <w:rPr>
          <w:rFonts w:asciiTheme="minorHAnsi" w:hAnsiTheme="minorHAnsi"/>
          <w:sz w:val="22"/>
        </w:rPr>
        <w:t xml:space="preserve"> </w:t>
      </w:r>
    </w:p>
    <w:p w14:paraId="189BE9C6" w14:textId="1B9BB8FF" w:rsidR="00943153" w:rsidRPr="006C1797" w:rsidRDefault="00943153" w:rsidP="000E6229">
      <w:pPr>
        <w:spacing w:line="276" w:lineRule="auto"/>
        <w:rPr>
          <w:rFonts w:asciiTheme="minorHAnsi" w:hAnsiTheme="minorHAnsi"/>
          <w:sz w:val="22"/>
        </w:rPr>
      </w:pPr>
      <w:r w:rsidRPr="006C1797">
        <w:rPr>
          <w:rFonts w:asciiTheme="minorHAnsi" w:hAnsiTheme="minorHAnsi"/>
          <w:sz w:val="22"/>
        </w:rPr>
        <w:t xml:space="preserve">The </w:t>
      </w:r>
      <w:r w:rsidR="000E237C">
        <w:rPr>
          <w:rFonts w:asciiTheme="minorHAnsi" w:hAnsiTheme="minorHAnsi"/>
          <w:sz w:val="22"/>
        </w:rPr>
        <w:t xml:space="preserve">sixth </w:t>
      </w:r>
      <w:r w:rsidRPr="006C1797">
        <w:rPr>
          <w:rFonts w:asciiTheme="minorHAnsi" w:hAnsiTheme="minorHAnsi"/>
          <w:sz w:val="22"/>
        </w:rPr>
        <w:t xml:space="preserve">variable at the individual founder level captures the founders’ financial contributions. For each founder, the survey asks whether the amount of capital contributed falls into one of five categories: $0k, $1k-$25k, $26k-$100k, $101k-$500k, and More than $500k. </w:t>
      </w:r>
      <w:r w:rsidR="00435D00" w:rsidRPr="00435D00">
        <w:rPr>
          <w:rFonts w:asciiTheme="minorHAnsi" w:hAnsiTheme="minorHAnsi"/>
          <w:sz w:val="22"/>
        </w:rPr>
        <w:t xml:space="preserve">To be pragmatic, we use the midpoints when available, otherwise the lowest point, resulting in the following categories (in $ million): 0, 0.012, 0.063, 0.3 and 0.5. </w:t>
      </w:r>
      <w:r w:rsidRPr="006C1797">
        <w:rPr>
          <w:rFonts w:asciiTheme="minorHAnsi" w:hAnsiTheme="minorHAnsi"/>
          <w:sz w:val="22"/>
        </w:rPr>
        <w:t>Ceteris paribus, we would expect founders who contribute more capital to also receive larger equity stakes.</w:t>
      </w:r>
      <w:r w:rsidR="00A5201F">
        <w:rPr>
          <w:rFonts w:asciiTheme="minorHAnsi" w:hAnsiTheme="minorHAnsi"/>
          <w:sz w:val="22"/>
        </w:rPr>
        <w:t xml:space="preserve"> Note that we </w:t>
      </w:r>
      <w:r w:rsidR="006B6420">
        <w:rPr>
          <w:rFonts w:asciiTheme="minorHAnsi" w:hAnsiTheme="minorHAnsi"/>
          <w:sz w:val="22"/>
        </w:rPr>
        <w:t xml:space="preserve">measure </w:t>
      </w:r>
      <w:r w:rsidR="00A5201F">
        <w:rPr>
          <w:rFonts w:asciiTheme="minorHAnsi" w:hAnsiTheme="minorHAnsi"/>
          <w:sz w:val="22"/>
        </w:rPr>
        <w:t>founder resources with the intellectual and financial contributions, i.e. the fifth and six variable discussed here. To estimate asymmetries amongst founders</w:t>
      </w:r>
      <w:r w:rsidR="006B6420">
        <w:rPr>
          <w:rFonts w:asciiTheme="minorHAnsi" w:hAnsiTheme="minorHAnsi"/>
          <w:sz w:val="22"/>
        </w:rPr>
        <w:t>,</w:t>
      </w:r>
      <w:r w:rsidR="00A5201F">
        <w:rPr>
          <w:rFonts w:asciiTheme="minorHAnsi" w:hAnsiTheme="minorHAnsi"/>
          <w:sz w:val="22"/>
        </w:rPr>
        <w:t xml:space="preserve"> we focus on the </w:t>
      </w:r>
      <w:r w:rsidR="00A5201F" w:rsidRPr="006C1797">
        <w:rPr>
          <w:rFonts w:asciiTheme="minorHAnsi" w:hAnsiTheme="minorHAnsi"/>
          <w:sz w:val="22"/>
        </w:rPr>
        <w:t>coefficient of variation</w:t>
      </w:r>
      <w:r w:rsidR="00A5201F">
        <w:rPr>
          <w:rFonts w:asciiTheme="minorHAnsi" w:hAnsiTheme="minorHAnsi"/>
          <w:sz w:val="22"/>
        </w:rPr>
        <w:t>.</w:t>
      </w:r>
    </w:p>
    <w:p w14:paraId="67FC2410" w14:textId="04B03382" w:rsidR="00875C1A" w:rsidRPr="000E6229" w:rsidRDefault="003126E7" w:rsidP="000E6229">
      <w:pPr>
        <w:spacing w:line="276" w:lineRule="auto"/>
        <w:rPr>
          <w:rFonts w:asciiTheme="minorHAnsi" w:hAnsiTheme="minorHAnsi"/>
          <w:sz w:val="22"/>
        </w:rPr>
      </w:pPr>
      <w:r w:rsidRPr="00CC16CF">
        <w:rPr>
          <w:rFonts w:asciiTheme="minorHAnsi" w:hAnsiTheme="minorHAnsi"/>
          <w:sz w:val="22"/>
        </w:rPr>
        <w:t xml:space="preserve">The remainder of our control variables occurs not at the level of individual founders but at the company level. We control </w:t>
      </w:r>
      <w:r w:rsidR="00943153" w:rsidRPr="00CC16CF">
        <w:rPr>
          <w:rFonts w:asciiTheme="minorHAnsi" w:hAnsiTheme="minorHAnsi"/>
          <w:sz w:val="22"/>
        </w:rPr>
        <w:t>for the size of the founding team</w:t>
      </w:r>
      <w:r w:rsidR="00F122A2" w:rsidRPr="00CC16CF">
        <w:rPr>
          <w:rFonts w:asciiTheme="minorHAnsi" w:hAnsiTheme="minorHAnsi"/>
          <w:sz w:val="22"/>
        </w:rPr>
        <w:t xml:space="preserve">. We </w:t>
      </w:r>
      <w:r w:rsidR="00943153" w:rsidRPr="00CC16CF">
        <w:rPr>
          <w:rFonts w:asciiTheme="minorHAnsi" w:hAnsiTheme="minorHAnsi"/>
          <w:sz w:val="22"/>
        </w:rPr>
        <w:t>include controls for industry</w:t>
      </w:r>
      <w:r w:rsidR="00D6471E" w:rsidRPr="00CC16CF">
        <w:rPr>
          <w:rFonts w:asciiTheme="minorHAnsi" w:hAnsiTheme="minorHAnsi"/>
          <w:sz w:val="22"/>
        </w:rPr>
        <w:t xml:space="preserve"> and </w:t>
      </w:r>
      <w:r w:rsidR="00943153" w:rsidRPr="00CC16CF">
        <w:rPr>
          <w:rFonts w:asciiTheme="minorHAnsi" w:hAnsiTheme="minorHAnsi"/>
          <w:sz w:val="22"/>
        </w:rPr>
        <w:t>geography</w:t>
      </w:r>
      <w:r w:rsidR="002E3A15" w:rsidRPr="00CC16CF">
        <w:rPr>
          <w:rFonts w:asciiTheme="minorHAnsi" w:hAnsiTheme="minorHAnsi"/>
          <w:sz w:val="22"/>
        </w:rPr>
        <w:t xml:space="preserve">. </w:t>
      </w:r>
      <w:r w:rsidR="00943153" w:rsidRPr="00CC16CF">
        <w:rPr>
          <w:rFonts w:asciiTheme="minorHAnsi" w:hAnsiTheme="minorHAnsi"/>
          <w:sz w:val="22"/>
        </w:rPr>
        <w:t xml:space="preserve">Industry dummies </w:t>
      </w:r>
      <w:r w:rsidR="009A62AB">
        <w:rPr>
          <w:rFonts w:asciiTheme="minorHAnsi" w:hAnsiTheme="minorHAnsi"/>
          <w:sz w:val="22"/>
        </w:rPr>
        <w:t>include</w:t>
      </w:r>
      <w:r w:rsidR="00943153" w:rsidRPr="00CC16CF">
        <w:rPr>
          <w:rFonts w:asciiTheme="minorHAnsi" w:hAnsiTheme="minorHAnsi"/>
          <w:sz w:val="22"/>
        </w:rPr>
        <w:t xml:space="preserve">: software, hardware, </w:t>
      </w:r>
      <w:proofErr w:type="spellStart"/>
      <w:r w:rsidR="00943153" w:rsidRPr="00CC16CF">
        <w:rPr>
          <w:rFonts w:asciiTheme="minorHAnsi" w:hAnsiTheme="minorHAnsi"/>
          <w:sz w:val="22"/>
        </w:rPr>
        <w:t>cleantech</w:t>
      </w:r>
      <w:proofErr w:type="spellEnd"/>
      <w:r w:rsidR="00943153" w:rsidRPr="00CC16CF">
        <w:rPr>
          <w:rFonts w:asciiTheme="minorHAnsi" w:hAnsiTheme="minorHAnsi"/>
          <w:sz w:val="22"/>
        </w:rPr>
        <w:t>, pharmaceuticals, life sciences (excl. pharma) and other</w:t>
      </w:r>
      <w:r w:rsidR="00F122A2" w:rsidRPr="00CC16CF">
        <w:rPr>
          <w:rFonts w:asciiTheme="minorHAnsi" w:hAnsiTheme="minorHAnsi"/>
          <w:sz w:val="22"/>
        </w:rPr>
        <w:t>.</w:t>
      </w:r>
      <w:r w:rsidR="00943153" w:rsidRPr="00CC16CF">
        <w:rPr>
          <w:rFonts w:asciiTheme="minorHAnsi" w:hAnsiTheme="minorHAnsi"/>
          <w:sz w:val="22"/>
        </w:rPr>
        <w:t xml:space="preserve"> The venture’s location was categorized as follows: California, Massachusetts, Rest of US, and Canada. </w:t>
      </w:r>
      <w:r w:rsidR="000D4B63" w:rsidRPr="00CC16CF">
        <w:rPr>
          <w:rFonts w:asciiTheme="minorHAnsi" w:hAnsiTheme="minorHAnsi"/>
          <w:sz w:val="22"/>
        </w:rPr>
        <w:t>W</w:t>
      </w:r>
      <w:r w:rsidR="00943153" w:rsidRPr="00CC16CF">
        <w:rPr>
          <w:rFonts w:asciiTheme="minorHAnsi" w:hAnsiTheme="minorHAnsi"/>
          <w:sz w:val="22"/>
        </w:rPr>
        <w:t xml:space="preserve">e include </w:t>
      </w:r>
      <w:r w:rsidR="00590D9A" w:rsidRPr="00CC16CF">
        <w:rPr>
          <w:rFonts w:asciiTheme="minorHAnsi" w:hAnsiTheme="minorHAnsi"/>
          <w:sz w:val="22"/>
        </w:rPr>
        <w:t xml:space="preserve">a </w:t>
      </w:r>
      <w:r w:rsidR="005F3FDC" w:rsidRPr="00CC16CF">
        <w:rPr>
          <w:rFonts w:asciiTheme="minorHAnsi" w:hAnsiTheme="minorHAnsi"/>
          <w:sz w:val="22"/>
        </w:rPr>
        <w:t xml:space="preserve">set of </w:t>
      </w:r>
      <w:r w:rsidR="00943153" w:rsidRPr="00CC16CF">
        <w:rPr>
          <w:rFonts w:asciiTheme="minorHAnsi" w:hAnsiTheme="minorHAnsi"/>
          <w:sz w:val="22"/>
        </w:rPr>
        <w:t>year dummies based on the agreement date</w:t>
      </w:r>
      <w:r w:rsidR="005F3FDC" w:rsidRPr="00CC16CF">
        <w:rPr>
          <w:rFonts w:asciiTheme="minorHAnsi" w:hAnsiTheme="minorHAnsi"/>
          <w:sz w:val="22"/>
        </w:rPr>
        <w:t xml:space="preserve">.  We also include </w:t>
      </w:r>
      <w:r w:rsidR="000D4B63" w:rsidRPr="00CC16CF">
        <w:rPr>
          <w:rFonts w:asciiTheme="minorHAnsi" w:hAnsiTheme="minorHAnsi"/>
          <w:sz w:val="22"/>
        </w:rPr>
        <w:t>a linear and quadratic control term for the age of the company at the time of survey.</w:t>
      </w:r>
      <w:r w:rsidR="009A669B" w:rsidRPr="00CC16CF">
        <w:rPr>
          <w:rFonts w:asciiTheme="minorHAnsi" w:hAnsiTheme="minorHAnsi"/>
          <w:sz w:val="22"/>
        </w:rPr>
        <w:t xml:space="preserve"> For the starting date we use the earlier of the date that the company </w:t>
      </w:r>
      <w:r w:rsidR="002E3A15" w:rsidRPr="00CC16CF">
        <w:rPr>
          <w:rFonts w:asciiTheme="minorHAnsi" w:hAnsiTheme="minorHAnsi"/>
          <w:sz w:val="22"/>
        </w:rPr>
        <w:t xml:space="preserve">was </w:t>
      </w:r>
      <w:r w:rsidR="009A669B" w:rsidRPr="00CC16CF">
        <w:rPr>
          <w:rFonts w:asciiTheme="minorHAnsi" w:hAnsiTheme="minorHAnsi"/>
          <w:sz w:val="22"/>
        </w:rPr>
        <w:t>founded or that the founder agreement was made.</w:t>
      </w:r>
      <w:r w:rsidR="000D4B63" w:rsidRPr="00CC16CF">
        <w:rPr>
          <w:rFonts w:asciiTheme="minorHAnsi" w:hAnsiTheme="minorHAnsi"/>
          <w:sz w:val="22"/>
        </w:rPr>
        <w:t xml:space="preserve"> Finally we </w:t>
      </w:r>
      <w:r w:rsidR="009A669B" w:rsidRPr="00CC16CF">
        <w:rPr>
          <w:rFonts w:asciiTheme="minorHAnsi" w:hAnsiTheme="minorHAnsi"/>
          <w:sz w:val="22"/>
        </w:rPr>
        <w:t xml:space="preserve">also </w:t>
      </w:r>
      <w:r w:rsidR="000D4B63" w:rsidRPr="00CC16CF">
        <w:rPr>
          <w:rFonts w:asciiTheme="minorHAnsi" w:hAnsiTheme="minorHAnsi"/>
          <w:sz w:val="22"/>
        </w:rPr>
        <w:t xml:space="preserve">include dummies </w:t>
      </w:r>
      <w:r w:rsidR="00AD1ACE" w:rsidRPr="00CC16CF">
        <w:rPr>
          <w:rFonts w:asciiTheme="minorHAnsi" w:hAnsiTheme="minorHAnsi"/>
          <w:sz w:val="22"/>
        </w:rPr>
        <w:t xml:space="preserve">for </w:t>
      </w:r>
      <w:r w:rsidR="00F35ED7" w:rsidRPr="00CC16CF">
        <w:rPr>
          <w:rFonts w:asciiTheme="minorHAnsi" w:hAnsiTheme="minorHAnsi"/>
          <w:sz w:val="22"/>
        </w:rPr>
        <w:t xml:space="preserve">the year the company was </w:t>
      </w:r>
      <w:r w:rsidR="000D4B63" w:rsidRPr="00CC16CF">
        <w:rPr>
          <w:rFonts w:asciiTheme="minorHAnsi" w:hAnsiTheme="minorHAnsi"/>
          <w:sz w:val="22"/>
        </w:rPr>
        <w:t>survey</w:t>
      </w:r>
      <w:r w:rsidR="00F35ED7" w:rsidRPr="00CC16CF">
        <w:rPr>
          <w:rFonts w:asciiTheme="minorHAnsi" w:hAnsiTheme="minorHAnsi"/>
          <w:sz w:val="22"/>
        </w:rPr>
        <w:t>ed</w:t>
      </w:r>
      <w:r w:rsidR="00F122A2" w:rsidRPr="00CC16CF">
        <w:rPr>
          <w:rFonts w:asciiTheme="minorHAnsi" w:hAnsiTheme="minorHAnsi"/>
          <w:sz w:val="22"/>
        </w:rPr>
        <w:t>.</w:t>
      </w:r>
      <w:r w:rsidR="00247904" w:rsidRPr="00CC16CF">
        <w:rPr>
          <w:rFonts w:asciiTheme="minorHAnsi" w:hAnsiTheme="minorHAnsi"/>
          <w:sz w:val="22"/>
        </w:rPr>
        <w:t xml:space="preserve"> </w:t>
      </w:r>
      <w:r w:rsidR="00E914AF" w:rsidRPr="00CC16CF">
        <w:rPr>
          <w:rFonts w:asciiTheme="minorHAnsi" w:hAnsiTheme="minorHAnsi"/>
          <w:sz w:val="22"/>
        </w:rPr>
        <w:fldChar w:fldCharType="begin"/>
      </w:r>
      <w:r w:rsidR="00E914AF" w:rsidRPr="00CC16CF">
        <w:rPr>
          <w:rFonts w:asciiTheme="minorHAnsi" w:hAnsiTheme="minorHAnsi"/>
          <w:sz w:val="22"/>
        </w:rPr>
        <w:instrText xml:space="preserve"> ADDIN EN.REFLIST </w:instrText>
      </w:r>
      <w:r w:rsidR="00E914AF" w:rsidRPr="00CC16CF">
        <w:rPr>
          <w:rFonts w:asciiTheme="minorHAnsi" w:hAnsiTheme="minorHAnsi"/>
          <w:sz w:val="22"/>
        </w:rPr>
        <w:fldChar w:fldCharType="separate"/>
      </w:r>
    </w:p>
    <w:p w14:paraId="07AD1342" w14:textId="115AC1ED" w:rsidR="00254984" w:rsidRPr="00CC16CF" w:rsidRDefault="00E914AF" w:rsidP="00435D00">
      <w:pPr>
        <w:spacing w:line="276" w:lineRule="auto"/>
        <w:rPr>
          <w:rFonts w:asciiTheme="minorHAnsi" w:hAnsiTheme="minorHAnsi"/>
          <w:sz w:val="22"/>
        </w:rPr>
      </w:pPr>
      <w:r w:rsidRPr="00CC16CF">
        <w:rPr>
          <w:rFonts w:asciiTheme="minorHAnsi" w:hAnsiTheme="minorHAnsi"/>
          <w:sz w:val="22"/>
        </w:rPr>
        <w:fldChar w:fldCharType="end"/>
      </w:r>
      <w:r w:rsidR="004E1FFE" w:rsidRPr="00CC16CF">
        <w:rPr>
          <w:rFonts w:asciiTheme="minorHAnsi" w:hAnsiTheme="minorHAnsi"/>
          <w:sz w:val="22"/>
        </w:rPr>
        <w:t xml:space="preserve">We </w:t>
      </w:r>
      <w:r w:rsidR="00B25CFD" w:rsidRPr="00CC16CF">
        <w:rPr>
          <w:rFonts w:asciiTheme="minorHAnsi" w:hAnsiTheme="minorHAnsi"/>
          <w:sz w:val="22"/>
        </w:rPr>
        <w:t xml:space="preserve">first </w:t>
      </w:r>
      <w:r w:rsidR="004E1FFE" w:rsidRPr="00CC16CF">
        <w:rPr>
          <w:rFonts w:asciiTheme="minorHAnsi" w:hAnsiTheme="minorHAnsi"/>
          <w:sz w:val="22"/>
        </w:rPr>
        <w:t>examin</w:t>
      </w:r>
      <w:r w:rsidR="00B25CFD" w:rsidRPr="00CC16CF">
        <w:rPr>
          <w:rFonts w:asciiTheme="minorHAnsi" w:hAnsiTheme="minorHAnsi"/>
          <w:sz w:val="22"/>
        </w:rPr>
        <w:t>e</w:t>
      </w:r>
      <w:r w:rsidR="004E1FFE" w:rsidRPr="00CC16CF">
        <w:rPr>
          <w:rFonts w:asciiTheme="minorHAnsi" w:hAnsiTheme="minorHAnsi"/>
          <w:sz w:val="22"/>
        </w:rPr>
        <w:t xml:space="preserve"> founder agreements</w:t>
      </w:r>
      <w:r w:rsidR="00174567" w:rsidRPr="00CC16CF">
        <w:rPr>
          <w:rFonts w:asciiTheme="minorHAnsi" w:hAnsiTheme="minorHAnsi"/>
          <w:sz w:val="22"/>
        </w:rPr>
        <w:t xml:space="preserve">, considering both the </w:t>
      </w:r>
      <w:r w:rsidR="00AF162D" w:rsidRPr="00CC16CF">
        <w:rPr>
          <w:rFonts w:asciiTheme="minorHAnsi" w:hAnsiTheme="minorHAnsi"/>
          <w:sz w:val="22"/>
        </w:rPr>
        <w:t xml:space="preserve">negotiation process and </w:t>
      </w:r>
      <w:r w:rsidR="00174567" w:rsidRPr="00CC16CF">
        <w:rPr>
          <w:rFonts w:asciiTheme="minorHAnsi" w:hAnsiTheme="minorHAnsi"/>
          <w:sz w:val="22"/>
        </w:rPr>
        <w:t xml:space="preserve">the type of agreement. </w:t>
      </w:r>
      <w:r w:rsidR="00180995" w:rsidRPr="00CC16CF">
        <w:rPr>
          <w:rFonts w:asciiTheme="minorHAnsi" w:hAnsiTheme="minorHAnsi"/>
          <w:sz w:val="22"/>
        </w:rPr>
        <w:t>We begin with an empirical test of Proposition 1</w:t>
      </w:r>
      <w:r w:rsidR="00AD5B9B" w:rsidRPr="00CC16CF">
        <w:rPr>
          <w:rFonts w:asciiTheme="minorHAnsi" w:hAnsiTheme="minorHAnsi"/>
          <w:sz w:val="22"/>
        </w:rPr>
        <w:t xml:space="preserve"> that predicts less discovery by teams with higher OIA</w:t>
      </w:r>
      <w:r w:rsidR="002E3A15" w:rsidRPr="00CC16CF">
        <w:rPr>
          <w:rFonts w:asciiTheme="minorHAnsi" w:hAnsiTheme="minorHAnsi"/>
          <w:sz w:val="22"/>
        </w:rPr>
        <w:t>.  T</w:t>
      </w:r>
      <w:r w:rsidR="00B25CFD" w:rsidRPr="00CC16CF">
        <w:rPr>
          <w:rFonts w:asciiTheme="minorHAnsi" w:hAnsiTheme="minorHAnsi"/>
          <w:sz w:val="22"/>
        </w:rPr>
        <w:t xml:space="preserve">he results are </w:t>
      </w:r>
      <w:r w:rsidR="002B1AB2" w:rsidRPr="00CC16CF">
        <w:rPr>
          <w:rFonts w:asciiTheme="minorHAnsi" w:hAnsiTheme="minorHAnsi"/>
          <w:sz w:val="22"/>
        </w:rPr>
        <w:t xml:space="preserve">shown </w:t>
      </w:r>
      <w:r w:rsidR="00ED0235" w:rsidRPr="00CC16CF">
        <w:rPr>
          <w:rFonts w:asciiTheme="minorHAnsi" w:hAnsiTheme="minorHAnsi"/>
          <w:sz w:val="22"/>
        </w:rPr>
        <w:t xml:space="preserve">in </w:t>
      </w:r>
      <w:r w:rsidR="00573EA6">
        <w:rPr>
          <w:rFonts w:asciiTheme="minorHAnsi" w:hAnsiTheme="minorHAnsi"/>
          <w:sz w:val="22"/>
        </w:rPr>
        <w:t>colum</w:t>
      </w:r>
      <w:r w:rsidR="009A62AB">
        <w:rPr>
          <w:rFonts w:asciiTheme="minorHAnsi" w:hAnsiTheme="minorHAnsi"/>
          <w:sz w:val="22"/>
        </w:rPr>
        <w:t xml:space="preserve">n </w:t>
      </w:r>
      <w:r w:rsidR="00573EA6">
        <w:rPr>
          <w:rFonts w:asciiTheme="minorHAnsi" w:hAnsiTheme="minorHAnsi"/>
          <w:sz w:val="22"/>
        </w:rPr>
        <w:t xml:space="preserve">1 of </w:t>
      </w:r>
      <w:r w:rsidR="002B1AB2" w:rsidRPr="00CC16CF">
        <w:rPr>
          <w:rFonts w:asciiTheme="minorHAnsi" w:hAnsiTheme="minorHAnsi"/>
          <w:sz w:val="22"/>
        </w:rPr>
        <w:t xml:space="preserve">Table </w:t>
      </w:r>
      <w:r w:rsidR="006A4AB9" w:rsidRPr="00CC16CF">
        <w:rPr>
          <w:rFonts w:asciiTheme="minorHAnsi" w:hAnsiTheme="minorHAnsi"/>
          <w:sz w:val="22"/>
        </w:rPr>
        <w:t>4</w:t>
      </w:r>
      <w:r w:rsidR="00573EA6">
        <w:rPr>
          <w:rFonts w:asciiTheme="minorHAnsi" w:hAnsiTheme="minorHAnsi"/>
          <w:sz w:val="22"/>
        </w:rPr>
        <w:t>.</w:t>
      </w:r>
      <w:r w:rsidR="009A62AB">
        <w:rPr>
          <w:rFonts w:asciiTheme="minorHAnsi" w:hAnsiTheme="minorHAnsi"/>
          <w:sz w:val="22"/>
        </w:rPr>
        <w:t xml:space="preserve"> </w:t>
      </w:r>
      <w:r w:rsidR="00573EA6">
        <w:rPr>
          <w:rFonts w:asciiTheme="minorHAnsi" w:hAnsiTheme="minorHAnsi"/>
          <w:sz w:val="22"/>
        </w:rPr>
        <w:t>W</w:t>
      </w:r>
      <w:r w:rsidR="00EF622E" w:rsidRPr="00CC16CF">
        <w:rPr>
          <w:rFonts w:asciiTheme="minorHAnsi" w:hAnsiTheme="minorHAnsi"/>
          <w:sz w:val="22"/>
        </w:rPr>
        <w:t xml:space="preserve">e estimate a </w:t>
      </w:r>
      <w:proofErr w:type="gramStart"/>
      <w:r w:rsidR="00EF622E" w:rsidRPr="00CC16CF">
        <w:rPr>
          <w:rFonts w:asciiTheme="minorHAnsi" w:hAnsiTheme="minorHAnsi"/>
          <w:sz w:val="22"/>
        </w:rPr>
        <w:t>Probit</w:t>
      </w:r>
      <w:proofErr w:type="gramEnd"/>
      <w:r w:rsidR="00EF622E" w:rsidRPr="00CC16CF">
        <w:rPr>
          <w:rFonts w:asciiTheme="minorHAnsi" w:hAnsiTheme="minorHAnsi"/>
          <w:sz w:val="22"/>
        </w:rPr>
        <w:t xml:space="preserve"> model where </w:t>
      </w:r>
      <w:r w:rsidR="00ED0235" w:rsidRPr="00CC16CF">
        <w:rPr>
          <w:rFonts w:asciiTheme="minorHAnsi" w:hAnsiTheme="minorHAnsi"/>
          <w:sz w:val="22"/>
        </w:rPr>
        <w:t>t</w:t>
      </w:r>
      <w:r w:rsidR="00180995" w:rsidRPr="00CC16CF">
        <w:rPr>
          <w:rFonts w:asciiTheme="minorHAnsi" w:hAnsiTheme="minorHAnsi"/>
          <w:sz w:val="22"/>
        </w:rPr>
        <w:t xml:space="preserve">he dependent variable is </w:t>
      </w:r>
      <w:r w:rsidR="00ED0235" w:rsidRPr="00CC16CF">
        <w:rPr>
          <w:rFonts w:asciiTheme="minorHAnsi" w:hAnsiTheme="minorHAnsi"/>
          <w:sz w:val="22"/>
        </w:rPr>
        <w:t xml:space="preserve">the dummy variable </w:t>
      </w:r>
      <w:r w:rsidR="00180995" w:rsidRPr="00CC16CF">
        <w:rPr>
          <w:rFonts w:asciiTheme="minorHAnsi" w:hAnsiTheme="minorHAnsi"/>
          <w:sz w:val="22"/>
        </w:rPr>
        <w:t>“Quick Negotiation</w:t>
      </w:r>
      <w:r w:rsidR="002E3A15" w:rsidRPr="00CC16CF">
        <w:rPr>
          <w:rFonts w:asciiTheme="minorHAnsi" w:hAnsiTheme="minorHAnsi"/>
          <w:sz w:val="22"/>
        </w:rPr>
        <w:t>,</w:t>
      </w:r>
      <w:r w:rsidR="00180995" w:rsidRPr="00CC16CF">
        <w:rPr>
          <w:rFonts w:asciiTheme="minorHAnsi" w:hAnsiTheme="minorHAnsi"/>
          <w:sz w:val="22"/>
        </w:rPr>
        <w:t xml:space="preserve">” which we </w:t>
      </w:r>
      <w:r w:rsidR="002B1AB2" w:rsidRPr="00CC16CF">
        <w:rPr>
          <w:rFonts w:asciiTheme="minorHAnsi" w:hAnsiTheme="minorHAnsi"/>
          <w:sz w:val="22"/>
        </w:rPr>
        <w:t>interpret as teams that do not incur discovery costs. The main independent variable is “Family Team</w:t>
      </w:r>
      <w:r w:rsidR="002E3A15" w:rsidRPr="00CC16CF">
        <w:rPr>
          <w:rFonts w:asciiTheme="minorHAnsi" w:hAnsiTheme="minorHAnsi"/>
          <w:sz w:val="22"/>
        </w:rPr>
        <w:t>,</w:t>
      </w:r>
      <w:r w:rsidR="002B1AB2" w:rsidRPr="00CC16CF">
        <w:rPr>
          <w:rFonts w:asciiTheme="minorHAnsi" w:hAnsiTheme="minorHAnsi"/>
          <w:sz w:val="22"/>
        </w:rPr>
        <w:t xml:space="preserve">” our proxy for OIA. </w:t>
      </w:r>
      <w:r w:rsidR="00E175DF" w:rsidRPr="00CC16CF">
        <w:rPr>
          <w:rFonts w:asciiTheme="minorHAnsi" w:hAnsiTheme="minorHAnsi"/>
          <w:sz w:val="22"/>
        </w:rPr>
        <w:t>Consistent with Proposition 1</w:t>
      </w:r>
      <w:r w:rsidR="009A62AB">
        <w:rPr>
          <w:rFonts w:asciiTheme="minorHAnsi" w:hAnsiTheme="minorHAnsi"/>
          <w:sz w:val="22"/>
        </w:rPr>
        <w:t xml:space="preserve">, </w:t>
      </w:r>
      <w:r w:rsidR="00E175DF" w:rsidRPr="00CC16CF">
        <w:rPr>
          <w:rFonts w:asciiTheme="minorHAnsi" w:hAnsiTheme="minorHAnsi"/>
          <w:sz w:val="22"/>
        </w:rPr>
        <w:t>Family Teams are more likely to do a quick negotiation</w:t>
      </w:r>
      <w:r w:rsidR="001B4108" w:rsidRPr="00CC16CF">
        <w:rPr>
          <w:rFonts w:asciiTheme="minorHAnsi" w:hAnsiTheme="minorHAnsi"/>
          <w:sz w:val="22"/>
        </w:rPr>
        <w:t>. T</w:t>
      </w:r>
      <w:r w:rsidR="00E175DF" w:rsidRPr="00CC16CF">
        <w:rPr>
          <w:rFonts w:asciiTheme="minorHAnsi" w:hAnsiTheme="minorHAnsi"/>
          <w:sz w:val="22"/>
        </w:rPr>
        <w:t xml:space="preserve">he coefficient </w:t>
      </w:r>
      <w:r w:rsidR="001B4108" w:rsidRPr="00CC16CF">
        <w:rPr>
          <w:rFonts w:asciiTheme="minorHAnsi" w:hAnsiTheme="minorHAnsi"/>
          <w:sz w:val="22"/>
        </w:rPr>
        <w:t xml:space="preserve">is </w:t>
      </w:r>
      <w:r w:rsidR="00E175DF" w:rsidRPr="00CC16CF">
        <w:rPr>
          <w:rFonts w:asciiTheme="minorHAnsi" w:hAnsiTheme="minorHAnsi"/>
          <w:sz w:val="22"/>
        </w:rPr>
        <w:t>significant at the 1% level</w:t>
      </w:r>
      <w:r w:rsidR="009A62AB">
        <w:rPr>
          <w:rFonts w:asciiTheme="minorHAnsi" w:hAnsiTheme="minorHAnsi"/>
          <w:sz w:val="22"/>
        </w:rPr>
        <w:t>.  T</w:t>
      </w:r>
      <w:r w:rsidR="001B4108" w:rsidRPr="00CC16CF">
        <w:rPr>
          <w:rFonts w:asciiTheme="minorHAnsi" w:hAnsiTheme="minorHAnsi"/>
          <w:sz w:val="22"/>
        </w:rPr>
        <w:t>he estimated marginal effect at the mean is a 25.</w:t>
      </w:r>
      <w:r w:rsidR="001D5BDA" w:rsidRPr="00CC16CF">
        <w:rPr>
          <w:rFonts w:asciiTheme="minorHAnsi" w:hAnsiTheme="minorHAnsi"/>
          <w:sz w:val="22"/>
        </w:rPr>
        <w:t>8</w:t>
      </w:r>
      <w:r w:rsidR="001B4108" w:rsidRPr="00CC16CF">
        <w:rPr>
          <w:rFonts w:asciiTheme="minorHAnsi" w:hAnsiTheme="minorHAnsi"/>
          <w:sz w:val="22"/>
        </w:rPr>
        <w:t>% increase in the probability of a quick negotiation</w:t>
      </w:r>
      <w:r w:rsidR="00E175DF" w:rsidRPr="00CC16CF">
        <w:rPr>
          <w:rFonts w:asciiTheme="minorHAnsi" w:hAnsiTheme="minorHAnsi"/>
          <w:sz w:val="22"/>
        </w:rPr>
        <w:t>.</w:t>
      </w:r>
      <w:r w:rsidR="00025B67" w:rsidRPr="00CC16CF">
        <w:rPr>
          <w:rFonts w:asciiTheme="minorHAnsi" w:hAnsiTheme="minorHAnsi"/>
          <w:sz w:val="22"/>
        </w:rPr>
        <w:t xml:space="preserve"> In terms of control variables, the most interesting finding is that larger teams are less likely to do a quick negotiation. This is an intuitive finding</w:t>
      </w:r>
      <w:r w:rsidR="009A62AB">
        <w:rPr>
          <w:rFonts w:asciiTheme="minorHAnsi" w:hAnsiTheme="minorHAnsi"/>
          <w:sz w:val="22"/>
        </w:rPr>
        <w:t xml:space="preserve">; </w:t>
      </w:r>
      <w:r w:rsidR="00025B67" w:rsidRPr="00CC16CF">
        <w:rPr>
          <w:rFonts w:asciiTheme="minorHAnsi" w:hAnsiTheme="minorHAnsi"/>
          <w:sz w:val="22"/>
        </w:rPr>
        <w:t xml:space="preserve">we would expect larger teams to be more heterogeneous, </w:t>
      </w:r>
      <w:r w:rsidR="00AD5B9B" w:rsidRPr="00CC16CF">
        <w:rPr>
          <w:rFonts w:asciiTheme="minorHAnsi" w:hAnsiTheme="minorHAnsi"/>
          <w:sz w:val="22"/>
        </w:rPr>
        <w:t>and therefore have a greater benefit</w:t>
      </w:r>
      <w:r w:rsidR="00025B67" w:rsidRPr="00CC16CF">
        <w:rPr>
          <w:rFonts w:asciiTheme="minorHAnsi" w:hAnsiTheme="minorHAnsi"/>
          <w:sz w:val="22"/>
        </w:rPr>
        <w:t xml:space="preserve"> of discovery.</w:t>
      </w:r>
    </w:p>
    <w:p w14:paraId="15C87A8F" w14:textId="71D64576" w:rsidR="00F122A2" w:rsidRPr="00CC16CF" w:rsidRDefault="00254984" w:rsidP="00435D00">
      <w:pPr>
        <w:spacing w:line="276" w:lineRule="auto"/>
        <w:rPr>
          <w:rFonts w:asciiTheme="minorHAnsi" w:hAnsiTheme="minorHAnsi"/>
          <w:sz w:val="22"/>
        </w:rPr>
      </w:pPr>
      <w:r w:rsidRPr="00CC16CF">
        <w:rPr>
          <w:rFonts w:asciiTheme="minorHAnsi" w:hAnsiTheme="minorHAnsi"/>
          <w:sz w:val="22"/>
        </w:rPr>
        <w:t xml:space="preserve">One concern may be that family members already know each other well, and therefore do no need to engage in a discovery process with lengthy negotiations. </w:t>
      </w:r>
      <w:r w:rsidR="003A5F31" w:rsidRPr="00CC16CF">
        <w:rPr>
          <w:rFonts w:asciiTheme="minorHAnsi" w:hAnsiTheme="minorHAnsi"/>
          <w:sz w:val="22"/>
        </w:rPr>
        <w:t>F</w:t>
      </w:r>
      <w:r w:rsidR="00A1437E" w:rsidRPr="00CC16CF">
        <w:rPr>
          <w:rFonts w:asciiTheme="minorHAnsi" w:hAnsiTheme="minorHAnsi"/>
          <w:sz w:val="22"/>
        </w:rPr>
        <w:t xml:space="preserve">amily members do know each other extremely well in the social setting, where social logics predominate and norms of equality are followed </w:t>
      </w:r>
      <w:r w:rsidR="00A1437E" w:rsidRPr="00CC16CF">
        <w:rPr>
          <w:rFonts w:asciiTheme="minorHAnsi" w:hAnsiTheme="minorHAnsi"/>
          <w:sz w:val="22"/>
        </w:rPr>
        <w:fldChar w:fldCharType="begin">
          <w:fldData xml:space="preserve">PEVuZE5vdGU+PENpdGU+PEF1dGhvcj5BZGFtczwvQXV0aG9yPjxZZWFyPjE5NjU8L1llYXI+PFJl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=
</w:fldData>
        </w:fldChar>
      </w:r>
      <w:r w:rsidR="00A1437E" w:rsidRPr="00CC16CF">
        <w:rPr>
          <w:rFonts w:asciiTheme="minorHAnsi" w:hAnsiTheme="minorHAnsi"/>
          <w:sz w:val="22"/>
        </w:rPr>
        <w:instrText xml:space="preserve"> ADDIN EN.CITE </w:instrText>
      </w:r>
      <w:r w:rsidR="00A1437E" w:rsidRPr="00CC16CF">
        <w:rPr>
          <w:rFonts w:asciiTheme="minorHAnsi" w:hAnsiTheme="minorHAnsi"/>
          <w:sz w:val="22"/>
        </w:rPr>
        <w:fldChar w:fldCharType="begin">
          <w:fldData xml:space="preserve">PEVuZE5vdGU+PENpdGU+PEF1dGhvcj5BZGFtczwvQXV0aG9yPjxZZWFyPjE5NjU8L1llYXI+PFJl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=
</w:fldData>
        </w:fldChar>
      </w:r>
      <w:r w:rsidR="00A1437E" w:rsidRPr="00CC16CF">
        <w:rPr>
          <w:rFonts w:asciiTheme="minorHAnsi" w:hAnsiTheme="minorHAnsi"/>
          <w:sz w:val="22"/>
        </w:rPr>
        <w:instrText xml:space="preserve"> ADDIN EN.CITE.DATA </w:instrText>
      </w:r>
      <w:r w:rsidR="00A1437E" w:rsidRPr="00CC16CF">
        <w:rPr>
          <w:rFonts w:asciiTheme="minorHAnsi" w:hAnsiTheme="minorHAnsi"/>
          <w:sz w:val="22"/>
        </w:rPr>
      </w:r>
      <w:r w:rsidR="00A1437E" w:rsidRPr="00CC16CF">
        <w:rPr>
          <w:rFonts w:asciiTheme="minorHAnsi" w:hAnsiTheme="minorHAnsi"/>
          <w:sz w:val="22"/>
        </w:rPr>
        <w:fldChar w:fldCharType="end"/>
      </w:r>
      <w:r w:rsidR="00A1437E" w:rsidRPr="00CC16CF">
        <w:rPr>
          <w:rFonts w:asciiTheme="minorHAnsi" w:hAnsiTheme="minorHAnsi"/>
          <w:sz w:val="22"/>
        </w:rPr>
      </w:r>
      <w:r w:rsidR="00A1437E" w:rsidRPr="00CC16CF">
        <w:rPr>
          <w:rFonts w:asciiTheme="minorHAnsi" w:hAnsiTheme="minorHAnsi"/>
          <w:sz w:val="22"/>
        </w:rPr>
        <w:fldChar w:fldCharType="separate"/>
      </w:r>
      <w:r w:rsidR="00A1437E" w:rsidRPr="00CC16CF">
        <w:rPr>
          <w:rFonts w:asciiTheme="minorHAnsi" w:hAnsiTheme="minorHAnsi"/>
          <w:noProof/>
          <w:sz w:val="22"/>
        </w:rPr>
        <w:t>(</w:t>
      </w:r>
      <w:hyperlink w:anchor="_ENREF_1" w:tooltip="Adams, 1965 #880" w:history="1">
        <w:r w:rsidR="00875C1A" w:rsidRPr="00CC16CF">
          <w:rPr>
            <w:rFonts w:asciiTheme="minorHAnsi" w:hAnsiTheme="minorHAnsi"/>
            <w:noProof/>
            <w:sz w:val="22"/>
          </w:rPr>
          <w:t>Adams 1965</w:t>
        </w:r>
      </w:hyperlink>
      <w:r w:rsidR="00A1437E" w:rsidRPr="00CC16CF">
        <w:rPr>
          <w:rFonts w:asciiTheme="minorHAnsi" w:hAnsiTheme="minorHAnsi"/>
          <w:noProof/>
          <w:sz w:val="22"/>
        </w:rPr>
        <w:t xml:space="preserve">; </w:t>
      </w:r>
      <w:hyperlink w:anchor="_ENREF_13" w:tooltip="Deutsch, 1975 #876" w:history="1">
        <w:r w:rsidR="00875C1A" w:rsidRPr="00CC16CF">
          <w:rPr>
            <w:rFonts w:asciiTheme="minorHAnsi" w:hAnsiTheme="minorHAnsi"/>
            <w:noProof/>
            <w:sz w:val="22"/>
          </w:rPr>
          <w:t>Deutsch 1975</w:t>
        </w:r>
      </w:hyperlink>
      <w:r w:rsidR="00A1437E" w:rsidRPr="00CC16CF">
        <w:rPr>
          <w:rFonts w:asciiTheme="minorHAnsi" w:hAnsiTheme="minorHAnsi"/>
          <w:noProof/>
          <w:sz w:val="22"/>
        </w:rPr>
        <w:t xml:space="preserve">; </w:t>
      </w:r>
      <w:hyperlink w:anchor="_ENREF_28" w:tooltip="Leventhal, 1976 #879" w:history="1">
        <w:r w:rsidR="00875C1A" w:rsidRPr="00CC16CF">
          <w:rPr>
            <w:rFonts w:asciiTheme="minorHAnsi" w:hAnsiTheme="minorHAnsi"/>
            <w:noProof/>
            <w:sz w:val="22"/>
          </w:rPr>
          <w:t>Leventhal 1976</w:t>
        </w:r>
      </w:hyperlink>
      <w:r w:rsidR="00A1437E" w:rsidRPr="00CC16CF">
        <w:rPr>
          <w:rFonts w:asciiTheme="minorHAnsi" w:hAnsiTheme="minorHAnsi"/>
          <w:noProof/>
          <w:sz w:val="22"/>
        </w:rPr>
        <w:t>)</w:t>
      </w:r>
      <w:r w:rsidR="00A1437E" w:rsidRPr="00CC16CF">
        <w:rPr>
          <w:rFonts w:asciiTheme="minorHAnsi" w:hAnsiTheme="minorHAnsi"/>
          <w:sz w:val="22"/>
        </w:rPr>
        <w:fldChar w:fldCharType="end"/>
      </w:r>
      <w:r w:rsidR="00A1437E" w:rsidRPr="00CC16CF">
        <w:rPr>
          <w:rFonts w:asciiTheme="minorHAnsi" w:hAnsiTheme="minorHAnsi"/>
          <w:sz w:val="22"/>
        </w:rPr>
        <w:t xml:space="preserve">.  However, </w:t>
      </w:r>
      <w:r w:rsidR="003A5F31" w:rsidRPr="00CC16CF">
        <w:rPr>
          <w:rFonts w:asciiTheme="minorHAnsi" w:hAnsiTheme="minorHAnsi"/>
          <w:sz w:val="22"/>
        </w:rPr>
        <w:t>the professional realm exhibits a very different logic – a business logic – that prioritizes “equity” and match</w:t>
      </w:r>
      <w:r w:rsidR="00ED0235" w:rsidRPr="00CC16CF">
        <w:rPr>
          <w:rFonts w:asciiTheme="minorHAnsi" w:hAnsiTheme="minorHAnsi"/>
          <w:sz w:val="22"/>
        </w:rPr>
        <w:t xml:space="preserve">ing ownership to contributions. The </w:t>
      </w:r>
      <w:r w:rsidR="00EF622E" w:rsidRPr="00CC16CF">
        <w:rPr>
          <w:rFonts w:asciiTheme="minorHAnsi" w:hAnsiTheme="minorHAnsi"/>
          <w:sz w:val="22"/>
        </w:rPr>
        <w:t xml:space="preserve">difference </w:t>
      </w:r>
      <w:r w:rsidR="003A5F31" w:rsidRPr="00CC16CF">
        <w:rPr>
          <w:rFonts w:asciiTheme="minorHAnsi" w:hAnsiTheme="minorHAnsi"/>
          <w:sz w:val="22"/>
        </w:rPr>
        <w:t>between the social and professional realms extend</w:t>
      </w:r>
      <w:r w:rsidR="00ED0235" w:rsidRPr="00CC16CF">
        <w:rPr>
          <w:rFonts w:asciiTheme="minorHAnsi" w:hAnsiTheme="minorHAnsi"/>
          <w:sz w:val="22"/>
        </w:rPr>
        <w:t>s</w:t>
      </w:r>
      <w:r w:rsidR="003A5F31" w:rsidRPr="00CC16CF">
        <w:rPr>
          <w:rFonts w:asciiTheme="minorHAnsi" w:hAnsiTheme="minorHAnsi"/>
          <w:sz w:val="22"/>
        </w:rPr>
        <w:t xml:space="preserve"> further.  For instance, </w:t>
      </w:r>
      <w:r w:rsidR="00A1437E" w:rsidRPr="00CC16CF">
        <w:rPr>
          <w:rFonts w:asciiTheme="minorHAnsi" w:hAnsiTheme="minorHAnsi"/>
          <w:sz w:val="22"/>
        </w:rPr>
        <w:t xml:space="preserve">people exhibit different personalities in different settings </w:t>
      </w:r>
      <w:r w:rsidR="00A1437E" w:rsidRPr="00CC16CF">
        <w:rPr>
          <w:rFonts w:asciiTheme="minorHAnsi" w:hAnsiTheme="minorHAnsi"/>
          <w:sz w:val="22"/>
        </w:rPr>
        <w:fldChar w:fldCharType="begin"/>
      </w:r>
      <w:r w:rsidR="00A1437E" w:rsidRPr="00CC16CF">
        <w:rPr>
          <w:rFonts w:asciiTheme="minorHAnsi" w:hAnsiTheme="minorHAnsi"/>
          <w:sz w:val="22"/>
        </w:rPr>
        <w:instrText xml:space="preserve"> ADDIN EN.CITE &lt;EndNote&gt;&lt;Cite&gt;&lt;Author&gt;Ibarra&lt;/Author&gt;&lt;Year&gt;1999&lt;/Year&gt;&lt;RecNum&gt;1175&lt;/RecNum&gt;&lt;DisplayText&gt;(Ibarra 1999)&lt;/DisplayText&gt;&lt;record&gt;&lt;rec-number&gt;1175&lt;/rec-number&gt;&lt;foreign-keys&gt;&lt;key app="EN" db-id="fw0fwrtv1ftz0hee2f55rxe9r0s0w0zx2r00"&gt;1175&lt;/key&gt;&lt;/foreign-keys&gt;&lt;ref-type name="Journal Article"&gt;17&lt;/ref-type&gt;&lt;contributors&gt;&lt;authors&gt;&lt;author&gt;Ibarra, Herminia&lt;/author&gt;&lt;/authors&gt;&lt;/contributors&gt;&lt;titles&gt;&lt;title&gt;Provision selves: Experimenting with image and identify in professional adaptation&lt;/title&gt;&lt;secondary-title&gt;Administrative Science Quarterly&lt;/secondary-title&gt;&lt;/titles&gt;&lt;periodical&gt;&lt;full-title&gt;Administrative Science Quarterly&lt;/full-title&gt;&lt;/periodical&gt;&lt;pages&gt;764-791&lt;/pages&gt;&lt;volume&gt;44&lt;/volume&gt;&lt;number&gt;4&lt;/number&gt;&lt;dates&gt;&lt;year&gt;1999&lt;/year&gt;&lt;/dates&gt;&lt;urls&gt;&lt;/urls&gt;&lt;/record&gt;&lt;/Cite&gt;&lt;/EndNote&gt;</w:instrText>
      </w:r>
      <w:r w:rsidR="00A1437E" w:rsidRPr="00CC16CF">
        <w:rPr>
          <w:rFonts w:asciiTheme="minorHAnsi" w:hAnsiTheme="minorHAnsi"/>
          <w:sz w:val="22"/>
        </w:rPr>
        <w:fldChar w:fldCharType="separate"/>
      </w:r>
      <w:r w:rsidR="00A1437E" w:rsidRPr="00CC16CF">
        <w:rPr>
          <w:rFonts w:asciiTheme="minorHAnsi" w:hAnsiTheme="minorHAnsi"/>
          <w:noProof/>
          <w:sz w:val="22"/>
        </w:rPr>
        <w:t>(</w:t>
      </w:r>
      <w:hyperlink w:anchor="_ENREF_25" w:tooltip="Ibarra, 1999 #1175" w:history="1">
        <w:r w:rsidR="00875C1A" w:rsidRPr="00CC16CF">
          <w:rPr>
            <w:rFonts w:asciiTheme="minorHAnsi" w:hAnsiTheme="minorHAnsi"/>
            <w:noProof/>
            <w:sz w:val="22"/>
          </w:rPr>
          <w:t>Ibarra 1999</w:t>
        </w:r>
      </w:hyperlink>
      <w:r w:rsidR="00A1437E" w:rsidRPr="00CC16CF">
        <w:rPr>
          <w:rFonts w:asciiTheme="minorHAnsi" w:hAnsiTheme="minorHAnsi"/>
          <w:noProof/>
          <w:sz w:val="22"/>
        </w:rPr>
        <w:t>)</w:t>
      </w:r>
      <w:r w:rsidR="00A1437E" w:rsidRPr="00CC16CF">
        <w:rPr>
          <w:rFonts w:asciiTheme="minorHAnsi" w:hAnsiTheme="minorHAnsi"/>
          <w:sz w:val="22"/>
        </w:rPr>
        <w:fldChar w:fldCharType="end"/>
      </w:r>
      <w:r w:rsidR="003A5F31" w:rsidRPr="00CC16CF">
        <w:rPr>
          <w:rFonts w:asciiTheme="minorHAnsi" w:hAnsiTheme="minorHAnsi"/>
          <w:sz w:val="22"/>
        </w:rPr>
        <w:t xml:space="preserve">, making compatibility </w:t>
      </w:r>
      <w:r w:rsidR="003A5F31" w:rsidRPr="00CC16CF">
        <w:rPr>
          <w:rFonts w:asciiTheme="minorHAnsi" w:hAnsiTheme="minorHAnsi"/>
          <w:sz w:val="22"/>
        </w:rPr>
        <w:lastRenderedPageBreak/>
        <w:t>in the social realm very different from compatibility in the professional realm.  The divergence between the social and professional realms also extends to knowledge about each other’s human capital.  Family members often do not know each other’s professional skills, let alone whether they have task-specific skills relevant to the specific venture idea.  Thus, even family members have to engage in discovery of each other’s founding personalities and relevant skills.</w:t>
      </w:r>
      <w:r w:rsidR="007F2088">
        <w:rPr>
          <w:rStyle w:val="FootnoteReference"/>
          <w:rFonts w:asciiTheme="minorHAnsi" w:hAnsiTheme="minorHAnsi"/>
          <w:sz w:val="22"/>
        </w:rPr>
        <w:footnoteReference w:id="23"/>
      </w:r>
      <w:r w:rsidR="00E175DF" w:rsidRPr="00CC16CF">
        <w:rPr>
          <w:rFonts w:asciiTheme="minorHAnsi" w:hAnsiTheme="minorHAnsi"/>
          <w:sz w:val="22"/>
        </w:rPr>
        <w:t xml:space="preserve"> </w:t>
      </w:r>
    </w:p>
    <w:p w14:paraId="4712808A" w14:textId="71019931" w:rsidR="003C2AA3" w:rsidRPr="00CC16CF" w:rsidRDefault="00EF622E" w:rsidP="00435D00">
      <w:pPr>
        <w:spacing w:line="276" w:lineRule="auto"/>
        <w:rPr>
          <w:rFonts w:asciiTheme="minorHAnsi" w:hAnsiTheme="minorHAnsi"/>
          <w:sz w:val="22"/>
        </w:rPr>
      </w:pPr>
      <w:r w:rsidRPr="00CC16CF">
        <w:rPr>
          <w:rFonts w:asciiTheme="minorHAnsi" w:hAnsiTheme="minorHAnsi"/>
          <w:sz w:val="22"/>
        </w:rPr>
        <w:t xml:space="preserve">The </w:t>
      </w:r>
      <w:r w:rsidR="00B25CFD" w:rsidRPr="00CC16CF">
        <w:rPr>
          <w:rFonts w:asciiTheme="minorHAnsi" w:hAnsiTheme="minorHAnsi"/>
          <w:sz w:val="22"/>
        </w:rPr>
        <w:t>next step is to empirically test Propositions 2</w:t>
      </w:r>
      <w:r w:rsidR="00166871" w:rsidRPr="00CC16CF">
        <w:rPr>
          <w:rFonts w:asciiTheme="minorHAnsi" w:hAnsiTheme="minorHAnsi"/>
          <w:sz w:val="22"/>
        </w:rPr>
        <w:t>, 3</w:t>
      </w:r>
      <w:r w:rsidR="00B25CFD" w:rsidRPr="00CC16CF">
        <w:rPr>
          <w:rFonts w:asciiTheme="minorHAnsi" w:hAnsiTheme="minorHAnsi"/>
          <w:sz w:val="22"/>
        </w:rPr>
        <w:t xml:space="preserve"> and </w:t>
      </w:r>
      <w:r w:rsidR="00166871" w:rsidRPr="00CC16CF">
        <w:rPr>
          <w:rFonts w:asciiTheme="minorHAnsi" w:hAnsiTheme="minorHAnsi"/>
          <w:sz w:val="22"/>
        </w:rPr>
        <w:t>4</w:t>
      </w:r>
      <w:r w:rsidR="00B25CFD" w:rsidRPr="00CC16CF">
        <w:rPr>
          <w:rFonts w:asciiTheme="minorHAnsi" w:hAnsiTheme="minorHAnsi"/>
          <w:sz w:val="22"/>
        </w:rPr>
        <w:t xml:space="preserve">, about the incidence of equal splitting. </w:t>
      </w:r>
      <w:r w:rsidR="00025B67" w:rsidRPr="00CC16CF">
        <w:rPr>
          <w:rFonts w:asciiTheme="minorHAnsi" w:hAnsiTheme="minorHAnsi"/>
          <w:sz w:val="22"/>
        </w:rPr>
        <w:t xml:space="preserve">Column </w:t>
      </w:r>
      <w:r w:rsidR="00BF7B33">
        <w:rPr>
          <w:rFonts w:asciiTheme="minorHAnsi" w:hAnsiTheme="minorHAnsi"/>
          <w:sz w:val="22"/>
        </w:rPr>
        <w:t>2</w:t>
      </w:r>
      <w:r w:rsidR="00025B67" w:rsidRPr="00CC16CF">
        <w:rPr>
          <w:rFonts w:asciiTheme="minorHAnsi" w:hAnsiTheme="minorHAnsi"/>
          <w:sz w:val="22"/>
        </w:rPr>
        <w:t xml:space="preserve"> of </w:t>
      </w:r>
      <w:r w:rsidR="00B25CFD" w:rsidRPr="00CC16CF">
        <w:rPr>
          <w:rFonts w:asciiTheme="minorHAnsi" w:hAnsiTheme="minorHAnsi"/>
          <w:sz w:val="22"/>
        </w:rPr>
        <w:t xml:space="preserve">Table </w:t>
      </w:r>
      <w:r w:rsidR="00BF7B33">
        <w:rPr>
          <w:rFonts w:asciiTheme="minorHAnsi" w:hAnsiTheme="minorHAnsi"/>
          <w:sz w:val="22"/>
        </w:rPr>
        <w:t>4</w:t>
      </w:r>
      <w:r w:rsidR="00B25CFD" w:rsidRPr="00CC16CF">
        <w:rPr>
          <w:rFonts w:asciiTheme="minorHAnsi" w:hAnsiTheme="minorHAnsi"/>
          <w:sz w:val="22"/>
        </w:rPr>
        <w:t xml:space="preserve"> examine</w:t>
      </w:r>
      <w:r w:rsidR="00025B67" w:rsidRPr="00CC16CF">
        <w:rPr>
          <w:rFonts w:asciiTheme="minorHAnsi" w:hAnsiTheme="minorHAnsi"/>
          <w:sz w:val="22"/>
        </w:rPr>
        <w:t>s</w:t>
      </w:r>
      <w:r w:rsidR="00B25CFD" w:rsidRPr="00CC16CF">
        <w:rPr>
          <w:rFonts w:asciiTheme="minorHAnsi" w:hAnsiTheme="minorHAnsi"/>
          <w:sz w:val="22"/>
        </w:rPr>
        <w:t xml:space="preserve"> Proposition 2, which predicts a positive relationship between OIA and equal splitting. The regression </w:t>
      </w:r>
      <w:r w:rsidR="00AD5B9B" w:rsidRPr="00CC16CF">
        <w:rPr>
          <w:rFonts w:asciiTheme="minorHAnsi" w:hAnsiTheme="minorHAnsi"/>
          <w:sz w:val="22"/>
        </w:rPr>
        <w:t xml:space="preserve">shows </w:t>
      </w:r>
      <w:r w:rsidR="00B25CFD" w:rsidRPr="00CC16CF">
        <w:rPr>
          <w:rFonts w:asciiTheme="minorHAnsi" w:hAnsiTheme="minorHAnsi"/>
          <w:sz w:val="22"/>
        </w:rPr>
        <w:t>that Family Teams are more likely to do an equal split</w:t>
      </w:r>
      <w:r w:rsidR="001B4108" w:rsidRPr="00CC16CF">
        <w:rPr>
          <w:rFonts w:asciiTheme="minorHAnsi" w:hAnsiTheme="minorHAnsi"/>
          <w:sz w:val="22"/>
        </w:rPr>
        <w:t>. T</w:t>
      </w:r>
      <w:r w:rsidR="00B25CFD" w:rsidRPr="00CC16CF">
        <w:rPr>
          <w:rFonts w:asciiTheme="minorHAnsi" w:hAnsiTheme="minorHAnsi"/>
          <w:sz w:val="22"/>
        </w:rPr>
        <w:t xml:space="preserve">he coefficient </w:t>
      </w:r>
      <w:r w:rsidR="001B4108" w:rsidRPr="00CC16CF">
        <w:rPr>
          <w:rFonts w:asciiTheme="minorHAnsi" w:hAnsiTheme="minorHAnsi"/>
          <w:sz w:val="22"/>
        </w:rPr>
        <w:t xml:space="preserve">is </w:t>
      </w:r>
      <w:r w:rsidR="00B25CFD" w:rsidRPr="00CC16CF">
        <w:rPr>
          <w:rFonts w:asciiTheme="minorHAnsi" w:hAnsiTheme="minorHAnsi"/>
          <w:sz w:val="22"/>
        </w:rPr>
        <w:t>significant at the 1% level</w:t>
      </w:r>
      <w:r w:rsidR="001B4108" w:rsidRPr="00CC16CF">
        <w:rPr>
          <w:rFonts w:asciiTheme="minorHAnsi" w:hAnsiTheme="minorHAnsi"/>
          <w:sz w:val="22"/>
        </w:rPr>
        <w:t xml:space="preserve"> and the estimated marginal effect at the mean is 20.</w:t>
      </w:r>
      <w:r w:rsidR="001D5BDA" w:rsidRPr="00CC16CF">
        <w:rPr>
          <w:rFonts w:asciiTheme="minorHAnsi" w:hAnsiTheme="minorHAnsi"/>
          <w:sz w:val="22"/>
        </w:rPr>
        <w:t>6</w:t>
      </w:r>
      <w:r w:rsidR="001B4108" w:rsidRPr="00CC16CF">
        <w:rPr>
          <w:rFonts w:asciiTheme="minorHAnsi" w:hAnsiTheme="minorHAnsi"/>
          <w:sz w:val="22"/>
        </w:rPr>
        <w:t>%</w:t>
      </w:r>
      <w:r w:rsidR="00B25CFD" w:rsidRPr="00CC16CF">
        <w:rPr>
          <w:rFonts w:asciiTheme="minorHAnsi" w:hAnsiTheme="minorHAnsi"/>
          <w:sz w:val="22"/>
        </w:rPr>
        <w:t xml:space="preserve">. </w:t>
      </w:r>
      <w:r w:rsidR="006D3E7B" w:rsidRPr="00CC16CF">
        <w:rPr>
          <w:rFonts w:asciiTheme="minorHAnsi" w:hAnsiTheme="minorHAnsi"/>
          <w:sz w:val="22"/>
        </w:rPr>
        <w:t xml:space="preserve">Column </w:t>
      </w:r>
      <w:r w:rsidR="00BF7B33">
        <w:rPr>
          <w:rFonts w:asciiTheme="minorHAnsi" w:hAnsiTheme="minorHAnsi"/>
          <w:sz w:val="22"/>
        </w:rPr>
        <w:t>3</w:t>
      </w:r>
      <w:r w:rsidR="006D3E7B" w:rsidRPr="00CC16CF">
        <w:rPr>
          <w:rFonts w:asciiTheme="minorHAnsi" w:hAnsiTheme="minorHAnsi"/>
          <w:sz w:val="22"/>
        </w:rPr>
        <w:t xml:space="preserve"> of Table </w:t>
      </w:r>
      <w:r w:rsidR="00BF7B33">
        <w:rPr>
          <w:rFonts w:asciiTheme="minorHAnsi" w:hAnsiTheme="minorHAnsi"/>
          <w:sz w:val="22"/>
        </w:rPr>
        <w:t>4</w:t>
      </w:r>
      <w:r w:rsidR="006D3E7B" w:rsidRPr="00CC16CF">
        <w:rPr>
          <w:rFonts w:asciiTheme="minorHAnsi" w:hAnsiTheme="minorHAnsi"/>
          <w:sz w:val="22"/>
        </w:rPr>
        <w:t xml:space="preserve"> examines Proposition 3, which predicts a negative relationship between discovery and equal splitting. Indeed we find that the coefficient for Quick Negotiation, which proxies the ab</w:t>
      </w:r>
      <w:r w:rsidR="001B4108" w:rsidRPr="00CC16CF">
        <w:rPr>
          <w:rFonts w:asciiTheme="minorHAnsi" w:hAnsiTheme="minorHAnsi"/>
          <w:sz w:val="22"/>
        </w:rPr>
        <w:t>sence of discovery, is positive, with an estimated marginal effect of 12.</w:t>
      </w:r>
      <w:r w:rsidR="001D5BDA" w:rsidRPr="00CC16CF">
        <w:rPr>
          <w:rFonts w:asciiTheme="minorHAnsi" w:hAnsiTheme="minorHAnsi"/>
          <w:sz w:val="22"/>
        </w:rPr>
        <w:t>0</w:t>
      </w:r>
      <w:r w:rsidR="001B4108" w:rsidRPr="00CC16CF">
        <w:rPr>
          <w:rFonts w:asciiTheme="minorHAnsi" w:hAnsiTheme="minorHAnsi"/>
          <w:sz w:val="22"/>
        </w:rPr>
        <w:t xml:space="preserve">%, </w:t>
      </w:r>
      <w:r w:rsidR="006D3E7B" w:rsidRPr="00CC16CF">
        <w:rPr>
          <w:rFonts w:asciiTheme="minorHAnsi" w:hAnsiTheme="minorHAnsi"/>
          <w:sz w:val="22"/>
        </w:rPr>
        <w:t xml:space="preserve">significant at the 1% level. In column </w:t>
      </w:r>
      <w:r w:rsidR="00BF7B33">
        <w:rPr>
          <w:rFonts w:asciiTheme="minorHAnsi" w:hAnsiTheme="minorHAnsi"/>
          <w:sz w:val="22"/>
        </w:rPr>
        <w:t>4</w:t>
      </w:r>
      <w:r w:rsidR="006D3E7B" w:rsidRPr="00CC16CF">
        <w:rPr>
          <w:rFonts w:asciiTheme="minorHAnsi" w:hAnsiTheme="minorHAnsi"/>
          <w:sz w:val="22"/>
        </w:rPr>
        <w:t xml:space="preserve"> of Table </w:t>
      </w:r>
      <w:r w:rsidR="00BF7B33">
        <w:rPr>
          <w:rFonts w:asciiTheme="minorHAnsi" w:hAnsiTheme="minorHAnsi"/>
          <w:sz w:val="22"/>
        </w:rPr>
        <w:t>4</w:t>
      </w:r>
      <w:r w:rsidR="006D3E7B" w:rsidRPr="00CC16CF">
        <w:rPr>
          <w:rFonts w:asciiTheme="minorHAnsi" w:hAnsiTheme="minorHAnsi"/>
          <w:sz w:val="22"/>
        </w:rPr>
        <w:t xml:space="preserve"> we jointly examine the effects of column</w:t>
      </w:r>
      <w:r w:rsidR="00025B67" w:rsidRPr="00CC16CF">
        <w:rPr>
          <w:rFonts w:asciiTheme="minorHAnsi" w:hAnsiTheme="minorHAnsi"/>
          <w:sz w:val="22"/>
        </w:rPr>
        <w:t>s</w:t>
      </w:r>
      <w:r w:rsidR="006D3E7B" w:rsidRPr="00CC16CF">
        <w:rPr>
          <w:rFonts w:asciiTheme="minorHAnsi" w:hAnsiTheme="minorHAnsi"/>
          <w:sz w:val="22"/>
        </w:rPr>
        <w:t xml:space="preserve"> </w:t>
      </w:r>
      <w:r w:rsidR="00BF7B33">
        <w:rPr>
          <w:rFonts w:asciiTheme="minorHAnsi" w:hAnsiTheme="minorHAnsi"/>
          <w:sz w:val="22"/>
        </w:rPr>
        <w:t>2</w:t>
      </w:r>
      <w:r w:rsidR="006D3E7B" w:rsidRPr="00CC16CF">
        <w:rPr>
          <w:rFonts w:asciiTheme="minorHAnsi" w:hAnsiTheme="minorHAnsi"/>
          <w:sz w:val="22"/>
        </w:rPr>
        <w:t xml:space="preserve"> and </w:t>
      </w:r>
      <w:r w:rsidR="00BF7B33">
        <w:rPr>
          <w:rFonts w:asciiTheme="minorHAnsi" w:hAnsiTheme="minorHAnsi"/>
          <w:sz w:val="22"/>
        </w:rPr>
        <w:t>3</w:t>
      </w:r>
      <w:r w:rsidR="006D3E7B" w:rsidRPr="00CC16CF">
        <w:rPr>
          <w:rFonts w:asciiTheme="minorHAnsi" w:hAnsiTheme="minorHAnsi"/>
          <w:sz w:val="22"/>
        </w:rPr>
        <w:t xml:space="preserve">, and find that both results continue to hold at the 1% level, with only a </w:t>
      </w:r>
      <w:r w:rsidR="00CE1A3E" w:rsidRPr="00CC16CF">
        <w:rPr>
          <w:rFonts w:asciiTheme="minorHAnsi" w:hAnsiTheme="minorHAnsi"/>
          <w:sz w:val="22"/>
        </w:rPr>
        <w:t xml:space="preserve">modest </w:t>
      </w:r>
      <w:r w:rsidR="006D3E7B" w:rsidRPr="00CC16CF">
        <w:rPr>
          <w:rFonts w:asciiTheme="minorHAnsi" w:hAnsiTheme="minorHAnsi"/>
          <w:sz w:val="22"/>
        </w:rPr>
        <w:t>decrease in coefficient size.</w:t>
      </w:r>
    </w:p>
    <w:p w14:paraId="2BD9F7A4" w14:textId="6B2DD194" w:rsidR="00064CA7" w:rsidRPr="00CC16CF" w:rsidRDefault="00025B67" w:rsidP="00064CA7">
      <w:pPr>
        <w:spacing w:line="276" w:lineRule="auto"/>
        <w:rPr>
          <w:rFonts w:asciiTheme="minorHAnsi" w:hAnsiTheme="minorHAnsi"/>
          <w:sz w:val="22"/>
        </w:rPr>
      </w:pPr>
      <w:r w:rsidRPr="00CC16CF">
        <w:rPr>
          <w:rFonts w:asciiTheme="minorHAnsi" w:hAnsiTheme="minorHAnsi"/>
          <w:sz w:val="22"/>
        </w:rPr>
        <w:t xml:space="preserve">Proposition 4 predicts </w:t>
      </w:r>
      <w:r w:rsidR="00064CA7" w:rsidRPr="00CC16CF">
        <w:rPr>
          <w:rFonts w:asciiTheme="minorHAnsi" w:hAnsiTheme="minorHAnsi"/>
          <w:sz w:val="22"/>
        </w:rPr>
        <w:t xml:space="preserve">less equal splitting if founders have more unequal resource contributions. </w:t>
      </w:r>
      <w:r w:rsidR="00AD5B9B" w:rsidRPr="00CC16CF">
        <w:rPr>
          <w:rFonts w:asciiTheme="minorHAnsi" w:hAnsiTheme="minorHAnsi"/>
          <w:sz w:val="22"/>
        </w:rPr>
        <w:t xml:space="preserve">Our data contain two </w:t>
      </w:r>
      <w:r w:rsidR="00064CA7" w:rsidRPr="00CC16CF">
        <w:rPr>
          <w:rFonts w:asciiTheme="minorHAnsi" w:hAnsiTheme="minorHAnsi"/>
          <w:sz w:val="22"/>
        </w:rPr>
        <w:t>measure</w:t>
      </w:r>
      <w:r w:rsidR="00AD5B9B" w:rsidRPr="00CC16CF">
        <w:rPr>
          <w:rFonts w:asciiTheme="minorHAnsi" w:hAnsiTheme="minorHAnsi"/>
          <w:sz w:val="22"/>
        </w:rPr>
        <w:t>s</w:t>
      </w:r>
      <w:r w:rsidR="00064CA7" w:rsidRPr="00CC16CF">
        <w:rPr>
          <w:rFonts w:asciiTheme="minorHAnsi" w:hAnsiTheme="minorHAnsi"/>
          <w:sz w:val="22"/>
        </w:rPr>
        <w:t xml:space="preserve"> </w:t>
      </w:r>
      <w:r w:rsidR="00AD5B9B" w:rsidRPr="00CC16CF">
        <w:rPr>
          <w:rFonts w:asciiTheme="minorHAnsi" w:hAnsiTheme="minorHAnsi"/>
          <w:sz w:val="22"/>
        </w:rPr>
        <w:t xml:space="preserve">of </w:t>
      </w:r>
      <w:r w:rsidR="00064CA7" w:rsidRPr="00CC16CF">
        <w:rPr>
          <w:rFonts w:asciiTheme="minorHAnsi" w:hAnsiTheme="minorHAnsi"/>
          <w:sz w:val="22"/>
        </w:rPr>
        <w:t>founder resource</w:t>
      </w:r>
      <w:r w:rsidR="00AD5B9B" w:rsidRPr="00CC16CF">
        <w:rPr>
          <w:rFonts w:asciiTheme="minorHAnsi" w:hAnsiTheme="minorHAnsi"/>
          <w:sz w:val="22"/>
        </w:rPr>
        <w:t xml:space="preserve">s: </w:t>
      </w:r>
      <w:r w:rsidR="00064CA7" w:rsidRPr="00CC16CF">
        <w:rPr>
          <w:rFonts w:asciiTheme="minorHAnsi" w:hAnsiTheme="minorHAnsi"/>
          <w:sz w:val="22"/>
        </w:rPr>
        <w:t xml:space="preserve">founder capital and </w:t>
      </w:r>
      <w:r w:rsidR="00AD5B9B" w:rsidRPr="00CC16CF">
        <w:rPr>
          <w:rFonts w:asciiTheme="minorHAnsi" w:hAnsiTheme="minorHAnsi"/>
          <w:sz w:val="22"/>
        </w:rPr>
        <w:t>ideas</w:t>
      </w:r>
      <w:r w:rsidR="00064CA7" w:rsidRPr="00CC16CF">
        <w:rPr>
          <w:rFonts w:asciiTheme="minorHAnsi" w:hAnsiTheme="minorHAnsi"/>
          <w:sz w:val="22"/>
        </w:rPr>
        <w:t xml:space="preserve">. In Table 4 we control not </w:t>
      </w:r>
      <w:r w:rsidR="00166871" w:rsidRPr="00CC16CF">
        <w:rPr>
          <w:rFonts w:asciiTheme="minorHAnsi" w:hAnsiTheme="minorHAnsi"/>
          <w:sz w:val="22"/>
        </w:rPr>
        <w:t xml:space="preserve">only </w:t>
      </w:r>
      <w:r w:rsidR="00064CA7" w:rsidRPr="00CC16CF">
        <w:rPr>
          <w:rFonts w:asciiTheme="minorHAnsi" w:hAnsiTheme="minorHAnsi"/>
          <w:sz w:val="22"/>
        </w:rPr>
        <w:t>for their mean value but also their dispersion, which is the relevant measure for Proposition 4. We find that greater</w:t>
      </w:r>
      <w:r w:rsidR="000B7792">
        <w:rPr>
          <w:rFonts w:asciiTheme="minorHAnsi" w:hAnsiTheme="minorHAnsi"/>
          <w:sz w:val="22"/>
        </w:rPr>
        <w:t xml:space="preserve"> dispersion </w:t>
      </w:r>
      <w:r w:rsidR="00064CA7" w:rsidRPr="00CC16CF">
        <w:rPr>
          <w:rFonts w:asciiTheme="minorHAnsi" w:hAnsiTheme="minorHAnsi"/>
          <w:sz w:val="22"/>
        </w:rPr>
        <w:t>of founder capital and ideas both have negative coefficients that are significant at the 1% level</w:t>
      </w:r>
      <w:r w:rsidR="00166871" w:rsidRPr="00CC16CF">
        <w:rPr>
          <w:rFonts w:asciiTheme="minorHAnsi" w:hAnsiTheme="minorHAnsi"/>
          <w:sz w:val="22"/>
        </w:rPr>
        <w:t xml:space="preserve">. This </w:t>
      </w:r>
      <w:r w:rsidR="00064CA7" w:rsidRPr="00CC16CF">
        <w:rPr>
          <w:rFonts w:asciiTheme="minorHAnsi" w:hAnsiTheme="minorHAnsi"/>
          <w:sz w:val="22"/>
        </w:rPr>
        <w:t xml:space="preserve">is consistent with </w:t>
      </w:r>
      <w:r w:rsidR="00166871" w:rsidRPr="00CC16CF">
        <w:rPr>
          <w:rFonts w:asciiTheme="minorHAnsi" w:hAnsiTheme="minorHAnsi"/>
          <w:sz w:val="22"/>
        </w:rPr>
        <w:t xml:space="preserve">the predictions of </w:t>
      </w:r>
      <w:r w:rsidR="00064CA7" w:rsidRPr="00CC16CF">
        <w:rPr>
          <w:rFonts w:asciiTheme="minorHAnsi" w:hAnsiTheme="minorHAnsi"/>
          <w:sz w:val="22"/>
        </w:rPr>
        <w:t>Proposition 4.</w:t>
      </w:r>
    </w:p>
    <w:p w14:paraId="63FE0952" w14:textId="4AB9DD0E" w:rsidR="006D3E7B" w:rsidRPr="00CC16CF" w:rsidRDefault="00025B67" w:rsidP="00435D00">
      <w:pPr>
        <w:spacing w:line="276" w:lineRule="auto"/>
        <w:rPr>
          <w:rFonts w:asciiTheme="minorHAnsi" w:hAnsiTheme="minorHAnsi"/>
          <w:sz w:val="22"/>
        </w:rPr>
      </w:pPr>
      <w:r w:rsidRPr="00CC16CF">
        <w:rPr>
          <w:rFonts w:asciiTheme="minorHAnsi" w:hAnsiTheme="minorHAnsi"/>
          <w:sz w:val="22"/>
        </w:rPr>
        <w:t>F</w:t>
      </w:r>
      <w:r w:rsidR="006D3E7B" w:rsidRPr="00CC16CF">
        <w:rPr>
          <w:rFonts w:asciiTheme="minorHAnsi" w:hAnsiTheme="minorHAnsi"/>
          <w:sz w:val="22"/>
        </w:rPr>
        <w:t>or the</w:t>
      </w:r>
      <w:r w:rsidR="00064CA7" w:rsidRPr="00CC16CF">
        <w:rPr>
          <w:rFonts w:asciiTheme="minorHAnsi" w:hAnsiTheme="minorHAnsi"/>
          <w:sz w:val="22"/>
        </w:rPr>
        <w:t xml:space="preserve"> other</w:t>
      </w:r>
      <w:r w:rsidR="006D3E7B" w:rsidRPr="00CC16CF">
        <w:rPr>
          <w:rFonts w:asciiTheme="minorHAnsi" w:hAnsiTheme="minorHAnsi"/>
          <w:sz w:val="22"/>
        </w:rPr>
        <w:t xml:space="preserve"> control variables</w:t>
      </w:r>
      <w:r w:rsidRPr="00CC16CF">
        <w:rPr>
          <w:rFonts w:asciiTheme="minorHAnsi" w:hAnsiTheme="minorHAnsi"/>
          <w:sz w:val="22"/>
        </w:rPr>
        <w:t xml:space="preserve"> </w:t>
      </w:r>
      <w:r w:rsidR="006D3E7B" w:rsidRPr="00CC16CF">
        <w:rPr>
          <w:rFonts w:asciiTheme="minorHAnsi" w:hAnsiTheme="minorHAnsi"/>
          <w:sz w:val="22"/>
        </w:rPr>
        <w:t>we find that more</w:t>
      </w:r>
      <w:r w:rsidR="00CB1D7E">
        <w:rPr>
          <w:rFonts w:asciiTheme="minorHAnsi" w:hAnsiTheme="minorHAnsi"/>
          <w:sz w:val="22"/>
        </w:rPr>
        <w:t>-</w:t>
      </w:r>
      <w:r w:rsidR="006D3E7B" w:rsidRPr="00CC16CF">
        <w:rPr>
          <w:rFonts w:asciiTheme="minorHAnsi" w:hAnsiTheme="minorHAnsi"/>
          <w:sz w:val="22"/>
        </w:rPr>
        <w:t xml:space="preserve">experienced teams are less likely do an equal split, suggesting that it may </w:t>
      </w:r>
      <w:r w:rsidR="00CB1D7E">
        <w:rPr>
          <w:rFonts w:asciiTheme="minorHAnsi" w:hAnsiTheme="minorHAnsi"/>
          <w:sz w:val="22"/>
        </w:rPr>
        <w:t xml:space="preserve">be </w:t>
      </w:r>
      <w:r w:rsidR="006D3E7B" w:rsidRPr="00CC16CF">
        <w:rPr>
          <w:rFonts w:asciiTheme="minorHAnsi" w:hAnsiTheme="minorHAnsi"/>
          <w:sz w:val="22"/>
        </w:rPr>
        <w:t>easier to recognize skills differences amongst experienced founders</w:t>
      </w:r>
      <w:r w:rsidR="00AF7D57" w:rsidRPr="00CC16CF">
        <w:rPr>
          <w:rFonts w:asciiTheme="minorHAnsi" w:hAnsiTheme="minorHAnsi"/>
          <w:sz w:val="22"/>
        </w:rPr>
        <w:t xml:space="preserve"> </w:t>
      </w:r>
      <w:r w:rsidR="006D3E7B" w:rsidRPr="00CC16CF">
        <w:rPr>
          <w:rFonts w:asciiTheme="minorHAnsi" w:hAnsiTheme="minorHAnsi"/>
          <w:sz w:val="22"/>
        </w:rPr>
        <w:t>and</w:t>
      </w:r>
      <w:r w:rsidR="00AF7D57" w:rsidRPr="00CC16CF">
        <w:rPr>
          <w:rFonts w:asciiTheme="minorHAnsi" w:hAnsiTheme="minorHAnsi"/>
          <w:sz w:val="22"/>
        </w:rPr>
        <w:t xml:space="preserve">/or </w:t>
      </w:r>
      <w:r w:rsidR="006D3E7B" w:rsidRPr="00CC16CF">
        <w:rPr>
          <w:rFonts w:asciiTheme="minorHAnsi" w:hAnsiTheme="minorHAnsi"/>
          <w:sz w:val="22"/>
        </w:rPr>
        <w:t xml:space="preserve">that experienced founders are less </w:t>
      </w:r>
      <w:r w:rsidR="00166871" w:rsidRPr="00CC16CF">
        <w:rPr>
          <w:rFonts w:asciiTheme="minorHAnsi" w:hAnsiTheme="minorHAnsi"/>
          <w:sz w:val="22"/>
        </w:rPr>
        <w:t xml:space="preserve">averse to </w:t>
      </w:r>
      <w:r w:rsidR="006D3E7B" w:rsidRPr="00CC16CF">
        <w:rPr>
          <w:rFonts w:asciiTheme="minorHAnsi" w:hAnsiTheme="minorHAnsi"/>
          <w:sz w:val="22"/>
        </w:rPr>
        <w:t>outcome inequality. W</w:t>
      </w:r>
      <w:r w:rsidR="00647464" w:rsidRPr="00CC16CF">
        <w:rPr>
          <w:rFonts w:asciiTheme="minorHAnsi" w:hAnsiTheme="minorHAnsi"/>
          <w:sz w:val="22"/>
        </w:rPr>
        <w:t xml:space="preserve">e also find that larger teams are less likely to split the equity equally, which is again consistent with greater heterogeneity. </w:t>
      </w:r>
    </w:p>
    <w:p w14:paraId="23B87837" w14:textId="77777777" w:rsidR="00166871" w:rsidRPr="00CC16CF" w:rsidRDefault="0056546F" w:rsidP="00AD5B9B">
      <w:pPr>
        <w:pStyle w:val="Heading2"/>
        <w:spacing w:line="276" w:lineRule="auto"/>
        <w:rPr>
          <w:rFonts w:asciiTheme="minorHAnsi" w:hAnsiTheme="minorHAnsi"/>
          <w:noProof/>
          <w:sz w:val="22"/>
          <w:szCs w:val="22"/>
        </w:rPr>
      </w:pPr>
      <w:r w:rsidRPr="00CC16CF">
        <w:rPr>
          <w:rFonts w:asciiTheme="minorHAnsi" w:hAnsiTheme="minorHAnsi"/>
          <w:noProof/>
          <w:sz w:val="22"/>
          <w:szCs w:val="22"/>
        </w:rPr>
        <w:t>4.2 Performance Outcomes</w:t>
      </w:r>
    </w:p>
    <w:p w14:paraId="76E89F42" w14:textId="6F487D44" w:rsidR="004926F0" w:rsidRPr="00CC16CF" w:rsidRDefault="00E5239C" w:rsidP="00435D00">
      <w:pPr>
        <w:spacing w:line="276" w:lineRule="auto"/>
        <w:rPr>
          <w:rFonts w:asciiTheme="minorHAnsi" w:hAnsiTheme="minorHAnsi"/>
          <w:sz w:val="22"/>
        </w:rPr>
      </w:pPr>
      <w:r w:rsidRPr="00CC16CF">
        <w:rPr>
          <w:rFonts w:asciiTheme="minorHAnsi" w:hAnsiTheme="minorHAnsi"/>
          <w:sz w:val="22"/>
        </w:rPr>
        <w:t xml:space="preserve">We now turn to performance outcomes, focusing on Outside Investments and Venture Capital as our dependent variables. Proposition </w:t>
      </w:r>
      <w:r w:rsidR="00064CA7" w:rsidRPr="00CC16CF">
        <w:rPr>
          <w:rFonts w:asciiTheme="minorHAnsi" w:hAnsiTheme="minorHAnsi"/>
          <w:sz w:val="22"/>
        </w:rPr>
        <w:t>5</w:t>
      </w:r>
      <w:r w:rsidRPr="00CC16CF">
        <w:rPr>
          <w:rFonts w:asciiTheme="minorHAnsi" w:hAnsiTheme="minorHAnsi"/>
          <w:sz w:val="22"/>
        </w:rPr>
        <w:t xml:space="preserve"> </w:t>
      </w:r>
      <w:r w:rsidR="00AD5B9B" w:rsidRPr="00CC16CF">
        <w:rPr>
          <w:rFonts w:asciiTheme="minorHAnsi" w:hAnsiTheme="minorHAnsi"/>
          <w:sz w:val="22"/>
        </w:rPr>
        <w:t>shows that higher OIA is associated with lower performance</w:t>
      </w:r>
      <w:r w:rsidR="00CB1D7E">
        <w:rPr>
          <w:rFonts w:asciiTheme="minorHAnsi" w:hAnsiTheme="minorHAnsi"/>
          <w:sz w:val="22"/>
        </w:rPr>
        <w:t>.  W</w:t>
      </w:r>
      <w:r w:rsidR="00AD5B9B" w:rsidRPr="00CC16CF">
        <w:rPr>
          <w:rFonts w:asciiTheme="minorHAnsi" w:hAnsiTheme="minorHAnsi"/>
          <w:sz w:val="22"/>
        </w:rPr>
        <w:t xml:space="preserve">e test this </w:t>
      </w:r>
      <w:r w:rsidRPr="00CC16CF">
        <w:rPr>
          <w:rFonts w:asciiTheme="minorHAnsi" w:hAnsiTheme="minorHAnsi"/>
          <w:sz w:val="22"/>
        </w:rPr>
        <w:t>in column</w:t>
      </w:r>
      <w:r w:rsidR="002B0FD9" w:rsidRPr="00CC16CF">
        <w:rPr>
          <w:rFonts w:asciiTheme="minorHAnsi" w:hAnsiTheme="minorHAnsi"/>
          <w:sz w:val="22"/>
        </w:rPr>
        <w:t>s</w:t>
      </w:r>
      <w:r w:rsidRPr="00CC16CF">
        <w:rPr>
          <w:rFonts w:asciiTheme="minorHAnsi" w:hAnsiTheme="minorHAnsi"/>
          <w:sz w:val="22"/>
        </w:rPr>
        <w:t xml:space="preserve"> </w:t>
      </w:r>
      <w:r w:rsidR="00656F6C" w:rsidRPr="00CC16CF">
        <w:rPr>
          <w:rFonts w:asciiTheme="minorHAnsi" w:hAnsiTheme="minorHAnsi"/>
          <w:sz w:val="22"/>
        </w:rPr>
        <w:t>(i) and (</w:t>
      </w:r>
      <w:proofErr w:type="gramStart"/>
      <w:r w:rsidR="00656F6C" w:rsidRPr="00CC16CF">
        <w:rPr>
          <w:rFonts w:asciiTheme="minorHAnsi" w:hAnsiTheme="minorHAnsi"/>
          <w:sz w:val="22"/>
        </w:rPr>
        <w:t>iv</w:t>
      </w:r>
      <w:proofErr w:type="gramEnd"/>
      <w:r w:rsidR="00656F6C" w:rsidRPr="00CC16CF">
        <w:rPr>
          <w:rFonts w:asciiTheme="minorHAnsi" w:hAnsiTheme="minorHAnsi"/>
          <w:sz w:val="22"/>
        </w:rPr>
        <w:t xml:space="preserve">) </w:t>
      </w:r>
      <w:r w:rsidRPr="00CC16CF">
        <w:rPr>
          <w:rFonts w:asciiTheme="minorHAnsi" w:hAnsiTheme="minorHAnsi"/>
          <w:sz w:val="22"/>
        </w:rPr>
        <w:t xml:space="preserve">of </w:t>
      </w:r>
      <w:r w:rsidR="00975656">
        <w:rPr>
          <w:rFonts w:asciiTheme="minorHAnsi" w:hAnsiTheme="minorHAnsi"/>
          <w:sz w:val="22"/>
        </w:rPr>
        <w:t>Table 5</w:t>
      </w:r>
      <w:r w:rsidRPr="00CC16CF">
        <w:rPr>
          <w:rFonts w:asciiTheme="minorHAnsi" w:hAnsiTheme="minorHAnsi"/>
          <w:sz w:val="22"/>
        </w:rPr>
        <w:t>. As predicted we find a negative effect of Family Teams on both outcome variables. The coefficient on Outside Investments</w:t>
      </w:r>
      <w:r w:rsidR="0064111A" w:rsidRPr="00CC16CF">
        <w:rPr>
          <w:rFonts w:asciiTheme="minorHAnsi" w:hAnsiTheme="minorHAnsi"/>
          <w:sz w:val="22"/>
        </w:rPr>
        <w:t xml:space="preserve"> (Venture Capital) is significant at </w:t>
      </w:r>
      <w:r w:rsidR="00064CA7" w:rsidRPr="00CC16CF">
        <w:rPr>
          <w:rFonts w:asciiTheme="minorHAnsi" w:hAnsiTheme="minorHAnsi"/>
          <w:sz w:val="22"/>
        </w:rPr>
        <w:t>1% (</w:t>
      </w:r>
      <w:r w:rsidR="001D5BDA" w:rsidRPr="00CC16CF">
        <w:rPr>
          <w:rFonts w:asciiTheme="minorHAnsi" w:hAnsiTheme="minorHAnsi"/>
          <w:sz w:val="22"/>
        </w:rPr>
        <w:t>5%</w:t>
      </w:r>
      <w:r w:rsidR="00064CA7" w:rsidRPr="00CC16CF">
        <w:rPr>
          <w:rFonts w:asciiTheme="minorHAnsi" w:hAnsiTheme="minorHAnsi"/>
          <w:sz w:val="22"/>
        </w:rPr>
        <w:t>)</w:t>
      </w:r>
      <w:r w:rsidR="0064111A" w:rsidRPr="00CC16CF">
        <w:rPr>
          <w:rFonts w:asciiTheme="minorHAnsi" w:hAnsiTheme="minorHAnsi"/>
          <w:sz w:val="22"/>
        </w:rPr>
        <w:t>, with an estimated marginal effect of -1</w:t>
      </w:r>
      <w:r w:rsidR="001D5BDA" w:rsidRPr="00CC16CF">
        <w:rPr>
          <w:rFonts w:asciiTheme="minorHAnsi" w:hAnsiTheme="minorHAnsi"/>
          <w:sz w:val="22"/>
        </w:rPr>
        <w:t>4</w:t>
      </w:r>
      <w:r w:rsidR="0064111A" w:rsidRPr="00CC16CF">
        <w:rPr>
          <w:rFonts w:asciiTheme="minorHAnsi" w:hAnsiTheme="minorHAnsi"/>
          <w:sz w:val="22"/>
        </w:rPr>
        <w:t>.</w:t>
      </w:r>
      <w:r w:rsidR="00064CA7" w:rsidRPr="00CC16CF">
        <w:rPr>
          <w:rFonts w:asciiTheme="minorHAnsi" w:hAnsiTheme="minorHAnsi"/>
          <w:sz w:val="22"/>
        </w:rPr>
        <w:t>6</w:t>
      </w:r>
      <w:r w:rsidR="0064111A" w:rsidRPr="00CC16CF">
        <w:rPr>
          <w:rFonts w:asciiTheme="minorHAnsi" w:hAnsiTheme="minorHAnsi"/>
          <w:sz w:val="22"/>
        </w:rPr>
        <w:t>%</w:t>
      </w:r>
      <w:r w:rsidRPr="00CC16CF">
        <w:rPr>
          <w:rFonts w:asciiTheme="minorHAnsi" w:hAnsiTheme="minorHAnsi"/>
          <w:sz w:val="22"/>
        </w:rPr>
        <w:t xml:space="preserve"> </w:t>
      </w:r>
      <w:r w:rsidR="0064111A" w:rsidRPr="00CC16CF">
        <w:rPr>
          <w:rFonts w:asciiTheme="minorHAnsi" w:hAnsiTheme="minorHAnsi"/>
          <w:sz w:val="22"/>
        </w:rPr>
        <w:t>(-1</w:t>
      </w:r>
      <w:r w:rsidR="001D5BDA" w:rsidRPr="00CC16CF">
        <w:rPr>
          <w:rFonts w:asciiTheme="minorHAnsi" w:hAnsiTheme="minorHAnsi"/>
          <w:sz w:val="22"/>
        </w:rPr>
        <w:t>4</w:t>
      </w:r>
      <w:r w:rsidR="0064111A" w:rsidRPr="00CC16CF">
        <w:rPr>
          <w:rFonts w:asciiTheme="minorHAnsi" w:hAnsiTheme="minorHAnsi"/>
          <w:sz w:val="22"/>
        </w:rPr>
        <w:t>.</w:t>
      </w:r>
      <w:r w:rsidR="00064CA7" w:rsidRPr="00CC16CF">
        <w:rPr>
          <w:rFonts w:asciiTheme="minorHAnsi" w:hAnsiTheme="minorHAnsi"/>
          <w:sz w:val="22"/>
        </w:rPr>
        <w:t>5</w:t>
      </w:r>
      <w:r w:rsidR="0064111A" w:rsidRPr="00CC16CF">
        <w:rPr>
          <w:rFonts w:asciiTheme="minorHAnsi" w:hAnsiTheme="minorHAnsi"/>
          <w:sz w:val="22"/>
        </w:rPr>
        <w:t xml:space="preserve">%). </w:t>
      </w:r>
      <w:r w:rsidR="00656F6C" w:rsidRPr="00CC16CF">
        <w:rPr>
          <w:rFonts w:asciiTheme="minorHAnsi" w:hAnsiTheme="minorHAnsi"/>
          <w:sz w:val="22"/>
        </w:rPr>
        <w:t>In columns (iii) and (</w:t>
      </w:r>
      <w:proofErr w:type="gramStart"/>
      <w:r w:rsidR="00656F6C" w:rsidRPr="00CC16CF">
        <w:rPr>
          <w:rFonts w:asciiTheme="minorHAnsi" w:hAnsiTheme="minorHAnsi"/>
          <w:sz w:val="22"/>
        </w:rPr>
        <w:t>vi</w:t>
      </w:r>
      <w:proofErr w:type="gramEnd"/>
      <w:r w:rsidR="00656F6C" w:rsidRPr="00CC16CF">
        <w:rPr>
          <w:rFonts w:asciiTheme="minorHAnsi" w:hAnsiTheme="minorHAnsi"/>
          <w:sz w:val="22"/>
        </w:rPr>
        <w:t xml:space="preserve">) we </w:t>
      </w:r>
      <w:r w:rsidR="00AD5B9B" w:rsidRPr="00CC16CF">
        <w:rPr>
          <w:rFonts w:asciiTheme="minorHAnsi" w:hAnsiTheme="minorHAnsi"/>
          <w:sz w:val="22"/>
        </w:rPr>
        <w:t xml:space="preserve">also control for </w:t>
      </w:r>
      <w:r w:rsidR="00656F6C" w:rsidRPr="00CC16CF">
        <w:rPr>
          <w:rFonts w:asciiTheme="minorHAnsi" w:hAnsiTheme="minorHAnsi"/>
          <w:sz w:val="22"/>
        </w:rPr>
        <w:t xml:space="preserve">equal splitting, and find </w:t>
      </w:r>
      <w:r w:rsidR="0025202E" w:rsidRPr="00CC16CF">
        <w:rPr>
          <w:rFonts w:asciiTheme="minorHAnsi" w:hAnsiTheme="minorHAnsi"/>
          <w:sz w:val="22"/>
        </w:rPr>
        <w:t xml:space="preserve">very similar estimates. </w:t>
      </w:r>
    </w:p>
    <w:p w14:paraId="5532998A" w14:textId="4014D7FE" w:rsidR="00A4443A" w:rsidRPr="00CC16CF" w:rsidRDefault="002B0FD9" w:rsidP="00435D00">
      <w:pPr>
        <w:spacing w:line="276" w:lineRule="auto"/>
        <w:rPr>
          <w:rFonts w:asciiTheme="minorHAnsi" w:hAnsiTheme="minorHAnsi"/>
          <w:sz w:val="22"/>
        </w:rPr>
      </w:pPr>
      <w:r w:rsidRPr="00CC16CF">
        <w:rPr>
          <w:rFonts w:asciiTheme="minorHAnsi" w:hAnsiTheme="minorHAnsi"/>
          <w:sz w:val="22"/>
        </w:rPr>
        <w:t xml:space="preserve">Proposition 6 </w:t>
      </w:r>
      <w:r w:rsidR="00AD5B9B" w:rsidRPr="00CC16CF">
        <w:rPr>
          <w:rFonts w:asciiTheme="minorHAnsi" w:hAnsiTheme="minorHAnsi"/>
          <w:sz w:val="22"/>
        </w:rPr>
        <w:t xml:space="preserve">predicts a negative relationship between equal splitting and performance. </w:t>
      </w:r>
      <w:r w:rsidR="00A4443A" w:rsidRPr="00CC16CF">
        <w:rPr>
          <w:rFonts w:asciiTheme="minorHAnsi" w:hAnsiTheme="minorHAnsi"/>
          <w:sz w:val="22"/>
        </w:rPr>
        <w:t>Correspondingly we find i</w:t>
      </w:r>
      <w:r w:rsidRPr="00CC16CF">
        <w:rPr>
          <w:rFonts w:asciiTheme="minorHAnsi" w:hAnsiTheme="minorHAnsi"/>
          <w:sz w:val="22"/>
        </w:rPr>
        <w:t xml:space="preserve">n columns (ii) and (v) of </w:t>
      </w:r>
      <w:r w:rsidR="00975656">
        <w:rPr>
          <w:rFonts w:asciiTheme="minorHAnsi" w:hAnsiTheme="minorHAnsi"/>
          <w:sz w:val="22"/>
        </w:rPr>
        <w:t>Table 5</w:t>
      </w:r>
      <w:r w:rsidR="00AD5B9B" w:rsidRPr="00CC16CF">
        <w:rPr>
          <w:rFonts w:asciiTheme="minorHAnsi" w:hAnsiTheme="minorHAnsi"/>
          <w:sz w:val="22"/>
        </w:rPr>
        <w:t xml:space="preserve"> </w:t>
      </w:r>
      <w:r w:rsidR="00A4443A" w:rsidRPr="00CC16CF">
        <w:rPr>
          <w:rFonts w:asciiTheme="minorHAnsi" w:hAnsiTheme="minorHAnsi"/>
          <w:sz w:val="22"/>
        </w:rPr>
        <w:t xml:space="preserve">that the coefficient of equal splitting is </w:t>
      </w:r>
      <w:r w:rsidR="00231D2B" w:rsidRPr="00CC16CF">
        <w:rPr>
          <w:rFonts w:asciiTheme="minorHAnsi" w:hAnsiTheme="minorHAnsi"/>
          <w:sz w:val="22"/>
        </w:rPr>
        <w:t>negative and significant. For Outside Investments</w:t>
      </w:r>
      <w:r w:rsidRPr="00CC16CF">
        <w:rPr>
          <w:rFonts w:asciiTheme="minorHAnsi" w:hAnsiTheme="minorHAnsi"/>
          <w:sz w:val="22"/>
        </w:rPr>
        <w:t xml:space="preserve"> (Venture Capital)</w:t>
      </w:r>
      <w:r w:rsidR="00FD7D04" w:rsidRPr="00CC16CF">
        <w:rPr>
          <w:rFonts w:asciiTheme="minorHAnsi" w:hAnsiTheme="minorHAnsi"/>
          <w:sz w:val="22"/>
        </w:rPr>
        <w:t>, the coefficient</w:t>
      </w:r>
      <w:r w:rsidR="00231D2B" w:rsidRPr="00CC16CF">
        <w:rPr>
          <w:rFonts w:asciiTheme="minorHAnsi" w:hAnsiTheme="minorHAnsi"/>
          <w:sz w:val="22"/>
        </w:rPr>
        <w:t xml:space="preserve"> </w:t>
      </w:r>
      <w:r w:rsidR="00FD7D04" w:rsidRPr="00CC16CF">
        <w:rPr>
          <w:rFonts w:asciiTheme="minorHAnsi" w:hAnsiTheme="minorHAnsi"/>
          <w:sz w:val="22"/>
        </w:rPr>
        <w:t xml:space="preserve">is </w:t>
      </w:r>
      <w:r w:rsidR="00231D2B" w:rsidRPr="00CC16CF">
        <w:rPr>
          <w:rFonts w:asciiTheme="minorHAnsi" w:hAnsiTheme="minorHAnsi"/>
          <w:sz w:val="22"/>
        </w:rPr>
        <w:t xml:space="preserve">significant </w:t>
      </w:r>
      <w:r w:rsidR="00A4443A" w:rsidRPr="00CC16CF">
        <w:rPr>
          <w:rFonts w:asciiTheme="minorHAnsi" w:hAnsiTheme="minorHAnsi"/>
          <w:sz w:val="22"/>
        </w:rPr>
        <w:t>at 1%</w:t>
      </w:r>
      <w:r w:rsidR="00FD7D04" w:rsidRPr="00CC16CF">
        <w:rPr>
          <w:rFonts w:asciiTheme="minorHAnsi" w:hAnsiTheme="minorHAnsi"/>
          <w:sz w:val="22"/>
        </w:rPr>
        <w:t xml:space="preserve"> (</w:t>
      </w:r>
      <w:r w:rsidR="00A4443A" w:rsidRPr="00CC16CF">
        <w:rPr>
          <w:rFonts w:asciiTheme="minorHAnsi" w:hAnsiTheme="minorHAnsi"/>
          <w:sz w:val="22"/>
        </w:rPr>
        <w:t>10%</w:t>
      </w:r>
      <w:r w:rsidR="00FD7D04" w:rsidRPr="00CC16CF">
        <w:rPr>
          <w:rFonts w:asciiTheme="minorHAnsi" w:hAnsiTheme="minorHAnsi"/>
          <w:sz w:val="22"/>
        </w:rPr>
        <w:t>)</w:t>
      </w:r>
      <w:r w:rsidR="00231D2B" w:rsidRPr="00CC16CF">
        <w:rPr>
          <w:rFonts w:asciiTheme="minorHAnsi" w:hAnsiTheme="minorHAnsi"/>
          <w:sz w:val="22"/>
        </w:rPr>
        <w:t xml:space="preserve">, </w:t>
      </w:r>
      <w:r w:rsidR="00FD7D04" w:rsidRPr="00CC16CF">
        <w:rPr>
          <w:rFonts w:asciiTheme="minorHAnsi" w:hAnsiTheme="minorHAnsi"/>
          <w:sz w:val="22"/>
        </w:rPr>
        <w:t xml:space="preserve">with an </w:t>
      </w:r>
      <w:r w:rsidR="00231D2B" w:rsidRPr="00CC16CF">
        <w:rPr>
          <w:rFonts w:asciiTheme="minorHAnsi" w:hAnsiTheme="minorHAnsi"/>
          <w:sz w:val="22"/>
        </w:rPr>
        <w:t xml:space="preserve">estimated marginal effect </w:t>
      </w:r>
      <w:r w:rsidR="00FD7D04" w:rsidRPr="00CC16CF">
        <w:rPr>
          <w:rFonts w:asciiTheme="minorHAnsi" w:hAnsiTheme="minorHAnsi"/>
          <w:sz w:val="22"/>
        </w:rPr>
        <w:t xml:space="preserve">of -6.87% (-5.73%). In columns (iii) and (vi) we add Family Team as a control and find slightly </w:t>
      </w:r>
      <w:r w:rsidR="00A4443A" w:rsidRPr="00CC16CF">
        <w:rPr>
          <w:rFonts w:asciiTheme="minorHAnsi" w:hAnsiTheme="minorHAnsi"/>
          <w:sz w:val="22"/>
        </w:rPr>
        <w:t xml:space="preserve">lower </w:t>
      </w:r>
      <w:r w:rsidR="00FD7D04" w:rsidRPr="00CC16CF">
        <w:rPr>
          <w:rFonts w:asciiTheme="minorHAnsi" w:hAnsiTheme="minorHAnsi"/>
          <w:sz w:val="22"/>
        </w:rPr>
        <w:t>coefficient</w:t>
      </w:r>
      <w:r w:rsidR="00A4443A" w:rsidRPr="00CC16CF">
        <w:rPr>
          <w:rFonts w:asciiTheme="minorHAnsi" w:hAnsiTheme="minorHAnsi"/>
          <w:sz w:val="22"/>
        </w:rPr>
        <w:t>s</w:t>
      </w:r>
      <w:r w:rsidR="00FD7D04" w:rsidRPr="00CC16CF">
        <w:rPr>
          <w:rFonts w:asciiTheme="minorHAnsi" w:hAnsiTheme="minorHAnsi"/>
          <w:sz w:val="22"/>
        </w:rPr>
        <w:t xml:space="preserve"> (marginal effects of </w:t>
      </w:r>
      <w:r w:rsidR="00A4443A" w:rsidRPr="00CC16CF">
        <w:rPr>
          <w:rFonts w:asciiTheme="minorHAnsi" w:hAnsiTheme="minorHAnsi"/>
          <w:sz w:val="22"/>
        </w:rPr>
        <w:t>-</w:t>
      </w:r>
      <w:r w:rsidR="00FD7D04" w:rsidRPr="00CC16CF">
        <w:rPr>
          <w:rFonts w:asciiTheme="minorHAnsi" w:hAnsiTheme="minorHAnsi"/>
          <w:sz w:val="22"/>
        </w:rPr>
        <w:t xml:space="preserve">6.25% and </w:t>
      </w:r>
      <w:r w:rsidR="00A4443A" w:rsidRPr="00CC16CF">
        <w:rPr>
          <w:rFonts w:asciiTheme="minorHAnsi" w:hAnsiTheme="minorHAnsi"/>
          <w:sz w:val="22"/>
        </w:rPr>
        <w:t>-</w:t>
      </w:r>
      <w:r w:rsidR="00FD7D04" w:rsidRPr="00CC16CF">
        <w:rPr>
          <w:rFonts w:asciiTheme="minorHAnsi" w:hAnsiTheme="minorHAnsi"/>
          <w:sz w:val="22"/>
        </w:rPr>
        <w:t xml:space="preserve">4.95%), </w:t>
      </w:r>
      <w:r w:rsidR="00A4443A" w:rsidRPr="00CC16CF">
        <w:rPr>
          <w:rFonts w:asciiTheme="minorHAnsi" w:hAnsiTheme="minorHAnsi"/>
          <w:sz w:val="22"/>
        </w:rPr>
        <w:t xml:space="preserve">where Outside Investments is </w:t>
      </w:r>
      <w:r w:rsidR="00FD7D04" w:rsidRPr="00CC16CF">
        <w:rPr>
          <w:rFonts w:asciiTheme="minorHAnsi" w:hAnsiTheme="minorHAnsi"/>
          <w:sz w:val="22"/>
        </w:rPr>
        <w:t>significan</w:t>
      </w:r>
      <w:r w:rsidR="00A4443A" w:rsidRPr="00CC16CF">
        <w:rPr>
          <w:rFonts w:asciiTheme="minorHAnsi" w:hAnsiTheme="minorHAnsi"/>
          <w:sz w:val="22"/>
        </w:rPr>
        <w:t xml:space="preserve">t at 5% and Venture Capital marginally insignificant </w:t>
      </w:r>
      <w:r w:rsidR="00BF61EF" w:rsidRPr="00CC16CF">
        <w:rPr>
          <w:rFonts w:asciiTheme="minorHAnsi" w:hAnsiTheme="minorHAnsi"/>
          <w:sz w:val="22"/>
        </w:rPr>
        <w:t xml:space="preserve">with </w:t>
      </w:r>
      <w:r w:rsidR="00A4443A" w:rsidRPr="00CC16CF">
        <w:rPr>
          <w:rFonts w:asciiTheme="minorHAnsi" w:hAnsiTheme="minorHAnsi"/>
          <w:sz w:val="22"/>
        </w:rPr>
        <w:t xml:space="preserve">a </w:t>
      </w:r>
      <w:r w:rsidR="009F2FDB" w:rsidRPr="00CC16CF">
        <w:rPr>
          <w:rFonts w:asciiTheme="minorHAnsi" w:hAnsiTheme="minorHAnsi"/>
          <w:sz w:val="22"/>
        </w:rPr>
        <w:t>P-value of 12</w:t>
      </w:r>
      <w:r w:rsidR="00A4443A" w:rsidRPr="00CC16CF">
        <w:rPr>
          <w:rFonts w:asciiTheme="minorHAnsi" w:hAnsiTheme="minorHAnsi"/>
          <w:sz w:val="22"/>
        </w:rPr>
        <w:t>%.</w:t>
      </w:r>
    </w:p>
    <w:p w14:paraId="11393900" w14:textId="5741A272" w:rsidR="00910C73" w:rsidRPr="00CC16CF" w:rsidRDefault="00FB524F" w:rsidP="00435D00">
      <w:pPr>
        <w:spacing w:line="276" w:lineRule="auto"/>
        <w:rPr>
          <w:rFonts w:asciiTheme="minorHAnsi" w:hAnsiTheme="minorHAnsi"/>
          <w:sz w:val="22"/>
        </w:rPr>
      </w:pPr>
      <w:r w:rsidRPr="00CC16CF">
        <w:rPr>
          <w:rFonts w:asciiTheme="minorHAnsi" w:hAnsiTheme="minorHAnsi"/>
          <w:sz w:val="22"/>
        </w:rPr>
        <w:lastRenderedPageBreak/>
        <w:t>In terms of the control variables</w:t>
      </w:r>
      <w:r w:rsidR="00166871" w:rsidRPr="00CC16CF">
        <w:rPr>
          <w:rFonts w:asciiTheme="minorHAnsi" w:hAnsiTheme="minorHAnsi"/>
          <w:sz w:val="22"/>
        </w:rPr>
        <w:t xml:space="preserve">, </w:t>
      </w:r>
      <w:r w:rsidR="00BF61EF" w:rsidRPr="00CC16CF">
        <w:rPr>
          <w:rFonts w:asciiTheme="minorHAnsi" w:hAnsiTheme="minorHAnsi"/>
          <w:sz w:val="22"/>
        </w:rPr>
        <w:t xml:space="preserve">we note that </w:t>
      </w:r>
      <w:r w:rsidRPr="00CC16CF">
        <w:rPr>
          <w:rFonts w:asciiTheme="minorHAnsi" w:hAnsiTheme="minorHAnsi"/>
          <w:sz w:val="22"/>
        </w:rPr>
        <w:t xml:space="preserve">prior entrepreneurial success is associated with more investment. </w:t>
      </w:r>
      <w:r w:rsidR="00BF61EF" w:rsidRPr="00CC16CF">
        <w:rPr>
          <w:rFonts w:asciiTheme="minorHAnsi" w:hAnsiTheme="minorHAnsi"/>
          <w:sz w:val="22"/>
        </w:rPr>
        <w:t>M</w:t>
      </w:r>
      <w:r w:rsidRPr="00CC16CF">
        <w:rPr>
          <w:rFonts w:asciiTheme="minorHAnsi" w:hAnsiTheme="minorHAnsi"/>
          <w:sz w:val="22"/>
        </w:rPr>
        <w:t>anagerial experience (as well as its coefficient of variation) has a negative coefficient</w:t>
      </w:r>
      <w:r w:rsidR="00CB1D7E">
        <w:rPr>
          <w:rFonts w:asciiTheme="minorHAnsi" w:hAnsiTheme="minorHAnsi"/>
          <w:sz w:val="22"/>
        </w:rPr>
        <w:t xml:space="preserve">; </w:t>
      </w:r>
      <w:r w:rsidRPr="00CC16CF">
        <w:rPr>
          <w:rFonts w:asciiTheme="minorHAnsi" w:hAnsiTheme="minorHAnsi"/>
          <w:sz w:val="22"/>
        </w:rPr>
        <w:t xml:space="preserve">teams with managerial experience </w:t>
      </w:r>
      <w:r w:rsidR="00CB1D7E">
        <w:rPr>
          <w:rFonts w:asciiTheme="minorHAnsi" w:hAnsiTheme="minorHAnsi"/>
          <w:sz w:val="22"/>
        </w:rPr>
        <w:t xml:space="preserve">may be </w:t>
      </w:r>
      <w:r w:rsidR="006A6391" w:rsidRPr="00CC16CF">
        <w:rPr>
          <w:rFonts w:asciiTheme="minorHAnsi" w:hAnsiTheme="minorHAnsi"/>
          <w:sz w:val="22"/>
        </w:rPr>
        <w:t xml:space="preserve">less likely to </w:t>
      </w:r>
      <w:r w:rsidR="00EA472A" w:rsidRPr="00CC16CF">
        <w:rPr>
          <w:rFonts w:asciiTheme="minorHAnsi" w:hAnsiTheme="minorHAnsi"/>
          <w:sz w:val="22"/>
        </w:rPr>
        <w:t xml:space="preserve">seek </w:t>
      </w:r>
      <w:r w:rsidRPr="00CC16CF">
        <w:rPr>
          <w:rFonts w:asciiTheme="minorHAnsi" w:hAnsiTheme="minorHAnsi"/>
          <w:sz w:val="22"/>
        </w:rPr>
        <w:t xml:space="preserve">outside </w:t>
      </w:r>
      <w:r w:rsidR="006A6391" w:rsidRPr="00CC16CF">
        <w:rPr>
          <w:rFonts w:asciiTheme="minorHAnsi" w:hAnsiTheme="minorHAnsi"/>
          <w:sz w:val="22"/>
        </w:rPr>
        <w:t>financing</w:t>
      </w:r>
      <w:r w:rsidRPr="00CC16CF">
        <w:rPr>
          <w:rFonts w:asciiTheme="minorHAnsi" w:hAnsiTheme="minorHAnsi"/>
          <w:sz w:val="22"/>
        </w:rPr>
        <w:t xml:space="preserve">. </w:t>
      </w:r>
      <w:r w:rsidR="00BF61EF" w:rsidRPr="00CC16CF">
        <w:rPr>
          <w:rFonts w:asciiTheme="minorHAnsi" w:hAnsiTheme="minorHAnsi"/>
          <w:sz w:val="22"/>
        </w:rPr>
        <w:t>H</w:t>
      </w:r>
      <w:r w:rsidRPr="00CC16CF">
        <w:rPr>
          <w:rFonts w:asciiTheme="minorHAnsi" w:hAnsiTheme="minorHAnsi"/>
          <w:sz w:val="22"/>
        </w:rPr>
        <w:t>igher founder capital is associated with a lower probability of investments</w:t>
      </w:r>
      <w:r w:rsidR="00166871" w:rsidRPr="00CC16CF">
        <w:rPr>
          <w:rFonts w:asciiTheme="minorHAnsi" w:hAnsiTheme="minorHAnsi"/>
          <w:sz w:val="22"/>
        </w:rPr>
        <w:t xml:space="preserve">. This </w:t>
      </w:r>
      <w:r w:rsidR="006A6391" w:rsidRPr="00CC16CF">
        <w:rPr>
          <w:rFonts w:asciiTheme="minorHAnsi" w:hAnsiTheme="minorHAnsi"/>
          <w:sz w:val="22"/>
        </w:rPr>
        <w:t xml:space="preserve">suggests a </w:t>
      </w:r>
      <w:r w:rsidRPr="00CC16CF">
        <w:rPr>
          <w:rFonts w:asciiTheme="minorHAnsi" w:hAnsiTheme="minorHAnsi"/>
          <w:sz w:val="22"/>
        </w:rPr>
        <w:t xml:space="preserve">substitution </w:t>
      </w:r>
      <w:r w:rsidR="006A6391" w:rsidRPr="00CC16CF">
        <w:rPr>
          <w:rFonts w:asciiTheme="minorHAnsi" w:hAnsiTheme="minorHAnsi"/>
          <w:sz w:val="22"/>
        </w:rPr>
        <w:t xml:space="preserve">effect </w:t>
      </w:r>
      <w:r w:rsidRPr="00CC16CF">
        <w:rPr>
          <w:rFonts w:asciiTheme="minorHAnsi" w:hAnsiTheme="minorHAnsi"/>
          <w:sz w:val="22"/>
        </w:rPr>
        <w:t xml:space="preserve">between internal and external capital. </w:t>
      </w:r>
      <w:r w:rsidR="00BF61EF" w:rsidRPr="00CC16CF">
        <w:rPr>
          <w:rFonts w:asciiTheme="minorHAnsi" w:hAnsiTheme="minorHAnsi"/>
          <w:sz w:val="22"/>
        </w:rPr>
        <w:t>T</w:t>
      </w:r>
      <w:r w:rsidRPr="00CC16CF">
        <w:rPr>
          <w:rFonts w:asciiTheme="minorHAnsi" w:hAnsiTheme="minorHAnsi"/>
          <w:sz w:val="22"/>
        </w:rPr>
        <w:t xml:space="preserve">he linear age coefficient is always positive, </w:t>
      </w:r>
      <w:r w:rsidR="006A6391" w:rsidRPr="00CC16CF">
        <w:rPr>
          <w:rFonts w:asciiTheme="minorHAnsi" w:hAnsiTheme="minorHAnsi"/>
          <w:sz w:val="22"/>
        </w:rPr>
        <w:t xml:space="preserve">and </w:t>
      </w:r>
      <w:r w:rsidRPr="00CC16CF">
        <w:rPr>
          <w:rFonts w:asciiTheme="minorHAnsi" w:hAnsiTheme="minorHAnsi"/>
          <w:sz w:val="22"/>
        </w:rPr>
        <w:t xml:space="preserve">the quadratic </w:t>
      </w:r>
      <w:r w:rsidR="006A6391" w:rsidRPr="00CC16CF">
        <w:rPr>
          <w:rFonts w:asciiTheme="minorHAnsi" w:hAnsiTheme="minorHAnsi"/>
          <w:sz w:val="22"/>
        </w:rPr>
        <w:t xml:space="preserve">term </w:t>
      </w:r>
      <w:r w:rsidRPr="00CC16CF">
        <w:rPr>
          <w:rFonts w:asciiTheme="minorHAnsi" w:hAnsiTheme="minorHAnsi"/>
          <w:sz w:val="22"/>
        </w:rPr>
        <w:t>always negative</w:t>
      </w:r>
      <w:r w:rsidR="006A6391" w:rsidRPr="00CC16CF">
        <w:rPr>
          <w:rFonts w:asciiTheme="minorHAnsi" w:hAnsiTheme="minorHAnsi"/>
          <w:sz w:val="22"/>
        </w:rPr>
        <w:t>. T</w:t>
      </w:r>
      <w:r w:rsidRPr="00CC16CF">
        <w:rPr>
          <w:rFonts w:asciiTheme="minorHAnsi" w:hAnsiTheme="minorHAnsi"/>
          <w:sz w:val="22"/>
        </w:rPr>
        <w:t xml:space="preserve">he </w:t>
      </w:r>
      <w:r w:rsidR="006A6391" w:rsidRPr="00CC16CF">
        <w:rPr>
          <w:rFonts w:asciiTheme="minorHAnsi" w:hAnsiTheme="minorHAnsi"/>
          <w:sz w:val="22"/>
        </w:rPr>
        <w:t xml:space="preserve">resulting non-linear </w:t>
      </w:r>
      <w:r w:rsidRPr="00CC16CF">
        <w:rPr>
          <w:rFonts w:asciiTheme="minorHAnsi" w:hAnsiTheme="minorHAnsi"/>
          <w:sz w:val="22"/>
        </w:rPr>
        <w:t xml:space="preserve">function </w:t>
      </w:r>
      <w:r w:rsidR="006A6391" w:rsidRPr="00CC16CF">
        <w:rPr>
          <w:rFonts w:asciiTheme="minorHAnsi" w:hAnsiTheme="minorHAnsi"/>
          <w:sz w:val="22"/>
        </w:rPr>
        <w:t xml:space="preserve">remains </w:t>
      </w:r>
      <w:r w:rsidRPr="00CC16CF">
        <w:rPr>
          <w:rFonts w:asciiTheme="minorHAnsi" w:hAnsiTheme="minorHAnsi"/>
          <w:sz w:val="22"/>
        </w:rPr>
        <w:t xml:space="preserve">increasing </w:t>
      </w:r>
      <w:r w:rsidR="009F2FDB" w:rsidRPr="00CC16CF">
        <w:rPr>
          <w:rFonts w:asciiTheme="minorHAnsi" w:hAnsiTheme="minorHAnsi"/>
          <w:sz w:val="22"/>
        </w:rPr>
        <w:t xml:space="preserve">up to 13.1 </w:t>
      </w:r>
      <w:r w:rsidRPr="00CC16CF">
        <w:rPr>
          <w:rFonts w:asciiTheme="minorHAnsi" w:hAnsiTheme="minorHAnsi"/>
          <w:sz w:val="22"/>
        </w:rPr>
        <w:t>years</w:t>
      </w:r>
      <w:r w:rsidR="009F2FDB" w:rsidRPr="00CC16CF">
        <w:rPr>
          <w:rFonts w:asciiTheme="minorHAnsi" w:hAnsiTheme="minorHAnsi"/>
          <w:sz w:val="22"/>
        </w:rPr>
        <w:t xml:space="preserve"> for Outside Investment (19.6 years for Venture Capital)</w:t>
      </w:r>
      <w:r w:rsidRPr="00CC16CF">
        <w:rPr>
          <w:rFonts w:asciiTheme="minorHAnsi" w:hAnsiTheme="minorHAnsi"/>
          <w:sz w:val="22"/>
        </w:rPr>
        <w:t xml:space="preserve">, </w:t>
      </w:r>
      <w:r w:rsidR="00AF7D57" w:rsidRPr="00CC16CF">
        <w:rPr>
          <w:rFonts w:asciiTheme="minorHAnsi" w:hAnsiTheme="minorHAnsi"/>
          <w:sz w:val="22"/>
        </w:rPr>
        <w:t xml:space="preserve">with </w:t>
      </w:r>
      <w:r w:rsidRPr="00CC16CF">
        <w:rPr>
          <w:rFonts w:asciiTheme="minorHAnsi" w:hAnsiTheme="minorHAnsi"/>
          <w:sz w:val="22"/>
        </w:rPr>
        <w:t>over 9</w:t>
      </w:r>
      <w:r w:rsidR="009F2FDB" w:rsidRPr="00CC16CF">
        <w:rPr>
          <w:rFonts w:asciiTheme="minorHAnsi" w:hAnsiTheme="minorHAnsi"/>
          <w:sz w:val="22"/>
        </w:rPr>
        <w:t>1</w:t>
      </w:r>
      <w:r w:rsidRPr="00CC16CF">
        <w:rPr>
          <w:rFonts w:asciiTheme="minorHAnsi" w:hAnsiTheme="minorHAnsi"/>
          <w:sz w:val="22"/>
        </w:rPr>
        <w:t xml:space="preserve">% </w:t>
      </w:r>
      <w:r w:rsidR="009F2FDB" w:rsidRPr="00CC16CF">
        <w:rPr>
          <w:rFonts w:asciiTheme="minorHAnsi" w:hAnsiTheme="minorHAnsi"/>
          <w:sz w:val="22"/>
        </w:rPr>
        <w:t xml:space="preserve">(98%) </w:t>
      </w:r>
      <w:r w:rsidRPr="00CC16CF">
        <w:rPr>
          <w:rFonts w:asciiTheme="minorHAnsi" w:hAnsiTheme="minorHAnsi"/>
          <w:sz w:val="22"/>
        </w:rPr>
        <w:t xml:space="preserve">of the sample companies </w:t>
      </w:r>
      <w:r w:rsidR="00AF7D57" w:rsidRPr="00CC16CF">
        <w:rPr>
          <w:rFonts w:asciiTheme="minorHAnsi" w:hAnsiTheme="minorHAnsi"/>
          <w:sz w:val="22"/>
        </w:rPr>
        <w:t xml:space="preserve">falling into </w:t>
      </w:r>
      <w:r w:rsidRPr="00CC16CF">
        <w:rPr>
          <w:rFonts w:asciiTheme="minorHAnsi" w:hAnsiTheme="minorHAnsi"/>
          <w:sz w:val="22"/>
        </w:rPr>
        <w:t xml:space="preserve">the increasing range. </w:t>
      </w:r>
      <w:r w:rsidR="00B362B7" w:rsidRPr="00CC16CF">
        <w:rPr>
          <w:rFonts w:asciiTheme="minorHAnsi" w:hAnsiTheme="minorHAnsi"/>
          <w:sz w:val="22"/>
        </w:rPr>
        <w:t xml:space="preserve"> </w:t>
      </w:r>
      <w:r w:rsidR="00BF61EF" w:rsidRPr="00CC16CF">
        <w:rPr>
          <w:rFonts w:asciiTheme="minorHAnsi" w:hAnsiTheme="minorHAnsi"/>
          <w:sz w:val="22"/>
        </w:rPr>
        <w:t>N</w:t>
      </w:r>
      <w:r w:rsidR="00910C73" w:rsidRPr="00CC16CF">
        <w:rPr>
          <w:rFonts w:asciiTheme="minorHAnsi" w:hAnsiTheme="minorHAnsi"/>
          <w:sz w:val="22"/>
        </w:rPr>
        <w:t>ote</w:t>
      </w:r>
      <w:r w:rsidR="00CE5866">
        <w:rPr>
          <w:rFonts w:asciiTheme="minorHAnsi" w:hAnsiTheme="minorHAnsi"/>
          <w:sz w:val="22"/>
        </w:rPr>
        <w:t xml:space="preserve"> also</w:t>
      </w:r>
      <w:r w:rsidR="00910C73" w:rsidRPr="00CC16CF">
        <w:rPr>
          <w:rFonts w:asciiTheme="minorHAnsi" w:hAnsiTheme="minorHAnsi"/>
          <w:sz w:val="22"/>
        </w:rPr>
        <w:t xml:space="preserve"> that </w:t>
      </w:r>
      <w:r w:rsidR="00BF7B33">
        <w:rPr>
          <w:rFonts w:asciiTheme="minorHAnsi" w:hAnsiTheme="minorHAnsi"/>
          <w:sz w:val="22"/>
        </w:rPr>
        <w:t>Table 5</w:t>
      </w:r>
      <w:r w:rsidR="00910C73" w:rsidRPr="00CC16CF">
        <w:rPr>
          <w:rFonts w:asciiTheme="minorHAnsi" w:hAnsiTheme="minorHAnsi"/>
          <w:sz w:val="22"/>
        </w:rPr>
        <w:t xml:space="preserve"> excludes </w:t>
      </w:r>
      <w:r w:rsidR="00BF61EF" w:rsidRPr="00CC16CF">
        <w:rPr>
          <w:rFonts w:asciiTheme="minorHAnsi" w:hAnsiTheme="minorHAnsi"/>
          <w:sz w:val="22"/>
        </w:rPr>
        <w:t xml:space="preserve">all </w:t>
      </w:r>
      <w:r w:rsidR="00910C73" w:rsidRPr="00CC16CF">
        <w:rPr>
          <w:rFonts w:asciiTheme="minorHAnsi" w:hAnsiTheme="minorHAnsi"/>
          <w:sz w:val="22"/>
        </w:rPr>
        <w:t>instrumenta</w:t>
      </w:r>
      <w:r w:rsidR="00BF61EF" w:rsidRPr="00CC16CF">
        <w:rPr>
          <w:rFonts w:asciiTheme="minorHAnsi" w:hAnsiTheme="minorHAnsi"/>
          <w:sz w:val="22"/>
        </w:rPr>
        <w:t>l variables</w:t>
      </w:r>
      <w:r w:rsidR="00CE5866">
        <w:rPr>
          <w:rFonts w:asciiTheme="minorHAnsi" w:hAnsiTheme="minorHAnsi"/>
          <w:sz w:val="22"/>
        </w:rPr>
        <w:t>, to which we turn next</w:t>
      </w:r>
      <w:r w:rsidR="00910C73" w:rsidRPr="00CC16CF">
        <w:rPr>
          <w:rFonts w:asciiTheme="minorHAnsi" w:hAnsiTheme="minorHAnsi"/>
          <w:sz w:val="22"/>
        </w:rPr>
        <w:t xml:space="preserve">. </w:t>
      </w:r>
    </w:p>
    <w:p w14:paraId="5B4C5DC2" w14:textId="77777777" w:rsidR="00A52639" w:rsidRPr="00CC16CF" w:rsidRDefault="00A52639" w:rsidP="00A52639">
      <w:pPr>
        <w:pStyle w:val="Heading2"/>
        <w:spacing w:line="276" w:lineRule="auto"/>
        <w:rPr>
          <w:rFonts w:asciiTheme="minorHAnsi" w:hAnsiTheme="minorHAnsi"/>
          <w:noProof/>
          <w:sz w:val="22"/>
          <w:szCs w:val="22"/>
        </w:rPr>
      </w:pPr>
      <w:r w:rsidRPr="00CC16CF">
        <w:rPr>
          <w:rFonts w:asciiTheme="minorHAnsi" w:hAnsiTheme="minorHAnsi"/>
          <w:noProof/>
          <w:sz w:val="22"/>
          <w:szCs w:val="22"/>
        </w:rPr>
        <w:t>4.</w:t>
      </w:r>
      <w:r w:rsidR="00FB3A41" w:rsidRPr="00CC16CF">
        <w:rPr>
          <w:rFonts w:asciiTheme="minorHAnsi" w:hAnsiTheme="minorHAnsi"/>
          <w:noProof/>
          <w:sz w:val="22"/>
          <w:szCs w:val="22"/>
        </w:rPr>
        <w:t>3</w:t>
      </w:r>
      <w:r w:rsidRPr="00CC16CF">
        <w:rPr>
          <w:rFonts w:asciiTheme="minorHAnsi" w:hAnsiTheme="minorHAnsi"/>
          <w:noProof/>
          <w:sz w:val="22"/>
          <w:szCs w:val="22"/>
        </w:rPr>
        <w:t xml:space="preserve"> Instrumental Variable</w:t>
      </w:r>
      <w:r w:rsidR="00487481" w:rsidRPr="00CC16CF">
        <w:rPr>
          <w:rFonts w:asciiTheme="minorHAnsi" w:hAnsiTheme="minorHAnsi"/>
          <w:noProof/>
          <w:sz w:val="22"/>
          <w:szCs w:val="22"/>
        </w:rPr>
        <w:t>s</w:t>
      </w:r>
    </w:p>
    <w:p w14:paraId="1BB5D47D" w14:textId="117A6321" w:rsidR="009B0A81" w:rsidRPr="00CC16CF" w:rsidRDefault="009B0A81" w:rsidP="009B0A81">
      <w:pPr>
        <w:spacing w:line="276" w:lineRule="auto"/>
        <w:rPr>
          <w:rFonts w:asciiTheme="minorHAnsi" w:hAnsiTheme="minorHAnsi"/>
          <w:sz w:val="22"/>
        </w:rPr>
      </w:pPr>
      <w:r w:rsidRPr="00CC16CF">
        <w:rPr>
          <w:rFonts w:asciiTheme="minorHAnsi" w:hAnsiTheme="minorHAnsi"/>
          <w:sz w:val="22"/>
        </w:rPr>
        <w:t xml:space="preserve">The empirical results from </w:t>
      </w:r>
      <w:r w:rsidR="00BF7B33">
        <w:rPr>
          <w:rFonts w:asciiTheme="minorHAnsi" w:hAnsiTheme="minorHAnsi"/>
          <w:sz w:val="22"/>
        </w:rPr>
        <w:t>Table 5</w:t>
      </w:r>
      <w:r w:rsidR="00882130" w:rsidRPr="00CC16CF">
        <w:rPr>
          <w:rFonts w:asciiTheme="minorHAnsi" w:hAnsiTheme="minorHAnsi"/>
          <w:sz w:val="22"/>
        </w:rPr>
        <w:t xml:space="preserve"> </w:t>
      </w:r>
      <w:r w:rsidRPr="00CC16CF">
        <w:rPr>
          <w:rFonts w:asciiTheme="minorHAnsi" w:hAnsiTheme="minorHAnsi"/>
          <w:sz w:val="22"/>
        </w:rPr>
        <w:t xml:space="preserve">establish </w:t>
      </w:r>
      <w:r w:rsidR="00882130" w:rsidRPr="00CC16CF">
        <w:rPr>
          <w:rFonts w:asciiTheme="minorHAnsi" w:hAnsiTheme="minorHAnsi"/>
          <w:sz w:val="22"/>
        </w:rPr>
        <w:t>correlation</w:t>
      </w:r>
      <w:r w:rsidRPr="00CC16CF">
        <w:rPr>
          <w:rFonts w:asciiTheme="minorHAnsi" w:hAnsiTheme="minorHAnsi"/>
          <w:sz w:val="22"/>
        </w:rPr>
        <w:t>,</w:t>
      </w:r>
      <w:r w:rsidR="00882130" w:rsidRPr="00CC16CF">
        <w:rPr>
          <w:rFonts w:asciiTheme="minorHAnsi" w:hAnsiTheme="minorHAnsi"/>
          <w:sz w:val="22"/>
        </w:rPr>
        <w:t xml:space="preserve"> not causation</w:t>
      </w:r>
      <w:r w:rsidRPr="00CC16CF">
        <w:rPr>
          <w:rFonts w:asciiTheme="minorHAnsi" w:hAnsiTheme="minorHAnsi"/>
          <w:sz w:val="22"/>
        </w:rPr>
        <w:t xml:space="preserve">. This is consistent with our theory, which explicitly accounts for endogenous selection effect, as </w:t>
      </w:r>
      <w:r w:rsidR="004661FD" w:rsidRPr="00CC16CF">
        <w:rPr>
          <w:rFonts w:asciiTheme="minorHAnsi" w:hAnsiTheme="minorHAnsi"/>
          <w:sz w:val="22"/>
        </w:rPr>
        <w:t>discussed</w:t>
      </w:r>
      <w:r w:rsidRPr="00CC16CF">
        <w:rPr>
          <w:rFonts w:asciiTheme="minorHAnsi" w:hAnsiTheme="minorHAnsi"/>
          <w:sz w:val="22"/>
        </w:rPr>
        <w:t xml:space="preserve"> in Proposition 6. The question remains whether there are any causal effects of equal splitting. I</w:t>
      </w:r>
      <w:r w:rsidR="000C4FEC" w:rsidRPr="00CC16CF">
        <w:rPr>
          <w:rFonts w:asciiTheme="minorHAnsi" w:hAnsiTheme="minorHAnsi"/>
          <w:sz w:val="22"/>
        </w:rPr>
        <w:t xml:space="preserve">deally </w:t>
      </w:r>
      <w:r w:rsidRPr="00CC16CF">
        <w:rPr>
          <w:rFonts w:asciiTheme="minorHAnsi" w:hAnsiTheme="minorHAnsi"/>
          <w:sz w:val="22"/>
        </w:rPr>
        <w:t xml:space="preserve">we would like to have a </w:t>
      </w:r>
      <w:r w:rsidR="000C4FEC" w:rsidRPr="00CC16CF">
        <w:rPr>
          <w:rFonts w:asciiTheme="minorHAnsi" w:hAnsiTheme="minorHAnsi"/>
          <w:sz w:val="22"/>
        </w:rPr>
        <w:t>controlled experiment</w:t>
      </w:r>
      <w:r w:rsidR="00A3307A">
        <w:rPr>
          <w:rFonts w:asciiTheme="minorHAnsi" w:hAnsiTheme="minorHAnsi"/>
          <w:sz w:val="22"/>
        </w:rPr>
        <w:t>, but a</w:t>
      </w:r>
      <w:r w:rsidRPr="00CC16CF">
        <w:rPr>
          <w:rFonts w:asciiTheme="minorHAnsi" w:hAnsiTheme="minorHAnsi"/>
          <w:sz w:val="22"/>
        </w:rPr>
        <w:t xml:space="preserve">s in most empirical studies, we are confined to </w:t>
      </w:r>
      <w:r w:rsidR="004661FD" w:rsidRPr="00CC16CF">
        <w:rPr>
          <w:rFonts w:asciiTheme="minorHAnsi" w:hAnsiTheme="minorHAnsi"/>
          <w:sz w:val="22"/>
        </w:rPr>
        <w:t xml:space="preserve">using </w:t>
      </w:r>
      <w:r w:rsidRPr="00CC16CF">
        <w:rPr>
          <w:rFonts w:asciiTheme="minorHAnsi" w:hAnsiTheme="minorHAnsi"/>
          <w:sz w:val="22"/>
        </w:rPr>
        <w:t>variation in real</w:t>
      </w:r>
      <w:r w:rsidR="004661FD" w:rsidRPr="00CC16CF">
        <w:rPr>
          <w:rFonts w:asciiTheme="minorHAnsi" w:hAnsiTheme="minorHAnsi"/>
          <w:sz w:val="22"/>
        </w:rPr>
        <w:t>ized</w:t>
      </w:r>
      <w:r w:rsidRPr="00CC16CF">
        <w:rPr>
          <w:rFonts w:asciiTheme="minorHAnsi" w:hAnsiTheme="minorHAnsi"/>
          <w:sz w:val="22"/>
        </w:rPr>
        <w:t xml:space="preserve"> data. Thankfully our model provide</w:t>
      </w:r>
      <w:r w:rsidR="004661FD" w:rsidRPr="00CC16CF">
        <w:rPr>
          <w:rFonts w:asciiTheme="minorHAnsi" w:hAnsiTheme="minorHAnsi"/>
          <w:sz w:val="22"/>
        </w:rPr>
        <w:t>s</w:t>
      </w:r>
      <w:r w:rsidRPr="00CC16CF">
        <w:rPr>
          <w:rFonts w:asciiTheme="minorHAnsi" w:hAnsiTheme="minorHAnsi"/>
          <w:sz w:val="22"/>
        </w:rPr>
        <w:t xml:space="preserve"> guidance for a theoretically </w:t>
      </w:r>
      <w:r w:rsidR="004661FD" w:rsidRPr="00CC16CF">
        <w:rPr>
          <w:rFonts w:asciiTheme="minorHAnsi" w:hAnsiTheme="minorHAnsi"/>
          <w:sz w:val="22"/>
        </w:rPr>
        <w:t>gr</w:t>
      </w:r>
      <w:r w:rsidRPr="00CC16CF">
        <w:rPr>
          <w:rFonts w:asciiTheme="minorHAnsi" w:hAnsiTheme="minorHAnsi"/>
          <w:sz w:val="22"/>
        </w:rPr>
        <w:t xml:space="preserve">ounded </w:t>
      </w:r>
      <w:r w:rsidR="000C4FEC" w:rsidRPr="00CC16CF">
        <w:rPr>
          <w:rFonts w:asciiTheme="minorHAnsi" w:hAnsiTheme="minorHAnsi"/>
          <w:sz w:val="22"/>
        </w:rPr>
        <w:t>identification strategy</w:t>
      </w:r>
      <w:r w:rsidRPr="00CC16CF">
        <w:rPr>
          <w:rFonts w:asciiTheme="minorHAnsi" w:hAnsiTheme="minorHAnsi"/>
          <w:sz w:val="22"/>
        </w:rPr>
        <w:t xml:space="preserve">. </w:t>
      </w:r>
      <w:r w:rsidR="00AE089B" w:rsidRPr="00CC16CF">
        <w:rPr>
          <w:rFonts w:asciiTheme="minorHAnsi" w:hAnsiTheme="minorHAnsi"/>
          <w:sz w:val="22"/>
        </w:rPr>
        <w:t xml:space="preserve">Specifically, our model </w:t>
      </w:r>
      <w:r w:rsidRPr="00CC16CF">
        <w:rPr>
          <w:rFonts w:asciiTheme="minorHAnsi" w:hAnsiTheme="minorHAnsi"/>
          <w:sz w:val="22"/>
        </w:rPr>
        <w:t>suggests two types of instrumental variables</w:t>
      </w:r>
      <w:r w:rsidR="00CB1D7E">
        <w:rPr>
          <w:rFonts w:asciiTheme="minorHAnsi" w:hAnsiTheme="minorHAnsi"/>
          <w:sz w:val="22"/>
        </w:rPr>
        <w:t xml:space="preserve">: </w:t>
      </w:r>
      <w:r w:rsidRPr="00CC16CF">
        <w:rPr>
          <w:rFonts w:asciiTheme="minorHAnsi" w:hAnsiTheme="minorHAnsi"/>
          <w:sz w:val="22"/>
        </w:rPr>
        <w:t>Proposition 4 notes that greater</w:t>
      </w:r>
      <w:r w:rsidR="004661FD" w:rsidRPr="00CC16CF">
        <w:rPr>
          <w:rFonts w:asciiTheme="minorHAnsi" w:hAnsiTheme="minorHAnsi"/>
          <w:sz w:val="22"/>
        </w:rPr>
        <w:t xml:space="preserve"> inequality of founder resource</w:t>
      </w:r>
      <w:r w:rsidRPr="00CC16CF">
        <w:rPr>
          <w:rFonts w:asciiTheme="minorHAnsi" w:hAnsiTheme="minorHAnsi"/>
          <w:sz w:val="22"/>
        </w:rPr>
        <w:t>s</w:t>
      </w:r>
      <w:r w:rsidR="00D25125" w:rsidRPr="00CC16CF">
        <w:rPr>
          <w:rFonts w:asciiTheme="minorHAnsi" w:hAnsiTheme="minorHAnsi"/>
          <w:sz w:val="22"/>
        </w:rPr>
        <w:t xml:space="preserve"> decreases the likelihood of equal splitting</w:t>
      </w:r>
      <w:r w:rsidR="00CB1D7E">
        <w:rPr>
          <w:rFonts w:asciiTheme="minorHAnsi" w:hAnsiTheme="minorHAnsi"/>
          <w:sz w:val="22"/>
        </w:rPr>
        <w:t xml:space="preserve">, and </w:t>
      </w:r>
      <w:r w:rsidR="00D25125" w:rsidRPr="00CC16CF">
        <w:rPr>
          <w:rFonts w:asciiTheme="minorHAnsi" w:hAnsiTheme="minorHAnsi"/>
          <w:sz w:val="22"/>
        </w:rPr>
        <w:t xml:space="preserve">Proposition 3 suggests that higher discovery costs reduce the likelihood of equal splitting. </w:t>
      </w:r>
    </w:p>
    <w:p w14:paraId="29A5804D" w14:textId="120E4DE1" w:rsidR="0067032C" w:rsidRPr="00CC16CF" w:rsidRDefault="00D25125" w:rsidP="004325C1">
      <w:pPr>
        <w:spacing w:line="276" w:lineRule="auto"/>
        <w:rPr>
          <w:rFonts w:asciiTheme="minorHAnsi" w:hAnsiTheme="minorHAnsi"/>
          <w:sz w:val="22"/>
        </w:rPr>
      </w:pPr>
      <w:r w:rsidRPr="00CC16CF">
        <w:rPr>
          <w:rFonts w:asciiTheme="minorHAnsi" w:hAnsiTheme="minorHAnsi"/>
          <w:sz w:val="22"/>
        </w:rPr>
        <w:t xml:space="preserve">In our data we identify three variables that lend themselves as instruments. </w:t>
      </w:r>
      <w:r w:rsidR="00AE089B" w:rsidRPr="00CC16CF">
        <w:rPr>
          <w:rFonts w:asciiTheme="minorHAnsi" w:hAnsiTheme="minorHAnsi"/>
          <w:sz w:val="22"/>
        </w:rPr>
        <w:t>T</w:t>
      </w:r>
      <w:r w:rsidRPr="00CC16CF">
        <w:rPr>
          <w:rFonts w:asciiTheme="minorHAnsi" w:hAnsiTheme="minorHAnsi"/>
          <w:sz w:val="22"/>
        </w:rPr>
        <w:t>wo variables measure the he</w:t>
      </w:r>
      <w:r w:rsidR="004661FD" w:rsidRPr="00CC16CF">
        <w:rPr>
          <w:rFonts w:asciiTheme="minorHAnsi" w:hAnsiTheme="minorHAnsi"/>
          <w:sz w:val="22"/>
        </w:rPr>
        <w:t>terogeneity of founder resources</w:t>
      </w:r>
      <w:r w:rsidRPr="00CC16CF">
        <w:rPr>
          <w:rFonts w:asciiTheme="minorHAnsi" w:hAnsiTheme="minorHAnsi"/>
          <w:sz w:val="22"/>
        </w:rPr>
        <w:t xml:space="preserve">: heterogeneity in founder capital, and heterogeneity in founder idea contributions. </w:t>
      </w:r>
      <w:r w:rsidR="0067032C" w:rsidRPr="00CC16CF">
        <w:rPr>
          <w:rFonts w:asciiTheme="minorHAnsi" w:hAnsiTheme="minorHAnsi"/>
          <w:sz w:val="22"/>
        </w:rPr>
        <w:t xml:space="preserve">As for the third instrument, we note that discovery costs are not directly observable. However, we can leverage variation in the realized discovery decision, as measured by the Quick Negotiation variable. Our proposed three instruments are therefore COV Capital, COV Ideas and Quick Negotiation. </w:t>
      </w:r>
    </w:p>
    <w:p w14:paraId="4D37C8FD" w14:textId="1114DF0E" w:rsidR="0067032C" w:rsidRPr="00CC16CF" w:rsidRDefault="0067032C" w:rsidP="004325C1">
      <w:pPr>
        <w:spacing w:line="276" w:lineRule="auto"/>
        <w:rPr>
          <w:rFonts w:asciiTheme="minorHAnsi" w:hAnsiTheme="minorHAnsi"/>
          <w:sz w:val="22"/>
        </w:rPr>
      </w:pPr>
      <w:r w:rsidRPr="00CC16CF">
        <w:rPr>
          <w:rFonts w:asciiTheme="minorHAnsi" w:hAnsiTheme="minorHAnsi"/>
          <w:sz w:val="22"/>
        </w:rPr>
        <w:t xml:space="preserve">To assess the validity of these instruments we first consider the </w:t>
      </w:r>
      <w:r w:rsidR="00CB1D7E">
        <w:rPr>
          <w:rFonts w:asciiTheme="minorHAnsi" w:hAnsiTheme="minorHAnsi"/>
          <w:sz w:val="22"/>
        </w:rPr>
        <w:t>“</w:t>
      </w:r>
      <w:r w:rsidRPr="00CC16CF">
        <w:rPr>
          <w:rFonts w:asciiTheme="minorHAnsi" w:hAnsiTheme="minorHAnsi"/>
          <w:sz w:val="22"/>
        </w:rPr>
        <w:t>rank condition</w:t>
      </w:r>
      <w:r w:rsidR="00AE089B" w:rsidRPr="00CC16CF">
        <w:rPr>
          <w:rFonts w:asciiTheme="minorHAnsi" w:hAnsiTheme="minorHAnsi"/>
          <w:sz w:val="22"/>
        </w:rPr>
        <w:t>,</w:t>
      </w:r>
      <w:r w:rsidR="00CB1D7E">
        <w:rPr>
          <w:rFonts w:asciiTheme="minorHAnsi" w:hAnsiTheme="minorHAnsi"/>
          <w:sz w:val="22"/>
        </w:rPr>
        <w:t>”</w:t>
      </w:r>
      <w:r w:rsidR="00AE089B" w:rsidRPr="00CC16CF">
        <w:rPr>
          <w:rFonts w:asciiTheme="minorHAnsi" w:hAnsiTheme="minorHAnsi"/>
          <w:sz w:val="22"/>
        </w:rPr>
        <w:t xml:space="preserve"> i.e., we </w:t>
      </w:r>
      <w:r w:rsidRPr="00CC16CF">
        <w:rPr>
          <w:rFonts w:asciiTheme="minorHAnsi" w:hAnsiTheme="minorHAnsi"/>
          <w:sz w:val="22"/>
        </w:rPr>
        <w:t>ask whether the instrument</w:t>
      </w:r>
      <w:r w:rsidR="00AE089B" w:rsidRPr="00CC16CF">
        <w:rPr>
          <w:rFonts w:asciiTheme="minorHAnsi" w:hAnsiTheme="minorHAnsi"/>
          <w:sz w:val="22"/>
        </w:rPr>
        <w:t>s</w:t>
      </w:r>
      <w:r w:rsidRPr="00CC16CF">
        <w:rPr>
          <w:rFonts w:asciiTheme="minorHAnsi" w:hAnsiTheme="minorHAnsi"/>
          <w:sz w:val="22"/>
        </w:rPr>
        <w:t xml:space="preserve"> predict equal splitting. </w:t>
      </w:r>
      <w:r w:rsidR="002B2B66" w:rsidRPr="00CC16CF">
        <w:rPr>
          <w:rFonts w:asciiTheme="minorHAnsi" w:hAnsiTheme="minorHAnsi"/>
          <w:sz w:val="22"/>
        </w:rPr>
        <w:t xml:space="preserve">Theoretically speaking, we already noted that Proposition 4 makes such a prediction for the resource heterogeneity measures, and Proposition 3 makes such a prediction for the role of discovery. Empirically we note that Table </w:t>
      </w:r>
      <w:r w:rsidR="00BF7B33">
        <w:rPr>
          <w:rFonts w:asciiTheme="minorHAnsi" w:hAnsiTheme="minorHAnsi"/>
          <w:sz w:val="22"/>
        </w:rPr>
        <w:t>4</w:t>
      </w:r>
      <w:r w:rsidR="002B2B66" w:rsidRPr="00CC16CF">
        <w:rPr>
          <w:rFonts w:asciiTheme="minorHAnsi" w:hAnsiTheme="minorHAnsi"/>
          <w:sz w:val="22"/>
        </w:rPr>
        <w:t xml:space="preserve"> already finds significant effects for all three </w:t>
      </w:r>
      <w:r w:rsidR="00AE089B" w:rsidRPr="00CC16CF">
        <w:rPr>
          <w:rFonts w:asciiTheme="minorHAnsi" w:hAnsiTheme="minorHAnsi"/>
          <w:sz w:val="22"/>
        </w:rPr>
        <w:t xml:space="preserve">of these </w:t>
      </w:r>
      <w:r w:rsidR="002B2B66" w:rsidRPr="00CC16CF">
        <w:rPr>
          <w:rFonts w:asciiTheme="minorHAnsi" w:hAnsiTheme="minorHAnsi"/>
          <w:sz w:val="22"/>
        </w:rPr>
        <w:t>variables</w:t>
      </w:r>
      <w:r w:rsidR="004661FD" w:rsidRPr="00CC16CF">
        <w:rPr>
          <w:rFonts w:asciiTheme="minorHAnsi" w:hAnsiTheme="minorHAnsi"/>
          <w:sz w:val="22"/>
        </w:rPr>
        <w:t>.</w:t>
      </w:r>
      <w:r w:rsidR="002B2B66" w:rsidRPr="00CC16CF">
        <w:rPr>
          <w:rFonts w:asciiTheme="minorHAnsi" w:hAnsiTheme="minorHAnsi"/>
          <w:sz w:val="22"/>
        </w:rPr>
        <w:t xml:space="preserve"> </w:t>
      </w:r>
    </w:p>
    <w:p w14:paraId="70266288" w14:textId="6C373BCC" w:rsidR="00943244" w:rsidRPr="00CC16CF" w:rsidRDefault="002B2B66" w:rsidP="00943244">
      <w:pPr>
        <w:spacing w:line="276" w:lineRule="auto"/>
        <w:rPr>
          <w:rFonts w:asciiTheme="minorHAnsi" w:hAnsiTheme="minorHAnsi"/>
          <w:sz w:val="22"/>
        </w:rPr>
      </w:pPr>
      <w:r w:rsidRPr="00CC16CF">
        <w:rPr>
          <w:rFonts w:asciiTheme="minorHAnsi" w:hAnsiTheme="minorHAnsi"/>
          <w:sz w:val="22"/>
        </w:rPr>
        <w:t xml:space="preserve">The </w:t>
      </w:r>
      <w:r w:rsidR="00CB1D7E">
        <w:rPr>
          <w:rFonts w:asciiTheme="minorHAnsi" w:hAnsiTheme="minorHAnsi"/>
          <w:sz w:val="22"/>
        </w:rPr>
        <w:t>“</w:t>
      </w:r>
      <w:r w:rsidRPr="00CC16CF">
        <w:rPr>
          <w:rFonts w:asciiTheme="minorHAnsi" w:hAnsiTheme="minorHAnsi"/>
          <w:sz w:val="22"/>
        </w:rPr>
        <w:t>exclusion restriction</w:t>
      </w:r>
      <w:r w:rsidR="00CB1D7E">
        <w:rPr>
          <w:rFonts w:asciiTheme="minorHAnsi" w:hAnsiTheme="minorHAnsi"/>
          <w:sz w:val="22"/>
        </w:rPr>
        <w:t xml:space="preserve">” </w:t>
      </w:r>
      <w:r w:rsidRPr="00CC16CF">
        <w:rPr>
          <w:rFonts w:asciiTheme="minorHAnsi" w:hAnsiTheme="minorHAnsi"/>
          <w:sz w:val="22"/>
        </w:rPr>
        <w:t>is typically more difficult to establish</w:t>
      </w:r>
      <w:r w:rsidR="00CB1D7E">
        <w:rPr>
          <w:rFonts w:asciiTheme="minorHAnsi" w:hAnsiTheme="minorHAnsi"/>
          <w:sz w:val="22"/>
        </w:rPr>
        <w:t xml:space="preserve">; </w:t>
      </w:r>
      <w:r w:rsidRPr="00CC16CF">
        <w:rPr>
          <w:rFonts w:asciiTheme="minorHAnsi" w:hAnsiTheme="minorHAnsi"/>
          <w:sz w:val="22"/>
        </w:rPr>
        <w:t>it cannot be established on the basis of data.  Most analyses limit themselves to a verbal defense of the exclusion restriction</w:t>
      </w:r>
      <w:r w:rsidR="00CB1D7E">
        <w:rPr>
          <w:rFonts w:asciiTheme="minorHAnsi" w:hAnsiTheme="minorHAnsi"/>
          <w:sz w:val="22"/>
        </w:rPr>
        <w:t xml:space="preserve">.  However, </w:t>
      </w:r>
      <w:r w:rsidRPr="00CC16CF">
        <w:rPr>
          <w:rFonts w:asciiTheme="minorHAnsi" w:hAnsiTheme="minorHAnsi"/>
          <w:sz w:val="22"/>
        </w:rPr>
        <w:t xml:space="preserve">we can go one step further and derive it from our </w:t>
      </w:r>
      <w:r w:rsidR="004661FD" w:rsidRPr="00CC16CF">
        <w:rPr>
          <w:rFonts w:asciiTheme="minorHAnsi" w:hAnsiTheme="minorHAnsi"/>
          <w:sz w:val="22"/>
        </w:rPr>
        <w:t>theory</w:t>
      </w:r>
      <w:r w:rsidRPr="00CC16CF">
        <w:rPr>
          <w:rFonts w:asciiTheme="minorHAnsi" w:hAnsiTheme="minorHAnsi"/>
          <w:sz w:val="22"/>
        </w:rPr>
        <w:t xml:space="preserve">. </w:t>
      </w:r>
      <w:r w:rsidR="00943244" w:rsidRPr="00CC16CF">
        <w:rPr>
          <w:rFonts w:asciiTheme="minorHAnsi" w:hAnsiTheme="minorHAnsi"/>
          <w:sz w:val="22"/>
        </w:rPr>
        <w:t xml:space="preserve">Our model shows that heterogeneity in </w:t>
      </w:r>
      <w:r w:rsidR="004661FD" w:rsidRPr="00CC16CF">
        <w:rPr>
          <w:rFonts w:asciiTheme="minorHAnsi" w:hAnsiTheme="minorHAnsi"/>
          <w:sz w:val="22"/>
        </w:rPr>
        <w:t xml:space="preserve">founder </w:t>
      </w:r>
      <w:r w:rsidR="00943244" w:rsidRPr="00CC16CF">
        <w:rPr>
          <w:rFonts w:asciiTheme="minorHAnsi" w:hAnsiTheme="minorHAnsi"/>
          <w:sz w:val="22"/>
        </w:rPr>
        <w:t>resources, as reflect</w:t>
      </w:r>
      <w:r w:rsidR="00AE089B" w:rsidRPr="00CC16CF">
        <w:rPr>
          <w:rFonts w:asciiTheme="minorHAnsi" w:hAnsiTheme="minorHAnsi"/>
          <w:sz w:val="22"/>
        </w:rPr>
        <w:t>ed</w:t>
      </w:r>
      <w:r w:rsidR="00943244" w:rsidRPr="00CC16CF">
        <w:rPr>
          <w:rFonts w:asciiTheme="minorHAnsi" w:hAnsiTheme="minorHAnsi"/>
          <w:sz w:val="22"/>
        </w:rPr>
        <w:t xml:space="preserve"> in high absolute values of </w:t>
      </w:r>
      <w:r w:rsidR="00C87E26" w:rsidRPr="00CC16CF">
        <w:rPr>
          <w:rFonts w:asciiTheme="minorHAnsi" w:hAnsiTheme="minorHAnsi"/>
          <w:sz w:val="22"/>
        </w:rPr>
        <w:t>r</w:t>
      </w:r>
      <w:r w:rsidR="00943244" w:rsidRPr="00CC16CF">
        <w:rPr>
          <w:rFonts w:asciiTheme="minorHAnsi" w:hAnsiTheme="minorHAnsi"/>
          <w:sz w:val="22"/>
        </w:rPr>
        <w:t xml:space="preserve">, lead to unequal splits. </w:t>
      </w:r>
      <w:r w:rsidR="00AE089B" w:rsidRPr="00CC16CF">
        <w:rPr>
          <w:rFonts w:asciiTheme="minorHAnsi" w:hAnsiTheme="minorHAnsi"/>
          <w:sz w:val="22"/>
        </w:rPr>
        <w:t>A key insight is that</w:t>
      </w:r>
      <w:r w:rsidR="00943244" w:rsidRPr="00CC16CF">
        <w:rPr>
          <w:rFonts w:asciiTheme="minorHAnsi" w:hAnsiTheme="minorHAnsi"/>
          <w:sz w:val="22"/>
        </w:rPr>
        <w:t xml:space="preserve"> heterogeneity in </w:t>
      </w:r>
      <w:r w:rsidR="004661FD" w:rsidRPr="00CC16CF">
        <w:rPr>
          <w:rFonts w:asciiTheme="minorHAnsi" w:hAnsiTheme="minorHAnsi"/>
          <w:sz w:val="22"/>
        </w:rPr>
        <w:t xml:space="preserve">founder </w:t>
      </w:r>
      <w:r w:rsidR="00943244" w:rsidRPr="00CC16CF">
        <w:rPr>
          <w:rFonts w:asciiTheme="minorHAnsi" w:hAnsiTheme="minorHAnsi"/>
          <w:sz w:val="22"/>
        </w:rPr>
        <w:t xml:space="preserve">resources has no direct effect on performance. </w:t>
      </w:r>
      <w:r w:rsidR="001F2085" w:rsidRPr="00CC16CF">
        <w:rPr>
          <w:rFonts w:asciiTheme="minorHAnsi" w:hAnsiTheme="minorHAnsi"/>
          <w:sz w:val="22"/>
        </w:rPr>
        <w:t>Specifically, t</w:t>
      </w:r>
      <w:r w:rsidR="00943244" w:rsidRPr="00CC16CF">
        <w:rPr>
          <w:rFonts w:asciiTheme="minorHAnsi" w:hAnsiTheme="minorHAnsi"/>
          <w:sz w:val="22"/>
        </w:rPr>
        <w:t xml:space="preserve">he only way that </w:t>
      </w:r>
      <w:r w:rsidR="001F2085" w:rsidRPr="00CC16CF">
        <w:rPr>
          <w:rFonts w:asciiTheme="minorHAnsi" w:hAnsiTheme="minorHAnsi"/>
          <w:sz w:val="22"/>
        </w:rPr>
        <w:t>resource asymmetries r</w:t>
      </w:r>
      <w:r w:rsidR="00943244" w:rsidRPr="00CC16CF">
        <w:rPr>
          <w:rFonts w:asciiTheme="minorHAnsi" w:hAnsiTheme="minorHAnsi"/>
          <w:sz w:val="22"/>
        </w:rPr>
        <w:t xml:space="preserve"> can influence performance p is indirectly through </w:t>
      </w:r>
      <w:r w:rsidR="001F2085" w:rsidRPr="00CC16CF">
        <w:rPr>
          <w:rFonts w:asciiTheme="minorHAnsi" w:hAnsiTheme="minorHAnsi"/>
          <w:sz w:val="22"/>
        </w:rPr>
        <w:t xml:space="preserve">their </w:t>
      </w:r>
      <w:r w:rsidR="00943244" w:rsidRPr="00CC16CF">
        <w:rPr>
          <w:rFonts w:asciiTheme="minorHAnsi" w:hAnsiTheme="minorHAnsi"/>
          <w:sz w:val="22"/>
        </w:rPr>
        <w:t xml:space="preserve">effect on the equity premium σ. This is precisely the logic of an instrumental variable, which can only affect outcomes </w:t>
      </w:r>
      <w:r w:rsidR="001F2085" w:rsidRPr="00CC16CF">
        <w:rPr>
          <w:rFonts w:asciiTheme="minorHAnsi" w:hAnsiTheme="minorHAnsi"/>
          <w:sz w:val="22"/>
        </w:rPr>
        <w:t xml:space="preserve">(i.e., performance) </w:t>
      </w:r>
      <w:r w:rsidR="00943244" w:rsidRPr="00CC16CF">
        <w:rPr>
          <w:rFonts w:asciiTheme="minorHAnsi" w:hAnsiTheme="minorHAnsi"/>
          <w:sz w:val="22"/>
        </w:rPr>
        <w:t>through its effect on the variable of interest</w:t>
      </w:r>
      <w:r w:rsidR="001F2085" w:rsidRPr="00CC16CF">
        <w:rPr>
          <w:rFonts w:asciiTheme="minorHAnsi" w:hAnsiTheme="minorHAnsi"/>
          <w:sz w:val="22"/>
        </w:rPr>
        <w:t xml:space="preserve"> (i.e., equal splitting)</w:t>
      </w:r>
      <w:r w:rsidR="00943244" w:rsidRPr="00CC16CF">
        <w:rPr>
          <w:rFonts w:asciiTheme="minorHAnsi" w:hAnsiTheme="minorHAnsi"/>
          <w:sz w:val="22"/>
        </w:rPr>
        <w:t>. The same logit also applies to discovery costs k, which have no direct e</w:t>
      </w:r>
      <w:r w:rsidR="001F2085" w:rsidRPr="00CC16CF">
        <w:rPr>
          <w:rFonts w:asciiTheme="minorHAnsi" w:hAnsiTheme="minorHAnsi"/>
          <w:sz w:val="22"/>
        </w:rPr>
        <w:t xml:space="preserve">ffect on performance p, but </w:t>
      </w:r>
      <w:r w:rsidR="0034664D">
        <w:rPr>
          <w:rFonts w:asciiTheme="minorHAnsi" w:hAnsiTheme="minorHAnsi"/>
          <w:sz w:val="22"/>
        </w:rPr>
        <w:t xml:space="preserve">can </w:t>
      </w:r>
      <w:r w:rsidR="00943244" w:rsidRPr="00CC16CF">
        <w:rPr>
          <w:rFonts w:asciiTheme="minorHAnsi" w:hAnsiTheme="minorHAnsi"/>
          <w:sz w:val="22"/>
        </w:rPr>
        <w:t xml:space="preserve">have an indirect effect through </w:t>
      </w:r>
      <w:r w:rsidR="001F2085" w:rsidRPr="00CC16CF">
        <w:rPr>
          <w:rFonts w:asciiTheme="minorHAnsi" w:hAnsiTheme="minorHAnsi"/>
          <w:sz w:val="22"/>
        </w:rPr>
        <w:t>the discovery decision d</w:t>
      </w:r>
      <w:r w:rsidR="00CB1D7E">
        <w:rPr>
          <w:rFonts w:asciiTheme="minorHAnsi" w:hAnsiTheme="minorHAnsi"/>
          <w:sz w:val="22"/>
        </w:rPr>
        <w:t>,</w:t>
      </w:r>
      <w:r w:rsidR="001F2085" w:rsidRPr="00CC16CF">
        <w:rPr>
          <w:rFonts w:asciiTheme="minorHAnsi" w:hAnsiTheme="minorHAnsi"/>
          <w:sz w:val="22"/>
        </w:rPr>
        <w:t xml:space="preserve"> which </w:t>
      </w:r>
      <w:r w:rsidR="00552785" w:rsidRPr="00CC16CF">
        <w:rPr>
          <w:rFonts w:asciiTheme="minorHAnsi" w:hAnsiTheme="minorHAnsi"/>
          <w:sz w:val="22"/>
        </w:rPr>
        <w:t xml:space="preserve">in turn </w:t>
      </w:r>
      <w:r w:rsidR="001F2085" w:rsidRPr="00CC16CF">
        <w:rPr>
          <w:rFonts w:asciiTheme="minorHAnsi" w:hAnsiTheme="minorHAnsi"/>
          <w:sz w:val="22"/>
        </w:rPr>
        <w:t xml:space="preserve">affects </w:t>
      </w:r>
      <w:r w:rsidR="00943244" w:rsidRPr="00CC16CF">
        <w:rPr>
          <w:rFonts w:asciiTheme="minorHAnsi" w:hAnsiTheme="minorHAnsi"/>
          <w:sz w:val="22"/>
        </w:rPr>
        <w:t xml:space="preserve">the </w:t>
      </w:r>
      <w:r w:rsidR="001F2085" w:rsidRPr="00CC16CF">
        <w:rPr>
          <w:rFonts w:asciiTheme="minorHAnsi" w:hAnsiTheme="minorHAnsi"/>
          <w:sz w:val="22"/>
        </w:rPr>
        <w:t xml:space="preserve">optimal </w:t>
      </w:r>
      <w:r w:rsidR="00943244" w:rsidRPr="00CC16CF">
        <w:rPr>
          <w:rFonts w:asciiTheme="minorHAnsi" w:hAnsiTheme="minorHAnsi"/>
          <w:sz w:val="22"/>
        </w:rPr>
        <w:t xml:space="preserve">equity premium σ. The theory therefore provides a clean rationale for the exclusion restriction. </w:t>
      </w:r>
    </w:p>
    <w:p w14:paraId="0B9EE655" w14:textId="26233435" w:rsidR="00882130" w:rsidRPr="00CC16CF" w:rsidRDefault="00CB1D7E" w:rsidP="004325C1">
      <w:pPr>
        <w:spacing w:line="276" w:lineRule="auto"/>
        <w:rPr>
          <w:rFonts w:asciiTheme="minorHAnsi" w:hAnsiTheme="minorHAnsi"/>
          <w:sz w:val="22"/>
        </w:rPr>
      </w:pPr>
      <w:r>
        <w:rPr>
          <w:rFonts w:asciiTheme="minorHAnsi" w:hAnsiTheme="minorHAnsi"/>
          <w:sz w:val="22"/>
        </w:rPr>
        <w:t>H</w:t>
      </w:r>
      <w:r w:rsidR="007D6968" w:rsidRPr="00CC16CF">
        <w:rPr>
          <w:rFonts w:asciiTheme="minorHAnsi" w:hAnsiTheme="minorHAnsi"/>
          <w:sz w:val="22"/>
        </w:rPr>
        <w:t xml:space="preserve">ow reasonable </w:t>
      </w:r>
      <w:r w:rsidRPr="00CC16CF">
        <w:rPr>
          <w:rFonts w:asciiTheme="minorHAnsi" w:hAnsiTheme="minorHAnsi"/>
          <w:sz w:val="22"/>
        </w:rPr>
        <w:t xml:space="preserve">is </w:t>
      </w:r>
      <w:r w:rsidR="005A596D" w:rsidRPr="00CC16CF">
        <w:rPr>
          <w:rFonts w:asciiTheme="minorHAnsi" w:hAnsiTheme="minorHAnsi"/>
          <w:sz w:val="22"/>
        </w:rPr>
        <w:t xml:space="preserve">the exclusion restriction </w:t>
      </w:r>
      <w:r w:rsidR="00E14BA4" w:rsidRPr="00CC16CF">
        <w:rPr>
          <w:rFonts w:asciiTheme="minorHAnsi" w:hAnsiTheme="minorHAnsi"/>
          <w:sz w:val="22"/>
        </w:rPr>
        <w:t>beyond the model</w:t>
      </w:r>
      <w:r>
        <w:rPr>
          <w:rFonts w:asciiTheme="minorHAnsi" w:hAnsiTheme="minorHAnsi"/>
          <w:sz w:val="22"/>
        </w:rPr>
        <w:t>?</w:t>
      </w:r>
      <w:r w:rsidRPr="00CC16CF">
        <w:rPr>
          <w:rFonts w:asciiTheme="minorHAnsi" w:hAnsiTheme="minorHAnsi"/>
          <w:sz w:val="22"/>
        </w:rPr>
        <w:t xml:space="preserve"> </w:t>
      </w:r>
      <w:r w:rsidR="00E14BA4" w:rsidRPr="00CC16CF">
        <w:rPr>
          <w:rFonts w:asciiTheme="minorHAnsi" w:hAnsiTheme="minorHAnsi"/>
          <w:sz w:val="22"/>
        </w:rPr>
        <w:t xml:space="preserve">We argue that the exclusion restriction </w:t>
      </w:r>
      <w:r w:rsidR="00AE089B" w:rsidRPr="00CC16CF">
        <w:rPr>
          <w:rFonts w:asciiTheme="minorHAnsi" w:hAnsiTheme="minorHAnsi"/>
          <w:sz w:val="22"/>
        </w:rPr>
        <w:t xml:space="preserve">remains </w:t>
      </w:r>
      <w:r w:rsidR="00552785" w:rsidRPr="00CC16CF">
        <w:rPr>
          <w:rFonts w:asciiTheme="minorHAnsi" w:hAnsiTheme="minorHAnsi"/>
          <w:sz w:val="22"/>
        </w:rPr>
        <w:t>persuasive</w:t>
      </w:r>
      <w:r w:rsidR="00E14BA4" w:rsidRPr="00CC16CF">
        <w:rPr>
          <w:rFonts w:asciiTheme="minorHAnsi" w:hAnsiTheme="minorHAnsi"/>
          <w:sz w:val="22"/>
        </w:rPr>
        <w:t xml:space="preserve">. </w:t>
      </w:r>
      <w:r w:rsidR="008B61E2">
        <w:rPr>
          <w:rFonts w:asciiTheme="minorHAnsi" w:hAnsiTheme="minorHAnsi"/>
          <w:sz w:val="22"/>
        </w:rPr>
        <w:t xml:space="preserve">For the resource asymmetries we note that </w:t>
      </w:r>
      <w:r w:rsidR="00E14BA4" w:rsidRPr="00CC16CF">
        <w:rPr>
          <w:rFonts w:asciiTheme="minorHAnsi" w:hAnsiTheme="minorHAnsi"/>
          <w:sz w:val="22"/>
        </w:rPr>
        <w:t xml:space="preserve">our regressions already control for the </w:t>
      </w:r>
      <w:r w:rsidR="003724E3" w:rsidRPr="00CC16CF">
        <w:rPr>
          <w:rFonts w:asciiTheme="minorHAnsi" w:hAnsiTheme="minorHAnsi"/>
          <w:sz w:val="22"/>
        </w:rPr>
        <w:t xml:space="preserve">level of </w:t>
      </w:r>
      <w:r w:rsidR="008B61E2">
        <w:rPr>
          <w:rFonts w:asciiTheme="minorHAnsi" w:hAnsiTheme="minorHAnsi"/>
          <w:sz w:val="22"/>
        </w:rPr>
        <w:t xml:space="preserve">resources provided by </w:t>
      </w:r>
      <w:r w:rsidR="003724E3" w:rsidRPr="00CC16CF">
        <w:rPr>
          <w:rFonts w:asciiTheme="minorHAnsi" w:hAnsiTheme="minorHAnsi"/>
          <w:sz w:val="22"/>
        </w:rPr>
        <w:t>founder</w:t>
      </w:r>
      <w:r w:rsidR="008B61E2">
        <w:rPr>
          <w:rFonts w:asciiTheme="minorHAnsi" w:hAnsiTheme="minorHAnsi"/>
          <w:sz w:val="22"/>
        </w:rPr>
        <w:t>s</w:t>
      </w:r>
      <w:r w:rsidR="00E14BA4" w:rsidRPr="00CC16CF">
        <w:rPr>
          <w:rFonts w:asciiTheme="minorHAnsi" w:hAnsiTheme="minorHAnsi"/>
          <w:sz w:val="22"/>
        </w:rPr>
        <w:t xml:space="preserve">, </w:t>
      </w:r>
      <w:r w:rsidR="008B61E2">
        <w:rPr>
          <w:rFonts w:asciiTheme="minorHAnsi" w:hAnsiTheme="minorHAnsi"/>
          <w:sz w:val="22"/>
        </w:rPr>
        <w:t xml:space="preserve">so that we are effectively holding constant </w:t>
      </w:r>
      <w:r w:rsidR="00E14BA4" w:rsidRPr="00CC16CF">
        <w:rPr>
          <w:rFonts w:asciiTheme="minorHAnsi" w:hAnsiTheme="minorHAnsi"/>
          <w:sz w:val="22"/>
        </w:rPr>
        <w:t xml:space="preserve">the </w:t>
      </w:r>
      <w:r w:rsidR="00F11BBD" w:rsidRPr="00CC16CF">
        <w:rPr>
          <w:rFonts w:asciiTheme="minorHAnsi" w:hAnsiTheme="minorHAnsi"/>
          <w:sz w:val="22"/>
        </w:rPr>
        <w:t xml:space="preserve">overall </w:t>
      </w:r>
      <w:r w:rsidR="00E14BA4" w:rsidRPr="00CC16CF">
        <w:rPr>
          <w:rFonts w:asciiTheme="minorHAnsi" w:hAnsiTheme="minorHAnsi"/>
          <w:sz w:val="22"/>
        </w:rPr>
        <w:t xml:space="preserve">resources provided to the venture. Our heterogeneity measures </w:t>
      </w:r>
      <w:r w:rsidR="008B61E2">
        <w:rPr>
          <w:rFonts w:asciiTheme="minorHAnsi" w:hAnsiTheme="minorHAnsi"/>
          <w:sz w:val="22"/>
        </w:rPr>
        <w:t xml:space="preserve">only </w:t>
      </w:r>
      <w:r w:rsidR="00E14BA4" w:rsidRPr="00CC16CF">
        <w:rPr>
          <w:rFonts w:asciiTheme="minorHAnsi" w:hAnsiTheme="minorHAnsi"/>
          <w:sz w:val="22"/>
        </w:rPr>
        <w:t xml:space="preserve">capture the distributional </w:t>
      </w:r>
      <w:r w:rsidR="008B61E2">
        <w:rPr>
          <w:rFonts w:asciiTheme="minorHAnsi" w:hAnsiTheme="minorHAnsi"/>
          <w:sz w:val="22"/>
        </w:rPr>
        <w:t xml:space="preserve">aspect </w:t>
      </w:r>
      <w:r w:rsidR="00E14BA4" w:rsidRPr="00CC16CF">
        <w:rPr>
          <w:rFonts w:asciiTheme="minorHAnsi" w:hAnsiTheme="minorHAnsi"/>
          <w:sz w:val="22"/>
        </w:rPr>
        <w:t xml:space="preserve">of </w:t>
      </w:r>
      <w:r w:rsidR="00F11BBD" w:rsidRPr="00CC16CF">
        <w:rPr>
          <w:rFonts w:asciiTheme="minorHAnsi" w:hAnsiTheme="minorHAnsi"/>
          <w:sz w:val="22"/>
        </w:rPr>
        <w:t>who provide</w:t>
      </w:r>
      <w:r w:rsidR="008B61E2">
        <w:rPr>
          <w:rFonts w:asciiTheme="minorHAnsi" w:hAnsiTheme="minorHAnsi"/>
          <w:sz w:val="22"/>
        </w:rPr>
        <w:t>d</w:t>
      </w:r>
      <w:r w:rsidR="00F11BBD" w:rsidRPr="00CC16CF">
        <w:rPr>
          <w:rFonts w:asciiTheme="minorHAnsi" w:hAnsiTheme="minorHAnsi"/>
          <w:sz w:val="22"/>
        </w:rPr>
        <w:t xml:space="preserve"> the</w:t>
      </w:r>
      <w:r w:rsidR="008B61E2">
        <w:rPr>
          <w:rFonts w:asciiTheme="minorHAnsi" w:hAnsiTheme="minorHAnsi"/>
          <w:sz w:val="22"/>
        </w:rPr>
        <w:t>se</w:t>
      </w:r>
      <w:r w:rsidR="00F11BBD" w:rsidRPr="00CC16CF">
        <w:rPr>
          <w:rFonts w:asciiTheme="minorHAnsi" w:hAnsiTheme="minorHAnsi"/>
          <w:sz w:val="22"/>
        </w:rPr>
        <w:t xml:space="preserve"> </w:t>
      </w:r>
      <w:r w:rsidR="00E14BA4" w:rsidRPr="00CC16CF">
        <w:rPr>
          <w:rFonts w:asciiTheme="minorHAnsi" w:hAnsiTheme="minorHAnsi"/>
          <w:sz w:val="22"/>
        </w:rPr>
        <w:t>resources.</w:t>
      </w:r>
      <w:r w:rsidR="008B61E2">
        <w:rPr>
          <w:rFonts w:asciiTheme="minorHAnsi" w:hAnsiTheme="minorHAnsi"/>
          <w:sz w:val="22"/>
        </w:rPr>
        <w:t xml:space="preserve"> The core intuition for the exclusion restriction is thus that the level of resources may well affect performance, but that the distribution </w:t>
      </w:r>
      <w:r w:rsidR="008B61E2">
        <w:rPr>
          <w:rFonts w:asciiTheme="minorHAnsi" w:hAnsiTheme="minorHAnsi"/>
          <w:sz w:val="22"/>
        </w:rPr>
        <w:lastRenderedPageBreak/>
        <w:t xml:space="preserve">of who provided those resources has no additional direct </w:t>
      </w:r>
      <w:r w:rsidR="0034664D">
        <w:rPr>
          <w:rFonts w:asciiTheme="minorHAnsi" w:hAnsiTheme="minorHAnsi"/>
          <w:sz w:val="22"/>
        </w:rPr>
        <w:t xml:space="preserve">performance </w:t>
      </w:r>
      <w:r w:rsidR="008B61E2">
        <w:rPr>
          <w:rFonts w:asciiTheme="minorHAnsi" w:hAnsiTheme="minorHAnsi"/>
          <w:sz w:val="22"/>
        </w:rPr>
        <w:t>effect. F</w:t>
      </w:r>
      <w:r w:rsidR="00E14BA4" w:rsidRPr="00CC16CF">
        <w:rPr>
          <w:rFonts w:asciiTheme="minorHAnsi" w:hAnsiTheme="minorHAnsi"/>
          <w:sz w:val="22"/>
        </w:rPr>
        <w:t xml:space="preserve">or the Quick negotiations variable, </w:t>
      </w:r>
      <w:r w:rsidR="00F11BBD" w:rsidRPr="00CC16CF">
        <w:rPr>
          <w:rFonts w:asciiTheme="minorHAnsi" w:hAnsiTheme="minorHAnsi"/>
          <w:sz w:val="22"/>
        </w:rPr>
        <w:t xml:space="preserve">fundraising success </w:t>
      </w:r>
      <w:r w:rsidR="00E14BA4" w:rsidRPr="00CC16CF">
        <w:rPr>
          <w:rFonts w:asciiTheme="minorHAnsi" w:hAnsiTheme="minorHAnsi"/>
          <w:sz w:val="22"/>
        </w:rPr>
        <w:t xml:space="preserve">should </w:t>
      </w:r>
      <w:r w:rsidR="008B61E2">
        <w:rPr>
          <w:rFonts w:asciiTheme="minorHAnsi" w:hAnsiTheme="minorHAnsi"/>
          <w:sz w:val="22"/>
        </w:rPr>
        <w:t xml:space="preserve">not </w:t>
      </w:r>
      <w:r w:rsidR="00E14BA4" w:rsidRPr="00CC16CF">
        <w:rPr>
          <w:rFonts w:asciiTheme="minorHAnsi" w:hAnsiTheme="minorHAnsi"/>
          <w:sz w:val="22"/>
        </w:rPr>
        <w:t xml:space="preserve">be </w:t>
      </w:r>
      <w:r w:rsidR="00552785" w:rsidRPr="00CC16CF">
        <w:rPr>
          <w:rFonts w:asciiTheme="minorHAnsi" w:hAnsiTheme="minorHAnsi"/>
          <w:sz w:val="22"/>
        </w:rPr>
        <w:t xml:space="preserve">directly </w:t>
      </w:r>
      <w:r w:rsidR="00E14BA4" w:rsidRPr="00CC16CF">
        <w:rPr>
          <w:rFonts w:asciiTheme="minorHAnsi" w:hAnsiTheme="minorHAnsi"/>
          <w:sz w:val="22"/>
        </w:rPr>
        <w:t xml:space="preserve">affected by the speed at which founders agreed </w:t>
      </w:r>
      <w:r w:rsidR="00CE5866">
        <w:rPr>
          <w:rFonts w:asciiTheme="minorHAnsi" w:hAnsiTheme="minorHAnsi"/>
          <w:sz w:val="22"/>
        </w:rPr>
        <w:t xml:space="preserve">on </w:t>
      </w:r>
      <w:r w:rsidR="00E14BA4" w:rsidRPr="00CC16CF">
        <w:rPr>
          <w:rFonts w:asciiTheme="minorHAnsi" w:hAnsiTheme="minorHAnsi"/>
          <w:sz w:val="22"/>
        </w:rPr>
        <w:t>their division for equity</w:t>
      </w:r>
      <w:r w:rsidR="007C1E1E">
        <w:rPr>
          <w:rFonts w:asciiTheme="minorHAnsi" w:hAnsiTheme="minorHAnsi"/>
          <w:sz w:val="22"/>
        </w:rPr>
        <w:t xml:space="preserve">. This is </w:t>
      </w:r>
      <w:r w:rsidR="00E14BA4" w:rsidRPr="00CC16CF">
        <w:rPr>
          <w:rFonts w:asciiTheme="minorHAnsi" w:hAnsiTheme="minorHAnsi"/>
          <w:sz w:val="22"/>
        </w:rPr>
        <w:t xml:space="preserve">a negotiation that </w:t>
      </w:r>
      <w:r w:rsidR="007C1E1E">
        <w:rPr>
          <w:rFonts w:asciiTheme="minorHAnsi" w:hAnsiTheme="minorHAnsi"/>
          <w:sz w:val="22"/>
        </w:rPr>
        <w:t xml:space="preserve">typically </w:t>
      </w:r>
      <w:r w:rsidR="00E14BA4" w:rsidRPr="00CC16CF">
        <w:rPr>
          <w:rFonts w:asciiTheme="minorHAnsi" w:hAnsiTheme="minorHAnsi"/>
          <w:sz w:val="22"/>
        </w:rPr>
        <w:t>occur</w:t>
      </w:r>
      <w:r>
        <w:rPr>
          <w:rFonts w:asciiTheme="minorHAnsi" w:hAnsiTheme="minorHAnsi"/>
          <w:sz w:val="22"/>
        </w:rPr>
        <w:t>s</w:t>
      </w:r>
      <w:r w:rsidR="00E14BA4" w:rsidRPr="00CC16CF">
        <w:rPr>
          <w:rFonts w:asciiTheme="minorHAnsi" w:hAnsiTheme="minorHAnsi"/>
          <w:sz w:val="22"/>
        </w:rPr>
        <w:t xml:space="preserve"> </w:t>
      </w:r>
      <w:r w:rsidR="00552785" w:rsidRPr="00CC16CF">
        <w:rPr>
          <w:rFonts w:asciiTheme="minorHAnsi" w:hAnsiTheme="minorHAnsi"/>
          <w:sz w:val="22"/>
        </w:rPr>
        <w:t xml:space="preserve">long before the time of </w:t>
      </w:r>
      <w:r w:rsidR="00F11BBD" w:rsidRPr="00CC16CF">
        <w:rPr>
          <w:rFonts w:asciiTheme="minorHAnsi" w:hAnsiTheme="minorHAnsi"/>
          <w:sz w:val="22"/>
        </w:rPr>
        <w:t>fundraising</w:t>
      </w:r>
      <w:r w:rsidR="007C1E1E">
        <w:rPr>
          <w:rFonts w:asciiTheme="minorHAnsi" w:hAnsiTheme="minorHAnsi"/>
          <w:sz w:val="22"/>
        </w:rPr>
        <w:t xml:space="preserve">, and the details of that negotiation would </w:t>
      </w:r>
      <w:r w:rsidR="008B61E2">
        <w:rPr>
          <w:rFonts w:asciiTheme="minorHAnsi" w:hAnsiTheme="minorHAnsi"/>
          <w:sz w:val="22"/>
        </w:rPr>
        <w:t xml:space="preserve">normally not </w:t>
      </w:r>
      <w:r w:rsidR="007C1E1E">
        <w:rPr>
          <w:rFonts w:asciiTheme="minorHAnsi" w:hAnsiTheme="minorHAnsi"/>
          <w:sz w:val="22"/>
        </w:rPr>
        <w:t>be observable to investors</w:t>
      </w:r>
      <w:r w:rsidR="00E14BA4" w:rsidRPr="00CC16CF">
        <w:rPr>
          <w:rFonts w:asciiTheme="minorHAnsi" w:hAnsiTheme="minorHAnsi"/>
          <w:sz w:val="22"/>
        </w:rPr>
        <w:t xml:space="preserve">. </w:t>
      </w:r>
      <w:r w:rsidR="0034664D">
        <w:rPr>
          <w:rFonts w:asciiTheme="minorHAnsi" w:hAnsiTheme="minorHAnsi"/>
          <w:sz w:val="22"/>
        </w:rPr>
        <w:t>I</w:t>
      </w:r>
      <w:r w:rsidR="008B61E2">
        <w:rPr>
          <w:rFonts w:asciiTheme="minorHAnsi" w:hAnsiTheme="minorHAnsi"/>
          <w:sz w:val="22"/>
        </w:rPr>
        <w:t xml:space="preserve">t seems reasonable to </w:t>
      </w:r>
      <w:r w:rsidR="0034664D">
        <w:rPr>
          <w:rFonts w:asciiTheme="minorHAnsi" w:hAnsiTheme="minorHAnsi"/>
          <w:sz w:val="22"/>
        </w:rPr>
        <w:t xml:space="preserve">think </w:t>
      </w:r>
      <w:r w:rsidR="008B61E2">
        <w:rPr>
          <w:rFonts w:asciiTheme="minorHAnsi" w:hAnsiTheme="minorHAnsi"/>
          <w:sz w:val="22"/>
        </w:rPr>
        <w:t xml:space="preserve">that </w:t>
      </w:r>
      <w:r w:rsidR="007C1E1E">
        <w:rPr>
          <w:rFonts w:asciiTheme="minorHAnsi" w:hAnsiTheme="minorHAnsi"/>
          <w:sz w:val="22"/>
        </w:rPr>
        <w:t xml:space="preserve">the </w:t>
      </w:r>
      <w:r w:rsidR="008B61E2" w:rsidRPr="008B61E2">
        <w:rPr>
          <w:rFonts w:asciiTheme="minorHAnsi" w:hAnsiTheme="minorHAnsi"/>
          <w:i/>
          <w:sz w:val="22"/>
        </w:rPr>
        <w:t>outcome</w:t>
      </w:r>
      <w:r w:rsidR="008B61E2">
        <w:rPr>
          <w:rFonts w:asciiTheme="minorHAnsi" w:hAnsiTheme="minorHAnsi"/>
          <w:sz w:val="22"/>
        </w:rPr>
        <w:t xml:space="preserve"> of the negotiation, namely the </w:t>
      </w:r>
      <w:r w:rsidR="007C1E1E">
        <w:rPr>
          <w:rFonts w:asciiTheme="minorHAnsi" w:hAnsiTheme="minorHAnsi"/>
          <w:sz w:val="22"/>
        </w:rPr>
        <w:t>decision of equal versus unequal split</w:t>
      </w:r>
      <w:r w:rsidR="008B61E2">
        <w:rPr>
          <w:rFonts w:asciiTheme="minorHAnsi" w:hAnsiTheme="minorHAnsi"/>
          <w:sz w:val="22"/>
        </w:rPr>
        <w:t>s,</w:t>
      </w:r>
      <w:r w:rsidR="007C1E1E">
        <w:rPr>
          <w:rFonts w:asciiTheme="minorHAnsi" w:hAnsiTheme="minorHAnsi"/>
          <w:sz w:val="22"/>
        </w:rPr>
        <w:t xml:space="preserve"> </w:t>
      </w:r>
      <w:r w:rsidR="008B61E2">
        <w:rPr>
          <w:rFonts w:asciiTheme="minorHAnsi" w:hAnsiTheme="minorHAnsi"/>
          <w:sz w:val="22"/>
        </w:rPr>
        <w:t xml:space="preserve">might </w:t>
      </w:r>
      <w:r w:rsidR="0034664D">
        <w:rPr>
          <w:rFonts w:asciiTheme="minorHAnsi" w:hAnsiTheme="minorHAnsi"/>
          <w:sz w:val="22"/>
        </w:rPr>
        <w:t>matter to investors</w:t>
      </w:r>
      <w:r w:rsidR="007C1E1E">
        <w:rPr>
          <w:rFonts w:asciiTheme="minorHAnsi" w:hAnsiTheme="minorHAnsi"/>
          <w:sz w:val="22"/>
        </w:rPr>
        <w:t xml:space="preserve">, </w:t>
      </w:r>
      <w:r w:rsidR="0034664D">
        <w:rPr>
          <w:rFonts w:asciiTheme="minorHAnsi" w:hAnsiTheme="minorHAnsi"/>
          <w:sz w:val="22"/>
        </w:rPr>
        <w:t xml:space="preserve">but </w:t>
      </w:r>
      <w:r w:rsidR="007C1E1E">
        <w:rPr>
          <w:rFonts w:asciiTheme="minorHAnsi" w:hAnsiTheme="minorHAnsi"/>
          <w:sz w:val="22"/>
        </w:rPr>
        <w:t xml:space="preserve">the </w:t>
      </w:r>
      <w:r w:rsidR="007C1E1E" w:rsidRPr="007C1E1E">
        <w:rPr>
          <w:rFonts w:asciiTheme="minorHAnsi" w:hAnsiTheme="minorHAnsi"/>
          <w:i/>
          <w:sz w:val="22"/>
        </w:rPr>
        <w:t>process</w:t>
      </w:r>
      <w:r w:rsidR="007C1E1E">
        <w:rPr>
          <w:rFonts w:asciiTheme="minorHAnsi" w:hAnsiTheme="minorHAnsi"/>
          <w:sz w:val="22"/>
        </w:rPr>
        <w:t xml:space="preserve"> of how that decision was reached is unlikely to matter directly</w:t>
      </w:r>
      <w:r w:rsidR="008B61E2">
        <w:rPr>
          <w:rFonts w:asciiTheme="minorHAnsi" w:hAnsiTheme="minorHAnsi"/>
          <w:sz w:val="22"/>
        </w:rPr>
        <w:t xml:space="preserve">. </w:t>
      </w:r>
      <w:r w:rsidR="00CE5866">
        <w:rPr>
          <w:rFonts w:asciiTheme="minorHAnsi" w:hAnsiTheme="minorHAnsi"/>
          <w:sz w:val="22"/>
        </w:rPr>
        <w:t xml:space="preserve">Naturally both types of </w:t>
      </w:r>
      <w:r w:rsidR="008B61E2">
        <w:rPr>
          <w:rFonts w:asciiTheme="minorHAnsi" w:hAnsiTheme="minorHAnsi"/>
          <w:sz w:val="22"/>
        </w:rPr>
        <w:t>instrument</w:t>
      </w:r>
      <w:r w:rsidR="00CE5866">
        <w:rPr>
          <w:rFonts w:asciiTheme="minorHAnsi" w:hAnsiTheme="minorHAnsi"/>
          <w:sz w:val="22"/>
        </w:rPr>
        <w:t xml:space="preserve">s can </w:t>
      </w:r>
      <w:r w:rsidR="0034664D">
        <w:rPr>
          <w:rFonts w:asciiTheme="minorHAnsi" w:hAnsiTheme="minorHAnsi"/>
          <w:sz w:val="22"/>
        </w:rPr>
        <w:t xml:space="preserve">still </w:t>
      </w:r>
      <w:r w:rsidR="008B61E2">
        <w:rPr>
          <w:rFonts w:asciiTheme="minorHAnsi" w:hAnsiTheme="minorHAnsi"/>
          <w:sz w:val="22"/>
        </w:rPr>
        <w:t xml:space="preserve">affect performance </w:t>
      </w:r>
      <w:r w:rsidR="007C1E1E">
        <w:rPr>
          <w:rFonts w:asciiTheme="minorHAnsi" w:hAnsiTheme="minorHAnsi"/>
          <w:sz w:val="22"/>
        </w:rPr>
        <w:t xml:space="preserve">indirectly through </w:t>
      </w:r>
      <w:r w:rsidR="00CE5866">
        <w:rPr>
          <w:rFonts w:asciiTheme="minorHAnsi" w:hAnsiTheme="minorHAnsi"/>
          <w:sz w:val="22"/>
        </w:rPr>
        <w:t xml:space="preserve">their </w:t>
      </w:r>
      <w:r w:rsidR="008B61E2">
        <w:rPr>
          <w:rFonts w:asciiTheme="minorHAnsi" w:hAnsiTheme="minorHAnsi"/>
          <w:sz w:val="22"/>
        </w:rPr>
        <w:t>effect on the negotiation outcome</w:t>
      </w:r>
      <w:r w:rsidR="00CE5866">
        <w:rPr>
          <w:rFonts w:asciiTheme="minorHAnsi" w:hAnsiTheme="minorHAnsi"/>
          <w:sz w:val="22"/>
        </w:rPr>
        <w:t>, namely the allocation of founder shares</w:t>
      </w:r>
      <w:r w:rsidR="007C1E1E">
        <w:rPr>
          <w:rFonts w:asciiTheme="minorHAnsi" w:hAnsiTheme="minorHAnsi"/>
          <w:sz w:val="22"/>
        </w:rPr>
        <w:t>.</w:t>
      </w:r>
    </w:p>
    <w:p w14:paraId="3F53393B" w14:textId="77777777" w:rsidR="00020054" w:rsidRDefault="00BF7B33" w:rsidP="00905D81">
      <w:pPr>
        <w:spacing w:line="276" w:lineRule="auto"/>
        <w:rPr>
          <w:rFonts w:asciiTheme="minorHAnsi" w:hAnsiTheme="minorHAnsi"/>
          <w:sz w:val="22"/>
        </w:rPr>
      </w:pPr>
      <w:r>
        <w:rPr>
          <w:rFonts w:asciiTheme="minorHAnsi" w:hAnsiTheme="minorHAnsi"/>
          <w:sz w:val="22"/>
        </w:rPr>
        <w:t>Table 6</w:t>
      </w:r>
      <w:r w:rsidR="00D77CC8" w:rsidRPr="00CC16CF">
        <w:rPr>
          <w:rFonts w:asciiTheme="minorHAnsi" w:hAnsiTheme="minorHAnsi"/>
          <w:sz w:val="22"/>
        </w:rPr>
        <w:t xml:space="preserve"> reports the results from linear two-stage instrumental variable regressions. The first stage regression, reported in column 1, </w:t>
      </w:r>
      <w:r w:rsidR="00552785" w:rsidRPr="00CC16CF">
        <w:rPr>
          <w:rFonts w:asciiTheme="minorHAnsi" w:hAnsiTheme="minorHAnsi"/>
          <w:sz w:val="22"/>
        </w:rPr>
        <w:t xml:space="preserve">again </w:t>
      </w:r>
      <w:r w:rsidR="00D77CC8" w:rsidRPr="00CC16CF">
        <w:rPr>
          <w:rFonts w:asciiTheme="minorHAnsi" w:hAnsiTheme="minorHAnsi"/>
          <w:sz w:val="22"/>
        </w:rPr>
        <w:t xml:space="preserve">confirms that COV Capital, COV Idea and Quick Negotiation all have the expected sign and are all highly significant at the 1% level. For the second stage regression, columns 2 and 3 both report an insignificant coefficient for the instrumented Equal Splitting variable. </w:t>
      </w:r>
      <w:r w:rsidR="008F12C1" w:rsidRPr="00CC16CF">
        <w:rPr>
          <w:rFonts w:asciiTheme="minorHAnsi" w:hAnsiTheme="minorHAnsi"/>
          <w:sz w:val="22"/>
        </w:rPr>
        <w:t>Moreover, the coefficients have opposite signs.</w:t>
      </w:r>
      <w:r w:rsidR="00F11BBD" w:rsidRPr="00CC16CF">
        <w:rPr>
          <w:rStyle w:val="FootnoteReference"/>
          <w:rFonts w:asciiTheme="minorHAnsi" w:hAnsiTheme="minorHAnsi"/>
          <w:sz w:val="22"/>
        </w:rPr>
        <w:t xml:space="preserve"> </w:t>
      </w:r>
      <w:r w:rsidR="00D77CC8" w:rsidRPr="00CC16CF">
        <w:rPr>
          <w:rFonts w:asciiTheme="minorHAnsi" w:hAnsiTheme="minorHAnsi"/>
          <w:sz w:val="22"/>
        </w:rPr>
        <w:t>Th</w:t>
      </w:r>
      <w:r w:rsidR="00F11BBD" w:rsidRPr="00CC16CF">
        <w:rPr>
          <w:rFonts w:asciiTheme="minorHAnsi" w:hAnsiTheme="minorHAnsi"/>
          <w:sz w:val="22"/>
        </w:rPr>
        <w:t xml:space="preserve">us </w:t>
      </w:r>
      <w:r w:rsidR="00D77CC8" w:rsidRPr="00CC16CF">
        <w:rPr>
          <w:rFonts w:asciiTheme="minorHAnsi" w:hAnsiTheme="minorHAnsi"/>
          <w:sz w:val="22"/>
        </w:rPr>
        <w:t>there is no empirical support that equal splitting has a causal impact on performance, neither positive nor negative</w:t>
      </w:r>
      <w:r w:rsidR="008F12C1" w:rsidRPr="00CC16CF">
        <w:rPr>
          <w:rFonts w:asciiTheme="minorHAnsi" w:hAnsiTheme="minorHAnsi"/>
          <w:sz w:val="22"/>
        </w:rPr>
        <w:t xml:space="preserve">. </w:t>
      </w:r>
    </w:p>
    <w:p w14:paraId="69F70625" w14:textId="38C02115" w:rsidR="00A52639" w:rsidRPr="00CC16CF" w:rsidRDefault="00020054" w:rsidP="00905D81">
      <w:pPr>
        <w:spacing w:line="276" w:lineRule="auto"/>
        <w:rPr>
          <w:rFonts w:asciiTheme="minorHAnsi" w:hAnsiTheme="minorHAnsi"/>
          <w:sz w:val="22"/>
        </w:rPr>
      </w:pPr>
      <w:r>
        <w:rPr>
          <w:rFonts w:asciiTheme="minorHAnsi" w:hAnsiTheme="minorHAnsi"/>
          <w:sz w:val="22"/>
        </w:rPr>
        <w:t xml:space="preserve">Empirical analysis often seeks to establish causal relationships, so should we be surprised </w:t>
      </w:r>
      <w:r w:rsidR="002D015C">
        <w:rPr>
          <w:rFonts w:asciiTheme="minorHAnsi" w:hAnsiTheme="minorHAnsi"/>
          <w:sz w:val="22"/>
        </w:rPr>
        <w:t xml:space="preserve">by </w:t>
      </w:r>
      <w:r>
        <w:rPr>
          <w:rFonts w:asciiTheme="minorHAnsi" w:hAnsiTheme="minorHAnsi"/>
          <w:sz w:val="22"/>
        </w:rPr>
        <w:t xml:space="preserve">the lack of </w:t>
      </w:r>
      <w:r w:rsidR="00346CCD">
        <w:rPr>
          <w:rFonts w:asciiTheme="minorHAnsi" w:hAnsiTheme="minorHAnsi"/>
          <w:sz w:val="22"/>
        </w:rPr>
        <w:t xml:space="preserve">a </w:t>
      </w:r>
      <w:r>
        <w:rPr>
          <w:rFonts w:asciiTheme="minorHAnsi" w:hAnsiTheme="minorHAnsi"/>
          <w:sz w:val="22"/>
        </w:rPr>
        <w:t xml:space="preserve">causal relationship? </w:t>
      </w:r>
      <w:r w:rsidR="00705650">
        <w:rPr>
          <w:rFonts w:asciiTheme="minorHAnsi" w:hAnsiTheme="minorHAnsi"/>
          <w:sz w:val="22"/>
        </w:rPr>
        <w:t>O</w:t>
      </w:r>
      <w:r>
        <w:rPr>
          <w:rFonts w:asciiTheme="minorHAnsi" w:hAnsiTheme="minorHAnsi"/>
          <w:sz w:val="22"/>
        </w:rPr>
        <w:t xml:space="preserve">ur theory helps to </w:t>
      </w:r>
      <w:r w:rsidR="00705650">
        <w:rPr>
          <w:rFonts w:asciiTheme="minorHAnsi" w:hAnsiTheme="minorHAnsi"/>
          <w:sz w:val="22"/>
        </w:rPr>
        <w:t>understand this empirical f</w:t>
      </w:r>
      <w:r w:rsidR="002D7D43">
        <w:rPr>
          <w:rFonts w:asciiTheme="minorHAnsi" w:hAnsiTheme="minorHAnsi"/>
          <w:sz w:val="22"/>
        </w:rPr>
        <w:t>i</w:t>
      </w:r>
      <w:r w:rsidR="00705650">
        <w:rPr>
          <w:rFonts w:asciiTheme="minorHAnsi" w:hAnsiTheme="minorHAnsi"/>
          <w:sz w:val="22"/>
        </w:rPr>
        <w:t>nding</w:t>
      </w:r>
      <w:r>
        <w:rPr>
          <w:rFonts w:asciiTheme="minorHAnsi" w:hAnsiTheme="minorHAnsi"/>
          <w:sz w:val="22"/>
        </w:rPr>
        <w:t xml:space="preserve">. </w:t>
      </w:r>
      <w:r w:rsidR="002D015C">
        <w:rPr>
          <w:rFonts w:asciiTheme="minorHAnsi" w:hAnsiTheme="minorHAnsi"/>
          <w:sz w:val="22"/>
        </w:rPr>
        <w:t>In the model e</w:t>
      </w:r>
      <w:r w:rsidR="00705650">
        <w:rPr>
          <w:rFonts w:asciiTheme="minorHAnsi" w:hAnsiTheme="minorHAnsi"/>
          <w:sz w:val="22"/>
        </w:rPr>
        <w:t xml:space="preserve">qual </w:t>
      </w:r>
      <w:r w:rsidR="002D7D43">
        <w:rPr>
          <w:rFonts w:asciiTheme="minorHAnsi" w:hAnsiTheme="minorHAnsi"/>
          <w:sz w:val="22"/>
        </w:rPr>
        <w:t xml:space="preserve">versus unequal </w:t>
      </w:r>
      <w:r w:rsidR="00705650">
        <w:rPr>
          <w:rFonts w:asciiTheme="minorHAnsi" w:hAnsiTheme="minorHAnsi"/>
          <w:sz w:val="22"/>
        </w:rPr>
        <w:t xml:space="preserve">splitting is not </w:t>
      </w:r>
      <w:proofErr w:type="gramStart"/>
      <w:r w:rsidR="002D7D43">
        <w:rPr>
          <w:rFonts w:asciiTheme="minorHAnsi" w:hAnsiTheme="minorHAnsi"/>
          <w:sz w:val="22"/>
        </w:rPr>
        <w:t>a</w:t>
      </w:r>
      <w:r w:rsidR="00324273">
        <w:rPr>
          <w:rFonts w:asciiTheme="minorHAnsi" w:hAnsiTheme="minorHAnsi"/>
          <w:sz w:val="22"/>
        </w:rPr>
        <w:t xml:space="preserve"> </w:t>
      </w:r>
      <w:r w:rsidR="00346CCD">
        <w:rPr>
          <w:rFonts w:asciiTheme="minorHAnsi" w:hAnsiTheme="minorHAnsi"/>
          <w:sz w:val="22"/>
        </w:rPr>
        <w:t>”</w:t>
      </w:r>
      <w:proofErr w:type="gramEnd"/>
      <w:r w:rsidR="00705650">
        <w:rPr>
          <w:rFonts w:asciiTheme="minorHAnsi" w:hAnsiTheme="minorHAnsi"/>
          <w:sz w:val="22"/>
        </w:rPr>
        <w:t>treatme</w:t>
      </w:r>
      <w:r w:rsidR="002D7D43">
        <w:rPr>
          <w:rFonts w:asciiTheme="minorHAnsi" w:hAnsiTheme="minorHAnsi"/>
          <w:sz w:val="22"/>
        </w:rPr>
        <w:t>n</w:t>
      </w:r>
      <w:r w:rsidR="00705650">
        <w:rPr>
          <w:rFonts w:asciiTheme="minorHAnsi" w:hAnsiTheme="minorHAnsi"/>
          <w:sz w:val="22"/>
        </w:rPr>
        <w:t>t</w:t>
      </w:r>
      <w:r w:rsidR="002D7D43">
        <w:rPr>
          <w:rFonts w:asciiTheme="minorHAnsi" w:hAnsiTheme="minorHAnsi"/>
          <w:sz w:val="22"/>
        </w:rPr>
        <w:t>,</w:t>
      </w:r>
      <w:r w:rsidR="00346CCD">
        <w:rPr>
          <w:rFonts w:asciiTheme="minorHAnsi" w:hAnsiTheme="minorHAnsi"/>
          <w:sz w:val="22"/>
        </w:rPr>
        <w:t>”</w:t>
      </w:r>
      <w:r w:rsidR="002D7D43">
        <w:rPr>
          <w:rFonts w:asciiTheme="minorHAnsi" w:hAnsiTheme="minorHAnsi"/>
          <w:sz w:val="22"/>
        </w:rPr>
        <w:t xml:space="preserve"> it is an endogenous </w:t>
      </w:r>
      <w:r>
        <w:rPr>
          <w:rFonts w:asciiTheme="minorHAnsi" w:hAnsiTheme="minorHAnsi"/>
          <w:sz w:val="22"/>
        </w:rPr>
        <w:t>decision</w:t>
      </w:r>
      <w:r w:rsidR="00705650">
        <w:rPr>
          <w:rFonts w:asciiTheme="minorHAnsi" w:hAnsiTheme="minorHAnsi"/>
          <w:sz w:val="22"/>
        </w:rPr>
        <w:t xml:space="preserve">. </w:t>
      </w:r>
      <w:r w:rsidR="002D7D43">
        <w:rPr>
          <w:rFonts w:asciiTheme="minorHAnsi" w:hAnsiTheme="minorHAnsi"/>
          <w:sz w:val="22"/>
        </w:rPr>
        <w:t xml:space="preserve">One </w:t>
      </w:r>
      <w:r>
        <w:rPr>
          <w:rFonts w:asciiTheme="minorHAnsi" w:hAnsiTheme="minorHAnsi"/>
          <w:sz w:val="22"/>
        </w:rPr>
        <w:t xml:space="preserve">should not </w:t>
      </w:r>
      <w:r w:rsidR="00705650">
        <w:rPr>
          <w:rFonts w:asciiTheme="minorHAnsi" w:hAnsiTheme="minorHAnsi"/>
          <w:sz w:val="22"/>
        </w:rPr>
        <w:t>expect random shocks that favor one decision over the other to have a systematic effect</w:t>
      </w:r>
      <w:r w:rsidR="002D7D43">
        <w:rPr>
          <w:rFonts w:asciiTheme="minorHAnsi" w:hAnsiTheme="minorHAnsi"/>
          <w:sz w:val="22"/>
        </w:rPr>
        <w:t>, because depending on circumstances each decision can be optimal or suboptimal</w:t>
      </w:r>
      <w:r w:rsidR="00705650">
        <w:rPr>
          <w:rFonts w:asciiTheme="minorHAnsi" w:hAnsiTheme="minorHAnsi"/>
          <w:sz w:val="22"/>
        </w:rPr>
        <w:t xml:space="preserve">. </w:t>
      </w:r>
      <w:r w:rsidR="002D7D43">
        <w:rPr>
          <w:rFonts w:asciiTheme="minorHAnsi" w:hAnsiTheme="minorHAnsi"/>
          <w:sz w:val="22"/>
        </w:rPr>
        <w:t>W</w:t>
      </w:r>
      <w:r w:rsidR="00705650">
        <w:rPr>
          <w:rFonts w:asciiTheme="minorHAnsi" w:hAnsiTheme="minorHAnsi"/>
          <w:sz w:val="22"/>
        </w:rPr>
        <w:t xml:space="preserve">e should </w:t>
      </w:r>
      <w:r w:rsidR="002D7D43">
        <w:rPr>
          <w:rFonts w:asciiTheme="minorHAnsi" w:hAnsiTheme="minorHAnsi"/>
          <w:sz w:val="22"/>
        </w:rPr>
        <w:t xml:space="preserve">therefore </w:t>
      </w:r>
      <w:r w:rsidR="00705650">
        <w:rPr>
          <w:rFonts w:asciiTheme="minorHAnsi" w:hAnsiTheme="minorHAnsi"/>
          <w:sz w:val="22"/>
        </w:rPr>
        <w:t xml:space="preserve">expect random deviations from equal splitting to sometimes have positive and sometimes </w:t>
      </w:r>
      <w:r w:rsidR="00346CCD">
        <w:rPr>
          <w:rFonts w:asciiTheme="minorHAnsi" w:hAnsiTheme="minorHAnsi"/>
          <w:sz w:val="22"/>
        </w:rPr>
        <w:t xml:space="preserve">have </w:t>
      </w:r>
      <w:r w:rsidR="00705650">
        <w:rPr>
          <w:rFonts w:asciiTheme="minorHAnsi" w:hAnsiTheme="minorHAnsi"/>
          <w:sz w:val="22"/>
        </w:rPr>
        <w:t xml:space="preserve">negative </w:t>
      </w:r>
      <w:r w:rsidR="002D7D43">
        <w:rPr>
          <w:rFonts w:asciiTheme="minorHAnsi" w:hAnsiTheme="minorHAnsi"/>
          <w:sz w:val="22"/>
        </w:rPr>
        <w:t xml:space="preserve">performance </w:t>
      </w:r>
      <w:r w:rsidR="00705650">
        <w:rPr>
          <w:rFonts w:asciiTheme="minorHAnsi" w:hAnsiTheme="minorHAnsi"/>
          <w:sz w:val="22"/>
        </w:rPr>
        <w:t xml:space="preserve">effects, as explained in Proposition 7. We </w:t>
      </w:r>
      <w:r w:rsidR="002D7D43">
        <w:rPr>
          <w:rFonts w:asciiTheme="minorHAnsi" w:hAnsiTheme="minorHAnsi"/>
          <w:sz w:val="22"/>
        </w:rPr>
        <w:t xml:space="preserve">therefore </w:t>
      </w:r>
      <w:r w:rsidR="00705650">
        <w:rPr>
          <w:rFonts w:asciiTheme="minorHAnsi" w:hAnsiTheme="minorHAnsi"/>
          <w:sz w:val="22"/>
        </w:rPr>
        <w:t xml:space="preserve">consider </w:t>
      </w:r>
      <w:r w:rsidR="008F12C1" w:rsidRPr="00CC16CF">
        <w:rPr>
          <w:rFonts w:asciiTheme="minorHAnsi" w:hAnsiTheme="minorHAnsi"/>
          <w:sz w:val="22"/>
        </w:rPr>
        <w:t>the absence of a causal effect a</w:t>
      </w:r>
      <w:r w:rsidR="00986F3A" w:rsidRPr="00CC16CF">
        <w:rPr>
          <w:rFonts w:asciiTheme="minorHAnsi" w:hAnsiTheme="minorHAnsi"/>
          <w:sz w:val="22"/>
        </w:rPr>
        <w:t xml:space="preserve">n important </w:t>
      </w:r>
      <w:r w:rsidR="008F12C1" w:rsidRPr="00CC16CF">
        <w:rPr>
          <w:rFonts w:asciiTheme="minorHAnsi" w:hAnsiTheme="minorHAnsi"/>
          <w:sz w:val="22"/>
        </w:rPr>
        <w:t>finding</w:t>
      </w:r>
      <w:r w:rsidR="00F11BBD" w:rsidRPr="00CC16CF">
        <w:rPr>
          <w:rFonts w:asciiTheme="minorHAnsi" w:hAnsiTheme="minorHAnsi"/>
          <w:sz w:val="22"/>
        </w:rPr>
        <w:t xml:space="preserve"> by itself. </w:t>
      </w:r>
      <w:r w:rsidR="002D7D43">
        <w:rPr>
          <w:rFonts w:asciiTheme="minorHAnsi" w:hAnsiTheme="minorHAnsi"/>
          <w:sz w:val="22"/>
        </w:rPr>
        <w:t>I</w:t>
      </w:r>
      <w:r w:rsidR="004F2C73">
        <w:rPr>
          <w:rFonts w:asciiTheme="minorHAnsi" w:hAnsiTheme="minorHAnsi"/>
          <w:sz w:val="22"/>
        </w:rPr>
        <w:t xml:space="preserve">t </w:t>
      </w:r>
      <w:r w:rsidR="002D7D43">
        <w:rPr>
          <w:rFonts w:asciiTheme="minorHAnsi" w:hAnsiTheme="minorHAnsi"/>
          <w:sz w:val="22"/>
        </w:rPr>
        <w:t xml:space="preserve">also </w:t>
      </w:r>
      <w:r w:rsidR="004F2C73">
        <w:rPr>
          <w:rFonts w:asciiTheme="minorHAnsi" w:hAnsiTheme="minorHAnsi"/>
          <w:sz w:val="22"/>
        </w:rPr>
        <w:t xml:space="preserve">helps us interpret coefficients in the un-instrumented regressions of </w:t>
      </w:r>
      <w:r w:rsidR="00BF7B33">
        <w:rPr>
          <w:rFonts w:asciiTheme="minorHAnsi" w:hAnsiTheme="minorHAnsi"/>
          <w:sz w:val="22"/>
        </w:rPr>
        <w:t>Table 5</w:t>
      </w:r>
      <w:r w:rsidR="004F2C73">
        <w:rPr>
          <w:rFonts w:asciiTheme="minorHAnsi" w:hAnsiTheme="minorHAnsi"/>
          <w:sz w:val="22"/>
        </w:rPr>
        <w:t>. If we think of the simple OLS coefficient as a combination of selection and treatment effect</w:t>
      </w:r>
      <w:r w:rsidR="00346CCD">
        <w:rPr>
          <w:rFonts w:asciiTheme="minorHAnsi" w:hAnsiTheme="minorHAnsi"/>
          <w:sz w:val="22"/>
        </w:rPr>
        <w:t>s</w:t>
      </w:r>
      <w:r w:rsidR="004F2C73">
        <w:rPr>
          <w:rFonts w:asciiTheme="minorHAnsi" w:hAnsiTheme="minorHAnsi"/>
          <w:sz w:val="22"/>
        </w:rPr>
        <w:t>, then a finding of an insignificant treatment effect suggests that the correlation in the OLS model is driven by selection effects.</w:t>
      </w:r>
      <w:r w:rsidR="00975656">
        <w:rPr>
          <w:rStyle w:val="FootnoteReference"/>
          <w:rFonts w:asciiTheme="minorHAnsi" w:hAnsiTheme="minorHAnsi"/>
          <w:sz w:val="22"/>
        </w:rPr>
        <w:footnoteReference w:id="24"/>
      </w:r>
      <w:r w:rsidR="00986F3A" w:rsidRPr="00CC16CF">
        <w:rPr>
          <w:rFonts w:asciiTheme="minorHAnsi" w:hAnsiTheme="minorHAnsi"/>
          <w:sz w:val="22"/>
        </w:rPr>
        <w:t xml:space="preserve"> </w:t>
      </w:r>
    </w:p>
    <w:p w14:paraId="44B3AD48" w14:textId="77777777" w:rsidR="00435D00" w:rsidRPr="00CC16CF" w:rsidRDefault="00C23FFC" w:rsidP="00C23FFC">
      <w:pPr>
        <w:pStyle w:val="Heading2"/>
        <w:spacing w:line="276" w:lineRule="auto"/>
        <w:rPr>
          <w:rFonts w:asciiTheme="minorHAnsi" w:hAnsiTheme="minorHAnsi"/>
          <w:noProof/>
          <w:sz w:val="22"/>
          <w:szCs w:val="22"/>
        </w:rPr>
      </w:pPr>
      <w:r w:rsidRPr="00CC16CF">
        <w:rPr>
          <w:rFonts w:asciiTheme="minorHAnsi" w:hAnsiTheme="minorHAnsi"/>
          <w:noProof/>
          <w:sz w:val="22"/>
          <w:szCs w:val="22"/>
        </w:rPr>
        <w:t>4.</w:t>
      </w:r>
      <w:r w:rsidR="00FB3A41" w:rsidRPr="00CC16CF">
        <w:rPr>
          <w:rFonts w:asciiTheme="minorHAnsi" w:hAnsiTheme="minorHAnsi"/>
          <w:noProof/>
          <w:sz w:val="22"/>
          <w:szCs w:val="22"/>
        </w:rPr>
        <w:t>4</w:t>
      </w:r>
      <w:r w:rsidRPr="00CC16CF">
        <w:rPr>
          <w:rFonts w:asciiTheme="minorHAnsi" w:hAnsiTheme="minorHAnsi"/>
          <w:noProof/>
          <w:sz w:val="22"/>
          <w:szCs w:val="22"/>
        </w:rPr>
        <w:t xml:space="preserve"> </w:t>
      </w:r>
      <w:r w:rsidR="000B7208" w:rsidRPr="00CC16CF">
        <w:rPr>
          <w:rFonts w:asciiTheme="minorHAnsi" w:hAnsiTheme="minorHAnsi"/>
          <w:noProof/>
          <w:sz w:val="22"/>
          <w:szCs w:val="22"/>
        </w:rPr>
        <w:t>Empirical Robustness</w:t>
      </w:r>
    </w:p>
    <w:p w14:paraId="3C0B75F4" w14:textId="6870C447" w:rsidR="00055171" w:rsidRDefault="00D1226A" w:rsidP="00E02B17">
      <w:pPr>
        <w:spacing w:line="276" w:lineRule="auto"/>
        <w:rPr>
          <w:rFonts w:asciiTheme="minorHAnsi" w:hAnsiTheme="minorHAnsi"/>
          <w:sz w:val="22"/>
        </w:rPr>
      </w:pPr>
      <w:r w:rsidRPr="00CC16CF">
        <w:rPr>
          <w:rFonts w:asciiTheme="minorHAnsi" w:hAnsiTheme="minorHAnsi"/>
          <w:sz w:val="22"/>
        </w:rPr>
        <w:t xml:space="preserve">In this section we briefly examine </w:t>
      </w:r>
      <w:r w:rsidR="00E065EB">
        <w:rPr>
          <w:rFonts w:asciiTheme="minorHAnsi" w:hAnsiTheme="minorHAnsi"/>
          <w:sz w:val="22"/>
        </w:rPr>
        <w:t xml:space="preserve">the </w:t>
      </w:r>
      <w:r w:rsidRPr="00CC16CF">
        <w:rPr>
          <w:rFonts w:asciiTheme="minorHAnsi" w:hAnsiTheme="minorHAnsi"/>
          <w:sz w:val="22"/>
        </w:rPr>
        <w:t>robustness of our main empirical analysis.</w:t>
      </w:r>
      <w:r w:rsidR="00614DC9" w:rsidRPr="00CC16CF">
        <w:rPr>
          <w:rFonts w:asciiTheme="minorHAnsi" w:hAnsiTheme="minorHAnsi"/>
          <w:sz w:val="22"/>
        </w:rPr>
        <w:t xml:space="preserve"> </w:t>
      </w:r>
      <w:r w:rsidR="00055171" w:rsidRPr="00CC16CF">
        <w:rPr>
          <w:rFonts w:asciiTheme="minorHAnsi" w:hAnsiTheme="minorHAnsi"/>
          <w:sz w:val="22"/>
        </w:rPr>
        <w:t xml:space="preserve">One issue is who gets counted as a founder. For our main analysis we use the self-reported data. As a robustness check we examine whether our main results could be affected by some unusual founding teams. There are two types of gray areas in the data. First, some “founders” joined a long time after the founding date, making them look more like non-founding executives. Second, some founders received very low equity stakes, making them look more like employees. As a robustness check we removed from the sample all teams that had (i) any reported founders who joined more than two years after the first founder, or (ii) any reported founders with an equity stake that was less than one tenth of an equal stake. </w:t>
      </w:r>
      <w:r w:rsidR="00CB1D7E">
        <w:rPr>
          <w:rFonts w:asciiTheme="minorHAnsi" w:hAnsiTheme="minorHAnsi"/>
          <w:sz w:val="22"/>
        </w:rPr>
        <w:t>O</w:t>
      </w:r>
      <w:r w:rsidR="00055171" w:rsidRPr="00CC16CF">
        <w:rPr>
          <w:rFonts w:asciiTheme="minorHAnsi" w:hAnsiTheme="minorHAnsi"/>
          <w:sz w:val="22"/>
        </w:rPr>
        <w:t>mitting those ventures did not change the main insights of the analysis.</w:t>
      </w:r>
    </w:p>
    <w:p w14:paraId="1EB8E078" w14:textId="77777777" w:rsidR="00C81048" w:rsidRPr="00CC16CF" w:rsidRDefault="00614DC9" w:rsidP="00E02B17">
      <w:pPr>
        <w:spacing w:line="276" w:lineRule="auto"/>
        <w:rPr>
          <w:rFonts w:asciiTheme="minorHAnsi" w:hAnsiTheme="minorHAnsi"/>
          <w:sz w:val="22"/>
        </w:rPr>
      </w:pPr>
      <w:r w:rsidRPr="00CC16CF">
        <w:rPr>
          <w:rFonts w:asciiTheme="minorHAnsi" w:hAnsiTheme="minorHAnsi"/>
          <w:sz w:val="22"/>
        </w:rPr>
        <w:t>T</w:t>
      </w:r>
      <w:r w:rsidR="00435D00" w:rsidRPr="00CC16CF">
        <w:rPr>
          <w:rFonts w:asciiTheme="minorHAnsi" w:hAnsiTheme="minorHAnsi"/>
          <w:sz w:val="22"/>
        </w:rPr>
        <w:t xml:space="preserve">here is no perfect way of converting </w:t>
      </w:r>
      <w:r w:rsidR="00F0627B" w:rsidRPr="00CC16CF">
        <w:rPr>
          <w:rFonts w:asciiTheme="minorHAnsi" w:hAnsiTheme="minorHAnsi"/>
          <w:sz w:val="22"/>
        </w:rPr>
        <w:t xml:space="preserve">the </w:t>
      </w:r>
      <w:r w:rsidR="00435D00" w:rsidRPr="00CC16CF">
        <w:rPr>
          <w:rFonts w:asciiTheme="minorHAnsi" w:hAnsiTheme="minorHAnsi"/>
          <w:sz w:val="22"/>
        </w:rPr>
        <w:t xml:space="preserve">ordinal measure </w:t>
      </w:r>
      <w:r w:rsidR="00F0627B" w:rsidRPr="00CC16CF">
        <w:rPr>
          <w:rFonts w:asciiTheme="minorHAnsi" w:hAnsiTheme="minorHAnsi"/>
          <w:sz w:val="22"/>
        </w:rPr>
        <w:t xml:space="preserve">of capital </w:t>
      </w:r>
      <w:r w:rsidR="00435D00" w:rsidRPr="00CC16CF">
        <w:rPr>
          <w:rFonts w:asciiTheme="minorHAnsi" w:hAnsiTheme="minorHAnsi"/>
          <w:sz w:val="22"/>
        </w:rPr>
        <w:t xml:space="preserve">into a numerical measure. We </w:t>
      </w:r>
      <w:r w:rsidR="005B40BB" w:rsidRPr="00CC16CF">
        <w:rPr>
          <w:rFonts w:asciiTheme="minorHAnsi" w:hAnsiTheme="minorHAnsi"/>
          <w:sz w:val="22"/>
        </w:rPr>
        <w:t xml:space="preserve">considered </w:t>
      </w:r>
      <w:r w:rsidR="00435D00" w:rsidRPr="00CC16CF">
        <w:rPr>
          <w:rFonts w:asciiTheme="minorHAnsi" w:hAnsiTheme="minorHAnsi"/>
          <w:sz w:val="22"/>
        </w:rPr>
        <w:t xml:space="preserve">several variations, such as varying the amount for the top-coded category, or using natural logarithms, and found </w:t>
      </w:r>
      <w:r w:rsidR="00435D00" w:rsidRPr="00CC16CF">
        <w:rPr>
          <w:rFonts w:asciiTheme="minorHAnsi" w:hAnsiTheme="minorHAnsi"/>
          <w:sz w:val="22"/>
        </w:rPr>
        <w:lastRenderedPageBreak/>
        <w:t>that the results were very similar across all these permutations.</w:t>
      </w:r>
      <w:r w:rsidR="00E0243A" w:rsidRPr="00CC16CF">
        <w:rPr>
          <w:rFonts w:asciiTheme="minorHAnsi" w:hAnsiTheme="minorHAnsi"/>
          <w:sz w:val="22"/>
        </w:rPr>
        <w:t xml:space="preserve"> </w:t>
      </w:r>
      <w:r w:rsidR="00552785" w:rsidRPr="00CC16CF">
        <w:rPr>
          <w:rFonts w:asciiTheme="minorHAnsi" w:hAnsiTheme="minorHAnsi"/>
          <w:sz w:val="22"/>
        </w:rPr>
        <w:t>We a</w:t>
      </w:r>
      <w:r w:rsidR="00F0627B" w:rsidRPr="00CC16CF">
        <w:rPr>
          <w:rFonts w:asciiTheme="minorHAnsi" w:hAnsiTheme="minorHAnsi"/>
          <w:sz w:val="22"/>
        </w:rPr>
        <w:t>lso</w:t>
      </w:r>
      <w:r w:rsidR="00E0243A" w:rsidRPr="00CC16CF">
        <w:rPr>
          <w:rFonts w:asciiTheme="minorHAnsi" w:hAnsiTheme="minorHAnsi"/>
          <w:sz w:val="22"/>
        </w:rPr>
        <w:t xml:space="preserve"> considered entropy as an alternative measure to the coefficient of variation for all our categorical variables, but found no significant changes in our results. </w:t>
      </w:r>
      <w:r w:rsidR="00573EA6">
        <w:rPr>
          <w:rFonts w:asciiTheme="minorHAnsi" w:hAnsiTheme="minorHAnsi"/>
          <w:sz w:val="22"/>
        </w:rPr>
        <w:t xml:space="preserve">We focus on </w:t>
      </w:r>
      <w:r w:rsidR="00055171" w:rsidRPr="00CC16CF">
        <w:rPr>
          <w:rFonts w:asciiTheme="minorHAnsi" w:hAnsiTheme="minorHAnsi"/>
          <w:sz w:val="22"/>
        </w:rPr>
        <w:t xml:space="preserve">the dummy variable Quick Negotiation, </w:t>
      </w:r>
      <w:r w:rsidR="00573EA6">
        <w:rPr>
          <w:rFonts w:asciiTheme="minorHAnsi" w:hAnsiTheme="minorHAnsi"/>
          <w:sz w:val="22"/>
        </w:rPr>
        <w:t xml:space="preserve">but the survey also has a </w:t>
      </w:r>
      <w:r w:rsidR="00055171" w:rsidRPr="00CC16CF">
        <w:rPr>
          <w:rFonts w:asciiTheme="minorHAnsi" w:hAnsiTheme="minorHAnsi"/>
          <w:sz w:val="22"/>
        </w:rPr>
        <w:t xml:space="preserve">fine-grained </w:t>
      </w:r>
      <w:r w:rsidR="00573EA6">
        <w:rPr>
          <w:rFonts w:asciiTheme="minorHAnsi" w:hAnsiTheme="minorHAnsi"/>
          <w:sz w:val="22"/>
        </w:rPr>
        <w:t xml:space="preserve">set of categories. </w:t>
      </w:r>
      <w:r w:rsidR="00055171" w:rsidRPr="00CC16CF">
        <w:rPr>
          <w:rFonts w:asciiTheme="minorHAnsi" w:hAnsiTheme="minorHAnsi"/>
          <w:sz w:val="22"/>
        </w:rPr>
        <w:t xml:space="preserve">In unreported regressions we verified that replacing Quick Negotiation with </w:t>
      </w:r>
      <w:r w:rsidR="00E266B8">
        <w:rPr>
          <w:rFonts w:asciiTheme="minorHAnsi" w:hAnsiTheme="minorHAnsi"/>
          <w:sz w:val="22"/>
        </w:rPr>
        <w:t xml:space="preserve">the more fine-grained </w:t>
      </w:r>
      <w:r w:rsidR="00573EA6">
        <w:rPr>
          <w:rFonts w:asciiTheme="minorHAnsi" w:hAnsiTheme="minorHAnsi"/>
          <w:sz w:val="22"/>
        </w:rPr>
        <w:t xml:space="preserve">variable </w:t>
      </w:r>
      <w:r w:rsidR="00055171" w:rsidRPr="00CC16CF">
        <w:rPr>
          <w:rFonts w:asciiTheme="minorHAnsi" w:hAnsiTheme="minorHAnsi"/>
          <w:sz w:val="22"/>
        </w:rPr>
        <w:t xml:space="preserve">does not alter </w:t>
      </w:r>
      <w:r w:rsidR="00BF7B33">
        <w:rPr>
          <w:rFonts w:asciiTheme="minorHAnsi" w:hAnsiTheme="minorHAnsi"/>
          <w:sz w:val="22"/>
        </w:rPr>
        <w:t xml:space="preserve">our main </w:t>
      </w:r>
      <w:r w:rsidR="00055171" w:rsidRPr="00CC16CF">
        <w:rPr>
          <w:rFonts w:asciiTheme="minorHAnsi" w:hAnsiTheme="minorHAnsi"/>
          <w:sz w:val="22"/>
        </w:rPr>
        <w:t>findings.</w:t>
      </w:r>
      <w:r w:rsidR="00055171" w:rsidRPr="00CC16CF">
        <w:rPr>
          <w:rStyle w:val="FootnoteReference"/>
          <w:rFonts w:asciiTheme="minorHAnsi" w:hAnsiTheme="minorHAnsi"/>
          <w:sz w:val="22"/>
        </w:rPr>
        <w:footnoteReference w:id="25"/>
      </w:r>
      <w:r w:rsidR="00055171" w:rsidRPr="00CC16CF">
        <w:rPr>
          <w:rFonts w:asciiTheme="minorHAnsi" w:hAnsiTheme="minorHAnsi"/>
          <w:sz w:val="22"/>
        </w:rPr>
        <w:t xml:space="preserve"> </w:t>
      </w:r>
      <w:r w:rsidR="000D25CF">
        <w:rPr>
          <w:rFonts w:asciiTheme="minorHAnsi" w:hAnsiTheme="minorHAnsi"/>
          <w:sz w:val="22"/>
        </w:rPr>
        <w:t>W</w:t>
      </w:r>
      <w:r w:rsidR="00F0627B" w:rsidRPr="00CC16CF">
        <w:rPr>
          <w:rFonts w:asciiTheme="minorHAnsi" w:hAnsiTheme="minorHAnsi"/>
          <w:sz w:val="22"/>
        </w:rPr>
        <w:t xml:space="preserve">e </w:t>
      </w:r>
      <w:r w:rsidR="000D25CF">
        <w:rPr>
          <w:rFonts w:asciiTheme="minorHAnsi" w:hAnsiTheme="minorHAnsi"/>
          <w:sz w:val="22"/>
        </w:rPr>
        <w:t xml:space="preserve">also </w:t>
      </w:r>
      <w:r w:rsidR="00203C39" w:rsidRPr="00CC16CF">
        <w:rPr>
          <w:rFonts w:asciiTheme="minorHAnsi" w:hAnsiTheme="minorHAnsi"/>
          <w:sz w:val="22"/>
        </w:rPr>
        <w:t>consider</w:t>
      </w:r>
      <w:r w:rsidR="00120E76" w:rsidRPr="00CC16CF">
        <w:rPr>
          <w:rFonts w:asciiTheme="minorHAnsi" w:hAnsiTheme="minorHAnsi"/>
          <w:sz w:val="22"/>
        </w:rPr>
        <w:t>ed</w:t>
      </w:r>
      <w:r w:rsidR="00203C39" w:rsidRPr="00CC16CF">
        <w:rPr>
          <w:rFonts w:asciiTheme="minorHAnsi" w:hAnsiTheme="minorHAnsi"/>
          <w:sz w:val="22"/>
        </w:rPr>
        <w:t xml:space="preserve"> using a finer industry categorization, using </w:t>
      </w:r>
      <w:r w:rsidR="005A7F69" w:rsidRPr="00CC16CF">
        <w:rPr>
          <w:rFonts w:asciiTheme="minorHAnsi" w:hAnsiTheme="minorHAnsi"/>
          <w:sz w:val="22"/>
        </w:rPr>
        <w:t>10 distinct industry segments, and again found no significant changes in our results.</w:t>
      </w:r>
    </w:p>
    <w:p w14:paraId="3588125E" w14:textId="43723AF4" w:rsidR="00614DC9" w:rsidRPr="00CC16CF" w:rsidRDefault="00F11BBD" w:rsidP="00055171">
      <w:pPr>
        <w:spacing w:line="276" w:lineRule="auto"/>
        <w:rPr>
          <w:rFonts w:asciiTheme="minorHAnsi" w:hAnsiTheme="minorHAnsi"/>
          <w:sz w:val="22"/>
        </w:rPr>
      </w:pPr>
      <w:r w:rsidRPr="00CC16CF">
        <w:rPr>
          <w:rFonts w:asciiTheme="minorHAnsi" w:hAnsiTheme="minorHAnsi"/>
          <w:sz w:val="22"/>
        </w:rPr>
        <w:t xml:space="preserve">For </w:t>
      </w:r>
      <w:r w:rsidR="00BF7B33">
        <w:rPr>
          <w:rFonts w:asciiTheme="minorHAnsi" w:hAnsiTheme="minorHAnsi"/>
          <w:sz w:val="22"/>
        </w:rPr>
        <w:t>Table 6</w:t>
      </w:r>
      <w:r w:rsidRPr="00CC16CF">
        <w:rPr>
          <w:rFonts w:asciiTheme="minorHAnsi" w:hAnsiTheme="minorHAnsi"/>
          <w:sz w:val="22"/>
        </w:rPr>
        <w:t xml:space="preserve"> we verified that the results are not driven by one particular instrument. In unreported regressions we find that dropping any one of the three instruments does not alter the </w:t>
      </w:r>
      <w:r w:rsidR="00E065EB">
        <w:rPr>
          <w:rFonts w:asciiTheme="minorHAnsi" w:hAnsiTheme="minorHAnsi"/>
          <w:sz w:val="22"/>
        </w:rPr>
        <w:t xml:space="preserve">finding </w:t>
      </w:r>
      <w:r w:rsidRPr="00CC16CF">
        <w:rPr>
          <w:rFonts w:asciiTheme="minorHAnsi" w:hAnsiTheme="minorHAnsi"/>
          <w:sz w:val="22"/>
        </w:rPr>
        <w:t xml:space="preserve">that the instrumented Equal Splitting variable is always insignificant. We also reran the regressions from </w:t>
      </w:r>
      <w:r w:rsidR="00BF7B33">
        <w:rPr>
          <w:rFonts w:asciiTheme="minorHAnsi" w:hAnsiTheme="minorHAnsi"/>
          <w:sz w:val="22"/>
        </w:rPr>
        <w:t>Table 6</w:t>
      </w:r>
      <w:r w:rsidRPr="00CC16CF">
        <w:rPr>
          <w:rFonts w:asciiTheme="minorHAnsi" w:hAnsiTheme="minorHAnsi"/>
          <w:sz w:val="22"/>
        </w:rPr>
        <w:t xml:space="preserve"> dropping the Family Team control and found that this di</w:t>
      </w:r>
      <w:r w:rsidR="00055171">
        <w:rPr>
          <w:rFonts w:asciiTheme="minorHAnsi" w:hAnsiTheme="minorHAnsi"/>
          <w:sz w:val="22"/>
        </w:rPr>
        <w:t xml:space="preserve">d not affect </w:t>
      </w:r>
      <w:r w:rsidR="00E065EB">
        <w:rPr>
          <w:rFonts w:asciiTheme="minorHAnsi" w:hAnsiTheme="minorHAnsi"/>
          <w:sz w:val="22"/>
        </w:rPr>
        <w:t xml:space="preserve">our </w:t>
      </w:r>
      <w:r w:rsidR="00055171">
        <w:rPr>
          <w:rFonts w:asciiTheme="minorHAnsi" w:hAnsiTheme="minorHAnsi"/>
          <w:sz w:val="22"/>
        </w:rPr>
        <w:t>findings.</w:t>
      </w:r>
    </w:p>
    <w:p w14:paraId="40357185" w14:textId="77777777" w:rsidR="00904DBA" w:rsidRPr="00CC16CF" w:rsidRDefault="00904DBA" w:rsidP="00321320">
      <w:pPr>
        <w:pStyle w:val="Heading1"/>
        <w:rPr>
          <w:rFonts w:asciiTheme="minorHAnsi" w:eastAsiaTheme="minorHAnsi" w:hAnsiTheme="minorHAnsi"/>
          <w:sz w:val="22"/>
          <w:szCs w:val="22"/>
          <w:lang w:val="en-GB"/>
        </w:rPr>
      </w:pPr>
      <w:r w:rsidRPr="00CC16CF">
        <w:rPr>
          <w:rFonts w:asciiTheme="minorHAnsi" w:eastAsiaTheme="minorHAnsi" w:hAnsiTheme="minorHAnsi"/>
          <w:sz w:val="22"/>
          <w:szCs w:val="22"/>
          <w:lang w:val="en-GB"/>
        </w:rPr>
        <w:t>Section 5: Alternative explanations</w:t>
      </w:r>
    </w:p>
    <w:p w14:paraId="5D50DF32" w14:textId="77777777" w:rsidR="00904DBA" w:rsidRPr="00CC16CF" w:rsidRDefault="00904DBA" w:rsidP="00904DBA">
      <w:pPr>
        <w:spacing w:line="276" w:lineRule="auto"/>
        <w:rPr>
          <w:rFonts w:asciiTheme="minorHAnsi" w:hAnsiTheme="minorHAnsi"/>
          <w:sz w:val="22"/>
        </w:rPr>
      </w:pPr>
      <w:r w:rsidRPr="00CC16CF">
        <w:rPr>
          <w:rFonts w:asciiTheme="minorHAnsi" w:hAnsiTheme="minorHAnsi"/>
          <w:sz w:val="22"/>
        </w:rPr>
        <w:t>In this section we discuss alternative interpretations of our main empirical findings. We first examine alternative interpretation of the decision to split the equity equally. We then examine alternative explanations for the observed correlation between equal splitting and performance.</w:t>
      </w:r>
    </w:p>
    <w:p w14:paraId="028F5FE1" w14:textId="77777777" w:rsidR="00904DBA" w:rsidRPr="00CC16CF" w:rsidRDefault="00904DBA" w:rsidP="00321320">
      <w:pPr>
        <w:pStyle w:val="Heading2"/>
        <w:rPr>
          <w:rFonts w:asciiTheme="minorHAnsi" w:eastAsiaTheme="minorHAnsi" w:hAnsiTheme="minorHAnsi"/>
          <w:sz w:val="22"/>
          <w:szCs w:val="22"/>
          <w:lang w:val="en-GB"/>
        </w:rPr>
      </w:pPr>
      <w:r w:rsidRPr="00CC16CF">
        <w:rPr>
          <w:rFonts w:asciiTheme="minorHAnsi" w:eastAsiaTheme="minorHAnsi" w:hAnsiTheme="minorHAnsi"/>
          <w:sz w:val="22"/>
          <w:szCs w:val="22"/>
          <w:lang w:val="en-GB"/>
        </w:rPr>
        <w:t xml:space="preserve">5.1 The meaning of equal splitting </w:t>
      </w:r>
    </w:p>
    <w:p w14:paraId="515DDEA1" w14:textId="77777777" w:rsidR="00904DBA" w:rsidRPr="00CC16CF" w:rsidRDefault="00904DBA" w:rsidP="00904DBA">
      <w:pPr>
        <w:spacing w:after="160" w:line="259" w:lineRule="auto"/>
        <w:rPr>
          <w:rFonts w:asciiTheme="minorHAnsi" w:hAnsiTheme="minorHAnsi"/>
          <w:sz w:val="22"/>
        </w:rPr>
      </w:pPr>
      <w:r w:rsidRPr="00CC16CF">
        <w:rPr>
          <w:rFonts w:asciiTheme="minorHAnsi" w:eastAsiaTheme="minorHAnsi" w:hAnsiTheme="minorHAnsi" w:cstheme="minorBidi"/>
          <w:sz w:val="22"/>
          <w:lang w:val="en-GB"/>
        </w:rPr>
        <w:t xml:space="preserve">In our analysis we associate equal splitting with equal outcomes, and thus link it to inequality aversion. In this section we critically examine alternative perspectives on the meaning of equal splitting. </w:t>
      </w:r>
      <w:r w:rsidRPr="00CC16CF">
        <w:rPr>
          <w:rFonts w:asciiTheme="minorHAnsi" w:hAnsiTheme="minorHAnsi"/>
          <w:sz w:val="22"/>
        </w:rPr>
        <w:t xml:space="preserve">One concern is that there may be other ways in which founders can differentially compensate each other. In addition to receiving equity, founders receive salaries. An alternative hypothesis could therefore be that founders use differential salaries, not differential equity stakes, to create unequal allocations. </w:t>
      </w:r>
    </w:p>
    <w:p w14:paraId="1932A08F" w14:textId="2F7F10E9" w:rsidR="00904DBA" w:rsidRPr="00CC16CF" w:rsidRDefault="00904DBA" w:rsidP="00904DBA">
      <w:pPr>
        <w:spacing w:after="160" w:line="259" w:lineRule="auto"/>
        <w:rPr>
          <w:rFonts w:asciiTheme="minorHAnsi" w:hAnsiTheme="minorHAnsi"/>
          <w:sz w:val="22"/>
        </w:rPr>
      </w:pPr>
      <w:r w:rsidRPr="00CC16CF">
        <w:rPr>
          <w:rFonts w:asciiTheme="minorHAnsi" w:eastAsiaTheme="minorHAnsi" w:hAnsiTheme="minorHAnsi" w:cstheme="minorBidi"/>
          <w:sz w:val="22"/>
          <w:lang w:val="en-GB"/>
        </w:rPr>
        <w:t xml:space="preserve">For the 2013 survey </w:t>
      </w:r>
      <w:r w:rsidRPr="00CC16CF">
        <w:rPr>
          <w:rFonts w:asciiTheme="minorHAnsi" w:hAnsiTheme="minorHAnsi"/>
          <w:sz w:val="22"/>
        </w:rPr>
        <w:t>we added the following question: “When the founders split the equity, what was the agreement on founder salaries?” Out of 314 responses, 31% responded that no founders received any salaries, 22% responded that all founders received the same salary, and 47% responded that different founders received different salaries. Adding the companies with no founder salaries to the companies with equal positive salaries, we note that over half of the companies had equal salaries at founding. The correlation coefficient between Same Salaries (at founding) and Equal Splitting is 0.3372 (t=0.0000).</w:t>
      </w:r>
      <w:r w:rsidRPr="00CC16CF">
        <w:rPr>
          <w:rStyle w:val="FootnoteReference"/>
          <w:rFonts w:asciiTheme="minorHAnsi" w:hAnsiTheme="minorHAnsi"/>
          <w:sz w:val="22"/>
        </w:rPr>
        <w:footnoteReference w:id="26"/>
      </w:r>
      <w:r w:rsidRPr="00CC16CF">
        <w:rPr>
          <w:rFonts w:asciiTheme="minorHAnsi" w:hAnsiTheme="minorHAnsi"/>
          <w:sz w:val="22"/>
        </w:rPr>
        <w:t xml:space="preserve"> In Column 1 of </w:t>
      </w:r>
      <w:r w:rsidR="00BF7B33">
        <w:rPr>
          <w:rFonts w:asciiTheme="minorHAnsi" w:hAnsiTheme="minorHAnsi"/>
          <w:sz w:val="22"/>
        </w:rPr>
        <w:t>Table 7</w:t>
      </w:r>
      <w:r w:rsidRPr="00CC16CF">
        <w:rPr>
          <w:rFonts w:asciiTheme="minorHAnsi" w:hAnsiTheme="minorHAnsi"/>
          <w:sz w:val="22"/>
        </w:rPr>
        <w:t xml:space="preserve"> we use a regression model with Same Salaries (at founding) as the dependent variable. The independent variables are </w:t>
      </w:r>
      <w:r w:rsidR="001514DC">
        <w:rPr>
          <w:rFonts w:asciiTheme="minorHAnsi" w:hAnsiTheme="minorHAnsi"/>
          <w:sz w:val="22"/>
        </w:rPr>
        <w:t>all those of column 4 of Table 4, plus equal splitting</w:t>
      </w:r>
      <w:r w:rsidRPr="00CC16CF">
        <w:rPr>
          <w:rFonts w:asciiTheme="minorHAnsi" w:hAnsiTheme="minorHAnsi"/>
          <w:sz w:val="22"/>
        </w:rPr>
        <w:t>.</w:t>
      </w:r>
      <w:r w:rsidR="00EF2F50">
        <w:rPr>
          <w:rStyle w:val="FootnoteReference"/>
          <w:rFonts w:asciiTheme="minorHAnsi" w:hAnsiTheme="minorHAnsi"/>
          <w:sz w:val="22"/>
        </w:rPr>
        <w:footnoteReference w:id="27"/>
      </w:r>
      <w:r w:rsidRPr="00CC16CF">
        <w:rPr>
          <w:rFonts w:asciiTheme="minorHAnsi" w:hAnsiTheme="minorHAnsi"/>
          <w:sz w:val="22"/>
        </w:rPr>
        <w:t xml:space="preserve"> We find that the coefficient for Equal Splitting is positive and significant at the 1% level.</w:t>
      </w:r>
    </w:p>
    <w:p w14:paraId="46463ECD" w14:textId="1D788FC2" w:rsidR="00904DBA" w:rsidRPr="00CC16CF" w:rsidRDefault="00904DBA" w:rsidP="00904DBA">
      <w:pPr>
        <w:spacing w:after="160" w:line="259" w:lineRule="auto"/>
        <w:rPr>
          <w:rFonts w:asciiTheme="minorHAnsi" w:hAnsiTheme="minorHAnsi"/>
          <w:sz w:val="22"/>
        </w:rPr>
      </w:pPr>
      <w:r w:rsidRPr="00CC16CF">
        <w:rPr>
          <w:rFonts w:asciiTheme="minorHAnsi" w:hAnsiTheme="minorHAnsi"/>
          <w:sz w:val="22"/>
        </w:rPr>
        <w:lastRenderedPageBreak/>
        <w:t xml:space="preserve">The </w:t>
      </w:r>
      <w:proofErr w:type="spellStart"/>
      <w:r w:rsidRPr="00CC16CF">
        <w:rPr>
          <w:rFonts w:asciiTheme="minorHAnsi" w:hAnsiTheme="minorHAnsi"/>
          <w:sz w:val="22"/>
        </w:rPr>
        <w:t>CompStudy</w:t>
      </w:r>
      <w:proofErr w:type="spellEnd"/>
      <w:r w:rsidRPr="00CC16CF">
        <w:rPr>
          <w:rFonts w:asciiTheme="minorHAnsi" w:hAnsiTheme="minorHAnsi"/>
          <w:sz w:val="22"/>
        </w:rPr>
        <w:t xml:space="preserve"> survey also collects salary information at the time of the survey. This allows us to see whether equal salary structures persist over time.</w:t>
      </w:r>
      <w:r w:rsidRPr="00CC16CF">
        <w:rPr>
          <w:rStyle w:val="FootnoteReference"/>
          <w:rFonts w:asciiTheme="minorHAnsi" w:hAnsiTheme="minorHAnsi"/>
          <w:sz w:val="22"/>
        </w:rPr>
        <w:footnoteReference w:id="28"/>
      </w:r>
      <w:r w:rsidRPr="00CC16CF">
        <w:rPr>
          <w:rFonts w:asciiTheme="minorHAnsi" w:hAnsiTheme="minorHAnsi"/>
          <w:sz w:val="22"/>
        </w:rPr>
        <w:t xml:space="preserve"> We find that 38.62% of companies have identical founder salaries at the time of the survey. The correlation between Same Salary (at founding) and Same Salary (at survey) is 0.2887 (t=0.0001). Column 2 of </w:t>
      </w:r>
      <w:r w:rsidR="00BF7B33">
        <w:rPr>
          <w:rFonts w:asciiTheme="minorHAnsi" w:hAnsiTheme="minorHAnsi"/>
          <w:sz w:val="22"/>
        </w:rPr>
        <w:t>Table 7</w:t>
      </w:r>
      <w:r w:rsidRPr="00CC16CF">
        <w:rPr>
          <w:rFonts w:asciiTheme="minorHAnsi" w:hAnsiTheme="minorHAnsi"/>
          <w:sz w:val="22"/>
        </w:rPr>
        <w:t xml:space="preserve"> finds that equal splitting is positively correlated to having the same salary at the time of the survey, the coefficients being again significant at the 1% level. </w:t>
      </w:r>
      <w:r w:rsidR="00E065EB">
        <w:rPr>
          <w:rFonts w:asciiTheme="minorHAnsi" w:hAnsiTheme="minorHAnsi"/>
          <w:sz w:val="22"/>
        </w:rPr>
        <w:t xml:space="preserve">All </w:t>
      </w:r>
      <w:r w:rsidRPr="00CC16CF">
        <w:rPr>
          <w:rFonts w:asciiTheme="minorHAnsi" w:hAnsiTheme="minorHAnsi"/>
          <w:sz w:val="22"/>
        </w:rPr>
        <w:t xml:space="preserve">these results </w:t>
      </w:r>
      <w:r w:rsidR="00E065EB">
        <w:rPr>
          <w:rFonts w:asciiTheme="minorHAnsi" w:hAnsiTheme="minorHAnsi"/>
          <w:sz w:val="22"/>
        </w:rPr>
        <w:t xml:space="preserve">are not consistent with </w:t>
      </w:r>
      <w:r w:rsidRPr="00CC16CF">
        <w:rPr>
          <w:rFonts w:asciiTheme="minorHAnsi" w:hAnsiTheme="minorHAnsi"/>
          <w:sz w:val="22"/>
        </w:rPr>
        <w:t xml:space="preserve">the alternative </w:t>
      </w:r>
      <w:r w:rsidR="00CB1D7E">
        <w:rPr>
          <w:rFonts w:asciiTheme="minorHAnsi" w:hAnsiTheme="minorHAnsi"/>
          <w:sz w:val="22"/>
        </w:rPr>
        <w:t xml:space="preserve">explanation </w:t>
      </w:r>
      <w:r w:rsidRPr="00CC16CF">
        <w:rPr>
          <w:rFonts w:asciiTheme="minorHAnsi" w:hAnsiTheme="minorHAnsi"/>
          <w:sz w:val="22"/>
        </w:rPr>
        <w:t xml:space="preserve">that equal splits are typically undone with unequal salary arrangements. </w:t>
      </w:r>
    </w:p>
    <w:p w14:paraId="0FE428CD" w14:textId="060A4CC0" w:rsidR="00904DBA" w:rsidRPr="00CC16CF" w:rsidRDefault="00904DBA" w:rsidP="00904DBA">
      <w:pPr>
        <w:spacing w:after="160" w:line="259" w:lineRule="auto"/>
        <w:rPr>
          <w:rFonts w:asciiTheme="minorHAnsi" w:hAnsiTheme="minorHAnsi"/>
          <w:sz w:val="22"/>
        </w:rPr>
      </w:pPr>
      <w:r w:rsidRPr="00CC16CF">
        <w:rPr>
          <w:rFonts w:asciiTheme="minorHAnsi" w:hAnsiTheme="minorHAnsi"/>
          <w:sz w:val="22"/>
        </w:rPr>
        <w:t>Closely related to the argument about salary is the question of control: found</w:t>
      </w:r>
      <w:r w:rsidR="00CB1D7E">
        <w:rPr>
          <w:rFonts w:asciiTheme="minorHAnsi" w:hAnsiTheme="minorHAnsi"/>
          <w:sz w:val="22"/>
        </w:rPr>
        <w:t>ing</w:t>
      </w:r>
      <w:r w:rsidRPr="00CC16CF">
        <w:rPr>
          <w:rFonts w:asciiTheme="minorHAnsi" w:hAnsiTheme="minorHAnsi"/>
          <w:sz w:val="22"/>
        </w:rPr>
        <w:t xml:space="preserve"> teams not only decide on equity, they also decide on roles. Of particular importance is who gets control. Our theory would suggest that teams that split the equity equally are also more likely </w:t>
      </w:r>
      <w:r w:rsidR="00CB1D7E">
        <w:rPr>
          <w:rFonts w:asciiTheme="minorHAnsi" w:hAnsiTheme="minorHAnsi"/>
          <w:sz w:val="22"/>
        </w:rPr>
        <w:t xml:space="preserve">to </w:t>
      </w:r>
      <w:r w:rsidRPr="00CC16CF">
        <w:rPr>
          <w:rFonts w:asciiTheme="minorHAnsi" w:hAnsiTheme="minorHAnsi"/>
          <w:sz w:val="22"/>
        </w:rPr>
        <w:t>share control. An alternative hypothesis might be that equal splits are traded-off against unequal control arrangements.</w:t>
      </w:r>
    </w:p>
    <w:p w14:paraId="3EFDEA48" w14:textId="1E2359D3" w:rsidR="00904DBA" w:rsidRPr="00CC16CF" w:rsidRDefault="00904DBA" w:rsidP="00904DBA">
      <w:pPr>
        <w:spacing w:after="160" w:line="259" w:lineRule="auto"/>
        <w:rPr>
          <w:rFonts w:asciiTheme="minorHAnsi" w:hAnsiTheme="minorHAnsi"/>
          <w:sz w:val="22"/>
        </w:rPr>
      </w:pPr>
      <w:r w:rsidRPr="00CC16CF">
        <w:rPr>
          <w:rFonts w:asciiTheme="minorHAnsi" w:hAnsiTheme="minorHAnsi"/>
          <w:sz w:val="22"/>
        </w:rPr>
        <w:t>Found</w:t>
      </w:r>
      <w:r w:rsidR="00CB1D7E">
        <w:rPr>
          <w:rFonts w:asciiTheme="minorHAnsi" w:hAnsiTheme="minorHAnsi"/>
          <w:sz w:val="22"/>
        </w:rPr>
        <w:t>ing</w:t>
      </w:r>
      <w:r w:rsidRPr="00CC16CF">
        <w:rPr>
          <w:rFonts w:asciiTheme="minorHAnsi" w:hAnsiTheme="minorHAnsi"/>
          <w:sz w:val="22"/>
        </w:rPr>
        <w:t xml:space="preserve"> teams can chose amongst different organizational arrangements that either concentrate control in the hands of one founder, or distribute control more widely. While the details of the formal and informal power structure remain unobservable, the </w:t>
      </w:r>
      <w:proofErr w:type="spellStart"/>
      <w:r w:rsidRPr="00CC16CF">
        <w:rPr>
          <w:rFonts w:asciiTheme="minorHAnsi" w:hAnsiTheme="minorHAnsi"/>
          <w:sz w:val="22"/>
        </w:rPr>
        <w:t>CompStudy</w:t>
      </w:r>
      <w:proofErr w:type="spellEnd"/>
      <w:r w:rsidRPr="00CC16CF">
        <w:rPr>
          <w:rFonts w:asciiTheme="minorHAnsi" w:hAnsiTheme="minorHAnsi"/>
          <w:sz w:val="22"/>
        </w:rPr>
        <w:t xml:space="preserve"> survey contains data about the job titles of the individual founders. We consider the positions of CEO and Chair of the Board of Directors </w:t>
      </w:r>
      <w:r w:rsidR="00CB1D7E">
        <w:rPr>
          <w:rFonts w:asciiTheme="minorHAnsi" w:hAnsiTheme="minorHAnsi"/>
          <w:sz w:val="22"/>
        </w:rPr>
        <w:t xml:space="preserve">to be </w:t>
      </w:r>
      <w:r w:rsidRPr="00CC16CF">
        <w:rPr>
          <w:rFonts w:asciiTheme="minorHAnsi" w:hAnsiTheme="minorHAnsi"/>
          <w:sz w:val="22"/>
        </w:rPr>
        <w:t xml:space="preserve">the two most important positions of power. We consider teams with exactly one founder in such a position of power to have </w:t>
      </w:r>
      <w:r w:rsidR="00CB1D7E">
        <w:rPr>
          <w:rFonts w:asciiTheme="minorHAnsi" w:hAnsiTheme="minorHAnsi"/>
          <w:sz w:val="22"/>
        </w:rPr>
        <w:t xml:space="preserve">a </w:t>
      </w:r>
      <w:r w:rsidRPr="00CC16CF">
        <w:rPr>
          <w:rFonts w:asciiTheme="minorHAnsi" w:hAnsiTheme="minorHAnsi"/>
          <w:sz w:val="22"/>
        </w:rPr>
        <w:t xml:space="preserve">concentrated control structure. On the other hand, we associate teams that have either no, or multiple founders in positions of power with balanced control structures. We find that 21% of all teams have balanced control arrangements. The Balanced Control variable has a correlation of 0.0496 with Equal Splitting (significant at 10%). In column 3 of </w:t>
      </w:r>
      <w:r w:rsidR="00BF7B33">
        <w:rPr>
          <w:rFonts w:asciiTheme="minorHAnsi" w:hAnsiTheme="minorHAnsi"/>
          <w:sz w:val="22"/>
        </w:rPr>
        <w:t>Table 7</w:t>
      </w:r>
      <w:r w:rsidRPr="00CC16CF">
        <w:rPr>
          <w:rFonts w:asciiTheme="minorHAnsi" w:hAnsiTheme="minorHAnsi"/>
          <w:sz w:val="22"/>
        </w:rPr>
        <w:t xml:space="preserve"> we find that Equal Splitting has a positive coefficient, significant at </w:t>
      </w:r>
      <w:r w:rsidR="00B42FC4">
        <w:rPr>
          <w:rFonts w:asciiTheme="minorHAnsi" w:hAnsiTheme="minorHAnsi"/>
          <w:sz w:val="22"/>
        </w:rPr>
        <w:t>1</w:t>
      </w:r>
      <w:r w:rsidRPr="00CC16CF">
        <w:rPr>
          <w:rFonts w:asciiTheme="minorHAnsi" w:hAnsiTheme="minorHAnsi"/>
          <w:sz w:val="22"/>
        </w:rPr>
        <w:t>%. This evidence is consistent with the notion that equal splitters are inequality averse and eager to maintain equality in multiple dimensions</w:t>
      </w:r>
      <w:r w:rsidR="00E065EB">
        <w:rPr>
          <w:rFonts w:asciiTheme="minorHAnsi" w:hAnsiTheme="minorHAnsi"/>
          <w:sz w:val="22"/>
        </w:rPr>
        <w:t xml:space="preserve">. This finding </w:t>
      </w:r>
      <w:r w:rsidRPr="00CC16CF">
        <w:rPr>
          <w:rFonts w:asciiTheme="minorHAnsi" w:hAnsiTheme="minorHAnsi"/>
          <w:sz w:val="22"/>
        </w:rPr>
        <w:t xml:space="preserve">is inconsistent with the alternative hypothesis that equal splits are undone through unequal control arrangements. </w:t>
      </w:r>
    </w:p>
    <w:p w14:paraId="2E11B3A2" w14:textId="1B672D19" w:rsidR="00904DBA" w:rsidRPr="00CC16CF" w:rsidRDefault="00904DBA" w:rsidP="00904DBA">
      <w:pPr>
        <w:spacing w:after="160" w:line="259" w:lineRule="auto"/>
        <w:rPr>
          <w:rFonts w:asciiTheme="minorHAnsi" w:hAnsiTheme="minorHAnsi"/>
          <w:sz w:val="22"/>
        </w:rPr>
      </w:pPr>
      <w:r w:rsidRPr="00CC16CF">
        <w:rPr>
          <w:rFonts w:asciiTheme="minorHAnsi" w:eastAsiaTheme="minorHAnsi" w:hAnsiTheme="minorHAnsi" w:cstheme="minorBidi"/>
          <w:sz w:val="22"/>
        </w:rPr>
        <w:t xml:space="preserve">Another challenge to our interpretation of the equal splitting decision is that renegotiation may undo the initial equity split. The concern here is that the initial equity decision may simply not matter </w:t>
      </w:r>
      <w:r w:rsidR="00E065EB">
        <w:rPr>
          <w:rFonts w:asciiTheme="minorHAnsi" w:eastAsiaTheme="minorHAnsi" w:hAnsiTheme="minorHAnsi" w:cstheme="minorBidi"/>
          <w:sz w:val="22"/>
        </w:rPr>
        <w:t xml:space="preserve">very </w:t>
      </w:r>
      <w:r w:rsidRPr="00CC16CF">
        <w:rPr>
          <w:rFonts w:asciiTheme="minorHAnsi" w:eastAsiaTheme="minorHAnsi" w:hAnsiTheme="minorHAnsi" w:cstheme="minorBidi"/>
          <w:sz w:val="22"/>
        </w:rPr>
        <w:t xml:space="preserve">much. </w:t>
      </w:r>
      <w:r w:rsidRPr="00CC16CF">
        <w:rPr>
          <w:rFonts w:asciiTheme="minorHAnsi" w:hAnsiTheme="minorHAnsi"/>
          <w:sz w:val="22"/>
        </w:rPr>
        <w:t xml:space="preserve">In our theory we find that there is no renegotiation in equilibrium, but this is due to simplifying assumptions. Indeed, in the related model by </w:t>
      </w:r>
      <w:r w:rsidRPr="00CC16CF">
        <w:rPr>
          <w:rFonts w:asciiTheme="minorHAnsi" w:hAnsiTheme="minorHAnsi"/>
          <w:sz w:val="22"/>
        </w:rPr>
        <w:fldChar w:fldCharType="begin"/>
      </w:r>
      <w:r w:rsidR="002D6DEF">
        <w:rPr>
          <w:rFonts w:asciiTheme="minorHAnsi" w:hAnsiTheme="minorHAnsi"/>
          <w:sz w:val="22"/>
        </w:rPr>
        <w:instrText xml:space="preserve"> ADDIN EN.CITE &lt;EndNote&gt;&lt;Cite AuthorYear="1"&gt;&lt;Author&gt;Hellmann&lt;/Author&gt;&lt;Year&gt;Forthcoming&lt;/Year&gt;&lt;RecNum&gt;1093&lt;/RecNum&gt;&lt;DisplayText&gt;Hellmann and Thiele (forthcoming)&lt;/DisplayText&gt;&lt;record&gt;&lt;rec-number&gt;1093&lt;/rec-number&gt;&lt;foreign-keys&gt;&lt;key app="EN" db-id="fw0fwrtv1ftz0hee2f55rxe9r0s0w0zx2r00"&gt;1093&lt;/key&gt;&lt;/foreign-keys&gt;&lt;ref-type name="Journal Article"&gt;17&lt;/ref-type&gt;&lt;contributors&gt;&lt;authors&gt;&lt;author&gt;Hellmann, Thomas&lt;/author&gt;&lt;author&gt;Thiele, Veikko&lt;/author&gt;&lt;/authors&gt;&lt;/contributors&gt;&lt;titles&gt;&lt;title&gt;Contracting among founders&lt;/title&gt;&lt;secondary-title&gt;Journal of Law, Economics, and Organization&lt;/secondary-title&gt;&lt;/titles&gt;&lt;periodical&gt;&lt;full-title&gt;Journal of Law, Economics, and Organization&lt;/full-title&gt;&lt;/periodical&gt;&lt;dates&gt;&lt;year&gt;forthcoming&lt;/year&gt;&lt;/dates&gt;&lt;urls&gt;&lt;/urls&gt;&lt;/record&gt;&lt;/Cite&gt;&lt;/EndNote&gt;</w:instrText>
      </w:r>
      <w:r w:rsidRPr="00CC16CF">
        <w:rPr>
          <w:rFonts w:asciiTheme="minorHAnsi" w:hAnsiTheme="minorHAnsi"/>
          <w:sz w:val="22"/>
        </w:rPr>
        <w:fldChar w:fldCharType="separate"/>
      </w:r>
      <w:hyperlink w:anchor="_ENREF_23" w:tooltip="Hellmann, forthcoming #1093" w:history="1">
        <w:r w:rsidR="00875C1A">
          <w:rPr>
            <w:rFonts w:asciiTheme="minorHAnsi" w:hAnsiTheme="minorHAnsi"/>
            <w:noProof/>
            <w:sz w:val="22"/>
          </w:rPr>
          <w:t>Hellmann and Thiele (forthcoming</w:t>
        </w:r>
      </w:hyperlink>
      <w:r w:rsidR="002D6DEF">
        <w:rPr>
          <w:rFonts w:asciiTheme="minorHAnsi" w:hAnsiTheme="minorHAnsi"/>
          <w:noProof/>
          <w:sz w:val="22"/>
        </w:rPr>
        <w:t>)</w:t>
      </w:r>
      <w:r w:rsidRPr="00CC16CF">
        <w:rPr>
          <w:rFonts w:asciiTheme="minorHAnsi" w:hAnsiTheme="minorHAnsi"/>
          <w:sz w:val="22"/>
        </w:rPr>
        <w:fldChar w:fldCharType="end"/>
      </w:r>
      <w:r w:rsidRPr="00CC16CF">
        <w:rPr>
          <w:rFonts w:asciiTheme="minorHAnsi" w:hAnsiTheme="minorHAnsi"/>
          <w:sz w:val="22"/>
        </w:rPr>
        <w:t xml:space="preserve"> renegotiation does occur in equilibrium. So the question remains how important renegotiation is, and whether there is a relationship with equal splitting. In our supplementary 2013 survey we asked companies whether “the team renegotiated the founders’ original equity-split agreement at some later point?” In 71% of all cases the </w:t>
      </w:r>
      <w:r w:rsidR="00294460">
        <w:rPr>
          <w:rFonts w:asciiTheme="minorHAnsi" w:hAnsiTheme="minorHAnsi"/>
          <w:sz w:val="22"/>
        </w:rPr>
        <w:t xml:space="preserve">equity </w:t>
      </w:r>
      <w:r w:rsidRPr="00CC16CF">
        <w:rPr>
          <w:rFonts w:asciiTheme="minorHAnsi" w:hAnsiTheme="minorHAnsi"/>
          <w:sz w:val="22"/>
        </w:rPr>
        <w:t xml:space="preserve">split remained in place without renegotiation; in 11% of all cases the founder split was implicitly modified by granting some founders more stock options; and in 18% of all cases it was explicitly renegotiated because of changed circumstances. Stable Deals </w:t>
      </w:r>
      <w:r w:rsidR="00E065EB">
        <w:rPr>
          <w:rFonts w:asciiTheme="minorHAnsi" w:hAnsiTheme="minorHAnsi"/>
          <w:sz w:val="22"/>
        </w:rPr>
        <w:t>i</w:t>
      </w:r>
      <w:r w:rsidRPr="00CC16CF">
        <w:rPr>
          <w:rFonts w:asciiTheme="minorHAnsi" w:hAnsiTheme="minorHAnsi"/>
          <w:sz w:val="22"/>
        </w:rPr>
        <w:t xml:space="preserve">s a dummy variable that takes the value 1 if the deal stayed in place, and 0 if it was either explicitly renegotiated or implicitly changed by option grants. We find a small and highly insignificant correlation coefficient of 0.0243 (t=0.6915), suggesting that renegotiation is not systematically related to the decision to split the equity equally or not. We also reran (unreported) the regression model of </w:t>
      </w:r>
      <w:r w:rsidR="00BF7B33">
        <w:rPr>
          <w:rFonts w:asciiTheme="minorHAnsi" w:hAnsiTheme="minorHAnsi"/>
          <w:sz w:val="22"/>
        </w:rPr>
        <w:t>Table 7</w:t>
      </w:r>
      <w:r w:rsidRPr="00CC16CF">
        <w:rPr>
          <w:rFonts w:asciiTheme="minorHAnsi" w:hAnsiTheme="minorHAnsi"/>
          <w:sz w:val="22"/>
        </w:rPr>
        <w:t xml:space="preserve"> with Stable Deals as </w:t>
      </w:r>
      <w:r w:rsidR="00294460">
        <w:rPr>
          <w:rFonts w:asciiTheme="minorHAnsi" w:hAnsiTheme="minorHAnsi"/>
          <w:sz w:val="22"/>
        </w:rPr>
        <w:t xml:space="preserve">the </w:t>
      </w:r>
      <w:r w:rsidRPr="00CC16CF">
        <w:rPr>
          <w:rFonts w:asciiTheme="minorHAnsi" w:hAnsiTheme="minorHAnsi"/>
          <w:sz w:val="22"/>
        </w:rPr>
        <w:t xml:space="preserve">dependent variable and find that the coefficient for Equal Splitting is </w:t>
      </w:r>
      <w:r w:rsidR="00E065EB">
        <w:rPr>
          <w:rFonts w:asciiTheme="minorHAnsi" w:hAnsiTheme="minorHAnsi"/>
          <w:sz w:val="22"/>
        </w:rPr>
        <w:t>high</w:t>
      </w:r>
      <w:r w:rsidRPr="00CC16CF">
        <w:rPr>
          <w:rFonts w:asciiTheme="minorHAnsi" w:hAnsiTheme="minorHAnsi"/>
          <w:sz w:val="22"/>
        </w:rPr>
        <w:t xml:space="preserve">ly insignificant. Finally we look at the relationship between renegotiation and outcomes. The correlation coefficient of Stable Deal with Outside Investments is 0.0601 (t=0.3257), and with VC it is 0.0544 (t=0.3741), suggesting no significant correlation. Overall the evidence does not support the alternative hypothesis that the original </w:t>
      </w:r>
      <w:r w:rsidR="00E065EB">
        <w:rPr>
          <w:rFonts w:asciiTheme="minorHAnsi" w:hAnsiTheme="minorHAnsi"/>
          <w:sz w:val="22"/>
        </w:rPr>
        <w:t xml:space="preserve">equity </w:t>
      </w:r>
      <w:r w:rsidRPr="00CC16CF">
        <w:rPr>
          <w:rFonts w:asciiTheme="minorHAnsi" w:hAnsiTheme="minorHAnsi"/>
          <w:sz w:val="22"/>
        </w:rPr>
        <w:t>splits are irrelevant because they simply get renegotiated later.</w:t>
      </w:r>
      <w:r w:rsidR="00055171">
        <w:rPr>
          <w:rStyle w:val="FootnoteReference"/>
          <w:rFonts w:asciiTheme="minorHAnsi" w:hAnsiTheme="minorHAnsi"/>
          <w:sz w:val="22"/>
        </w:rPr>
        <w:footnoteReference w:id="29"/>
      </w:r>
    </w:p>
    <w:p w14:paraId="782521C5" w14:textId="77777777" w:rsidR="00904DBA" w:rsidRPr="00CC16CF" w:rsidRDefault="00904DBA" w:rsidP="00321320">
      <w:pPr>
        <w:pStyle w:val="Heading2"/>
        <w:rPr>
          <w:rFonts w:asciiTheme="minorHAnsi" w:eastAsiaTheme="minorHAnsi" w:hAnsiTheme="minorHAnsi"/>
          <w:sz w:val="22"/>
          <w:szCs w:val="22"/>
          <w:lang w:val="en-GB"/>
        </w:rPr>
      </w:pPr>
      <w:r w:rsidRPr="00CC16CF">
        <w:rPr>
          <w:rFonts w:asciiTheme="minorHAnsi" w:eastAsiaTheme="minorHAnsi" w:hAnsiTheme="minorHAnsi"/>
          <w:sz w:val="22"/>
          <w:szCs w:val="22"/>
          <w:lang w:val="en-GB"/>
        </w:rPr>
        <w:lastRenderedPageBreak/>
        <w:t>5.2 The relationships between equal splitting and performance</w:t>
      </w:r>
    </w:p>
    <w:p w14:paraId="438D6D31" w14:textId="54205B1A" w:rsidR="00904DBA" w:rsidRPr="002C71DA" w:rsidRDefault="00904DBA" w:rsidP="00904DBA">
      <w:pPr>
        <w:spacing w:line="276" w:lineRule="auto"/>
        <w:rPr>
          <w:rFonts w:asciiTheme="minorHAnsi" w:hAnsiTheme="minorHAnsi"/>
          <w:sz w:val="22"/>
        </w:rPr>
      </w:pPr>
      <w:r w:rsidRPr="00CC16CF">
        <w:rPr>
          <w:rFonts w:asciiTheme="minorHAnsi" w:eastAsiaTheme="minorHAnsi" w:hAnsiTheme="minorHAnsi" w:cstheme="minorBidi"/>
          <w:sz w:val="22"/>
          <w:lang w:val="en-GB"/>
        </w:rPr>
        <w:t>We now turn to the interpretation of the observed correlation between equal splitting and outcomes. Our theory and interpretation is based on a selection logic. The most important alternative interpretation is a treatment logic. Section 4.3 investigates this with the use of instrumental variables, and finds no significant support for a causal channel. In this section we focus on other types of alternative interpretations.</w:t>
      </w:r>
      <w:r w:rsidR="00F63C14">
        <w:rPr>
          <w:rFonts w:asciiTheme="minorHAnsi" w:eastAsiaTheme="minorHAnsi" w:hAnsiTheme="minorHAnsi" w:cstheme="minorBidi"/>
          <w:sz w:val="22"/>
          <w:lang w:val="en-GB"/>
        </w:rPr>
        <w:t xml:space="preserve"> </w:t>
      </w:r>
      <w:r w:rsidRPr="00CC16CF">
        <w:rPr>
          <w:rFonts w:asciiTheme="minorHAnsi" w:hAnsiTheme="minorHAnsi"/>
          <w:sz w:val="22"/>
        </w:rPr>
        <w:t xml:space="preserve">Our model explains equal splitting as the outcome of a self-selection process of rational agents with </w:t>
      </w:r>
      <w:r w:rsidR="005F07F4">
        <w:rPr>
          <w:rFonts w:asciiTheme="minorHAnsi" w:hAnsiTheme="minorHAnsi"/>
          <w:sz w:val="22"/>
        </w:rPr>
        <w:t>OIA</w:t>
      </w:r>
      <w:r w:rsidRPr="00CC16CF">
        <w:rPr>
          <w:rFonts w:asciiTheme="minorHAnsi" w:hAnsiTheme="minorHAnsi"/>
          <w:sz w:val="22"/>
        </w:rPr>
        <w:t xml:space="preserve">. As discussed in section </w:t>
      </w:r>
      <w:r w:rsidR="00EF1128">
        <w:rPr>
          <w:rFonts w:asciiTheme="minorHAnsi" w:hAnsiTheme="minorHAnsi"/>
          <w:sz w:val="22"/>
        </w:rPr>
        <w:t>2.7</w:t>
      </w:r>
      <w:r w:rsidRPr="00CC16CF">
        <w:rPr>
          <w:rFonts w:asciiTheme="minorHAnsi" w:hAnsiTheme="minorHAnsi"/>
          <w:sz w:val="22"/>
        </w:rPr>
        <w:t xml:space="preserve">, our model is </w:t>
      </w:r>
      <w:r w:rsidR="005F07F4">
        <w:rPr>
          <w:rFonts w:asciiTheme="minorHAnsi" w:hAnsiTheme="minorHAnsi"/>
          <w:sz w:val="22"/>
        </w:rPr>
        <w:t>“</w:t>
      </w:r>
      <w:r w:rsidRPr="00CC16CF">
        <w:rPr>
          <w:rFonts w:asciiTheme="minorHAnsi" w:hAnsiTheme="minorHAnsi"/>
          <w:sz w:val="22"/>
        </w:rPr>
        <w:t>behavioral</w:t>
      </w:r>
      <w:r w:rsidR="005F07F4">
        <w:rPr>
          <w:rFonts w:asciiTheme="minorHAnsi" w:hAnsiTheme="minorHAnsi"/>
          <w:sz w:val="22"/>
        </w:rPr>
        <w:t>”</w:t>
      </w:r>
      <w:r w:rsidRPr="00CC16CF">
        <w:rPr>
          <w:rFonts w:asciiTheme="minorHAnsi" w:hAnsiTheme="minorHAnsi"/>
          <w:sz w:val="22"/>
        </w:rPr>
        <w:t xml:space="preserve"> in the sense that founders have preferences over relative outcomes, but it is also </w:t>
      </w:r>
      <w:r w:rsidR="005F07F4">
        <w:rPr>
          <w:rFonts w:asciiTheme="minorHAnsi" w:hAnsiTheme="minorHAnsi"/>
          <w:sz w:val="22"/>
        </w:rPr>
        <w:t>“</w:t>
      </w:r>
      <w:r w:rsidRPr="00CC16CF">
        <w:rPr>
          <w:rFonts w:asciiTheme="minorHAnsi" w:hAnsiTheme="minorHAnsi"/>
          <w:sz w:val="22"/>
        </w:rPr>
        <w:t>non-behavioral</w:t>
      </w:r>
      <w:r w:rsidR="005F07F4">
        <w:rPr>
          <w:rFonts w:asciiTheme="minorHAnsi" w:hAnsiTheme="minorHAnsi"/>
          <w:sz w:val="22"/>
        </w:rPr>
        <w:t>”</w:t>
      </w:r>
      <w:r w:rsidRPr="00CC16CF">
        <w:rPr>
          <w:rFonts w:asciiTheme="minorHAnsi" w:hAnsiTheme="minorHAnsi"/>
          <w:sz w:val="22"/>
        </w:rPr>
        <w:t xml:space="preserve"> in the sense that it continues to use standard assumptions of individual rational choice. </w:t>
      </w:r>
      <w:r w:rsidR="002C71DA">
        <w:rPr>
          <w:rFonts w:asciiTheme="minorHAnsi" w:hAnsiTheme="minorHAnsi"/>
          <w:sz w:val="22"/>
        </w:rPr>
        <w:t xml:space="preserve">We now consider </w:t>
      </w:r>
      <w:r w:rsidRPr="00CC16CF">
        <w:rPr>
          <w:rFonts w:asciiTheme="minorHAnsi" w:hAnsiTheme="minorHAnsi"/>
          <w:sz w:val="22"/>
        </w:rPr>
        <w:t>alternative hypothes</w:t>
      </w:r>
      <w:r w:rsidR="002C71DA">
        <w:rPr>
          <w:rFonts w:asciiTheme="minorHAnsi" w:hAnsiTheme="minorHAnsi"/>
          <w:sz w:val="22"/>
        </w:rPr>
        <w:t>e</w:t>
      </w:r>
      <w:r w:rsidRPr="00CC16CF">
        <w:rPr>
          <w:rFonts w:asciiTheme="minorHAnsi" w:hAnsiTheme="minorHAnsi"/>
          <w:sz w:val="22"/>
        </w:rPr>
        <w:t xml:space="preserve">s </w:t>
      </w:r>
      <w:r w:rsidR="002C71DA">
        <w:rPr>
          <w:rFonts w:asciiTheme="minorHAnsi" w:hAnsiTheme="minorHAnsi"/>
          <w:sz w:val="22"/>
        </w:rPr>
        <w:t xml:space="preserve">that are based on more </w:t>
      </w:r>
      <w:r w:rsidR="0084277A">
        <w:rPr>
          <w:rFonts w:asciiTheme="minorHAnsi" w:hAnsiTheme="minorHAnsi"/>
          <w:sz w:val="22"/>
        </w:rPr>
        <w:t xml:space="preserve">dramatic departures from </w:t>
      </w:r>
      <w:r w:rsidR="0084277A" w:rsidRPr="00CC16CF">
        <w:rPr>
          <w:rFonts w:asciiTheme="minorHAnsi" w:hAnsiTheme="minorHAnsi"/>
          <w:sz w:val="22"/>
        </w:rPr>
        <w:t>rational choice</w:t>
      </w:r>
      <w:r w:rsidR="002C71DA">
        <w:rPr>
          <w:rFonts w:asciiTheme="minorHAnsi" w:hAnsiTheme="minorHAnsi"/>
          <w:sz w:val="22"/>
        </w:rPr>
        <w:t xml:space="preserve">, where </w:t>
      </w:r>
      <w:r w:rsidRPr="00CC16CF">
        <w:rPr>
          <w:rFonts w:asciiTheme="minorHAnsi" w:hAnsiTheme="minorHAnsi"/>
          <w:sz w:val="22"/>
        </w:rPr>
        <w:t xml:space="preserve">teams are too spontaneous or too emotional when agreeing to an equal split, and later regret the mistake. </w:t>
      </w:r>
      <w:r w:rsidR="002C71DA">
        <w:rPr>
          <w:rFonts w:asciiTheme="minorHAnsi" w:eastAsiaTheme="minorHAnsi" w:hAnsiTheme="minorHAnsi" w:cstheme="minorBidi"/>
          <w:sz w:val="22"/>
          <w:lang w:val="en-GB"/>
        </w:rPr>
        <w:t xml:space="preserve">We identify three main alternatives, based on </w:t>
      </w:r>
      <w:r w:rsidR="005F07F4">
        <w:rPr>
          <w:rFonts w:asciiTheme="minorHAnsi" w:eastAsiaTheme="minorHAnsi" w:hAnsiTheme="minorHAnsi" w:cstheme="minorBidi"/>
          <w:sz w:val="22"/>
          <w:lang w:val="en-GB"/>
        </w:rPr>
        <w:t>“</w:t>
      </w:r>
      <w:r w:rsidR="002C71DA">
        <w:rPr>
          <w:rFonts w:asciiTheme="minorHAnsi" w:eastAsiaTheme="minorHAnsi" w:hAnsiTheme="minorHAnsi" w:cstheme="minorBidi"/>
          <w:sz w:val="22"/>
          <w:lang w:val="en-GB"/>
        </w:rPr>
        <w:t>naivety</w:t>
      </w:r>
      <w:r w:rsidR="005F07F4">
        <w:rPr>
          <w:rFonts w:asciiTheme="minorHAnsi" w:eastAsiaTheme="minorHAnsi" w:hAnsiTheme="minorHAnsi" w:cstheme="minorBidi"/>
          <w:sz w:val="22"/>
          <w:lang w:val="en-GB"/>
        </w:rPr>
        <w:t>,”</w:t>
      </w:r>
      <w:r w:rsidR="002C71DA">
        <w:rPr>
          <w:rFonts w:asciiTheme="minorHAnsi" w:eastAsiaTheme="minorHAnsi" w:hAnsiTheme="minorHAnsi" w:cstheme="minorBidi"/>
          <w:sz w:val="22"/>
          <w:lang w:val="en-GB"/>
        </w:rPr>
        <w:t xml:space="preserve"> </w:t>
      </w:r>
      <w:r w:rsidR="005F07F4">
        <w:rPr>
          <w:rFonts w:asciiTheme="minorHAnsi" w:eastAsiaTheme="minorHAnsi" w:hAnsiTheme="minorHAnsi" w:cstheme="minorBidi"/>
          <w:sz w:val="22"/>
          <w:lang w:val="en-GB"/>
        </w:rPr>
        <w:t>“</w:t>
      </w:r>
      <w:r w:rsidR="002C71DA">
        <w:rPr>
          <w:rFonts w:asciiTheme="minorHAnsi" w:eastAsiaTheme="minorHAnsi" w:hAnsiTheme="minorHAnsi" w:cstheme="minorBidi"/>
          <w:sz w:val="22"/>
          <w:lang w:val="en-GB"/>
        </w:rPr>
        <w:t>premature contracting</w:t>
      </w:r>
      <w:r w:rsidR="005F07F4">
        <w:rPr>
          <w:rFonts w:asciiTheme="minorHAnsi" w:eastAsiaTheme="minorHAnsi" w:hAnsiTheme="minorHAnsi" w:cstheme="minorBidi"/>
          <w:sz w:val="22"/>
          <w:lang w:val="en-GB"/>
        </w:rPr>
        <w:t>”</w:t>
      </w:r>
      <w:r w:rsidR="002C71DA">
        <w:rPr>
          <w:rFonts w:asciiTheme="minorHAnsi" w:eastAsiaTheme="minorHAnsi" w:hAnsiTheme="minorHAnsi" w:cstheme="minorBidi"/>
          <w:sz w:val="22"/>
          <w:lang w:val="en-GB"/>
        </w:rPr>
        <w:t xml:space="preserve"> and </w:t>
      </w:r>
      <w:r w:rsidR="005F07F4">
        <w:rPr>
          <w:rFonts w:asciiTheme="minorHAnsi" w:eastAsiaTheme="minorHAnsi" w:hAnsiTheme="minorHAnsi" w:cstheme="minorBidi"/>
          <w:sz w:val="22"/>
          <w:lang w:val="en-GB"/>
        </w:rPr>
        <w:t>“</w:t>
      </w:r>
      <w:r w:rsidR="002C71DA">
        <w:rPr>
          <w:rFonts w:asciiTheme="minorHAnsi" w:eastAsiaTheme="minorHAnsi" w:hAnsiTheme="minorHAnsi" w:cstheme="minorBidi"/>
          <w:sz w:val="22"/>
          <w:lang w:val="en-GB"/>
        </w:rPr>
        <w:t>inexperience.</w:t>
      </w:r>
      <w:r w:rsidR="005F07F4">
        <w:rPr>
          <w:rFonts w:asciiTheme="minorHAnsi" w:eastAsiaTheme="minorHAnsi" w:hAnsiTheme="minorHAnsi" w:cstheme="minorBidi"/>
          <w:sz w:val="22"/>
          <w:lang w:val="en-GB"/>
        </w:rPr>
        <w:t>”</w:t>
      </w:r>
      <w:r w:rsidR="002C71DA">
        <w:rPr>
          <w:rFonts w:asciiTheme="minorHAnsi" w:eastAsiaTheme="minorHAnsi" w:hAnsiTheme="minorHAnsi" w:cstheme="minorBidi"/>
          <w:sz w:val="22"/>
          <w:lang w:val="en-GB"/>
        </w:rPr>
        <w:t xml:space="preserve">  All three alternatives have </w:t>
      </w:r>
      <w:r w:rsidR="0084277A">
        <w:rPr>
          <w:rFonts w:asciiTheme="minorHAnsi" w:eastAsiaTheme="minorHAnsi" w:hAnsiTheme="minorHAnsi" w:cstheme="minorBidi"/>
          <w:sz w:val="22"/>
          <w:lang w:val="en-GB"/>
        </w:rPr>
        <w:t xml:space="preserve">clear </w:t>
      </w:r>
      <w:r w:rsidR="005F07F4">
        <w:rPr>
          <w:rFonts w:asciiTheme="minorHAnsi" w:hAnsiTheme="minorHAnsi"/>
          <w:sz w:val="22"/>
        </w:rPr>
        <w:t>“</w:t>
      </w:r>
      <w:r w:rsidR="005F07F4" w:rsidRPr="00CC16CF">
        <w:rPr>
          <w:rFonts w:asciiTheme="minorHAnsi" w:hAnsiTheme="minorHAnsi"/>
          <w:sz w:val="22"/>
        </w:rPr>
        <w:t>behavioral</w:t>
      </w:r>
      <w:r w:rsidR="005F07F4">
        <w:rPr>
          <w:rFonts w:asciiTheme="minorHAnsi" w:hAnsiTheme="minorHAnsi"/>
          <w:sz w:val="22"/>
        </w:rPr>
        <w:t>”</w:t>
      </w:r>
      <w:r w:rsidR="005F07F4" w:rsidRPr="00CC16CF">
        <w:rPr>
          <w:rFonts w:asciiTheme="minorHAnsi" w:hAnsiTheme="minorHAnsi"/>
          <w:sz w:val="22"/>
        </w:rPr>
        <w:t xml:space="preserve"> </w:t>
      </w:r>
      <w:r w:rsidR="002C71DA">
        <w:rPr>
          <w:rFonts w:asciiTheme="minorHAnsi" w:eastAsiaTheme="minorHAnsi" w:hAnsiTheme="minorHAnsi" w:cstheme="minorBidi"/>
          <w:sz w:val="22"/>
          <w:lang w:val="en-GB"/>
        </w:rPr>
        <w:t xml:space="preserve">overtones, </w:t>
      </w:r>
      <w:r w:rsidR="0084277A">
        <w:rPr>
          <w:rFonts w:asciiTheme="minorHAnsi" w:eastAsiaTheme="minorHAnsi" w:hAnsiTheme="minorHAnsi" w:cstheme="minorBidi"/>
          <w:sz w:val="22"/>
          <w:lang w:val="en-GB"/>
        </w:rPr>
        <w:t xml:space="preserve">but </w:t>
      </w:r>
      <w:r w:rsidR="002C71DA">
        <w:rPr>
          <w:rFonts w:asciiTheme="minorHAnsi" w:eastAsiaTheme="minorHAnsi" w:hAnsiTheme="minorHAnsi" w:cstheme="minorBidi"/>
          <w:sz w:val="22"/>
          <w:lang w:val="en-GB"/>
        </w:rPr>
        <w:t>they all generate distinct empirical predictions.</w:t>
      </w:r>
    </w:p>
    <w:p w14:paraId="23A2B690" w14:textId="3E16F772" w:rsidR="00904DBA" w:rsidRDefault="0084277A" w:rsidP="00904DBA">
      <w:pPr>
        <w:spacing w:line="276" w:lineRule="auto"/>
        <w:rPr>
          <w:rFonts w:asciiTheme="minorHAnsi" w:hAnsiTheme="minorHAnsi"/>
          <w:sz w:val="22"/>
        </w:rPr>
      </w:pPr>
      <w:r>
        <w:rPr>
          <w:rFonts w:asciiTheme="minorHAnsi" w:hAnsiTheme="minorHAnsi"/>
          <w:sz w:val="22"/>
        </w:rPr>
        <w:t xml:space="preserve">One </w:t>
      </w:r>
      <w:r w:rsidR="002C71DA" w:rsidRPr="00CC16CF">
        <w:rPr>
          <w:rFonts w:asciiTheme="minorHAnsi" w:hAnsiTheme="minorHAnsi"/>
          <w:sz w:val="22"/>
        </w:rPr>
        <w:t xml:space="preserve">alternative </w:t>
      </w:r>
      <w:r>
        <w:rPr>
          <w:rFonts w:asciiTheme="minorHAnsi" w:hAnsiTheme="minorHAnsi"/>
          <w:sz w:val="22"/>
        </w:rPr>
        <w:t xml:space="preserve">hypothesis is </w:t>
      </w:r>
      <w:r w:rsidR="002C71DA" w:rsidRPr="00CC16CF">
        <w:rPr>
          <w:rFonts w:asciiTheme="minorHAnsi" w:hAnsiTheme="minorHAnsi"/>
          <w:sz w:val="22"/>
        </w:rPr>
        <w:t xml:space="preserve">that </w:t>
      </w:r>
      <w:r>
        <w:rPr>
          <w:rFonts w:asciiTheme="minorHAnsi" w:hAnsiTheme="minorHAnsi"/>
          <w:sz w:val="22"/>
        </w:rPr>
        <w:t>teams that chose equal splits</w:t>
      </w:r>
      <w:r w:rsidR="002C71DA" w:rsidRPr="00CC16CF">
        <w:rPr>
          <w:rFonts w:asciiTheme="minorHAnsi" w:hAnsiTheme="minorHAnsi"/>
          <w:sz w:val="22"/>
        </w:rPr>
        <w:t xml:space="preserve"> are naïve</w:t>
      </w:r>
      <w:r>
        <w:rPr>
          <w:rFonts w:asciiTheme="minorHAnsi" w:hAnsiTheme="minorHAnsi"/>
          <w:sz w:val="22"/>
        </w:rPr>
        <w:t>, and don’t understand the consequences of their actions</w:t>
      </w:r>
      <w:r w:rsidR="002C71DA" w:rsidRPr="00CC16CF">
        <w:rPr>
          <w:rFonts w:asciiTheme="minorHAnsi" w:hAnsiTheme="minorHAnsi"/>
          <w:sz w:val="22"/>
        </w:rPr>
        <w:t xml:space="preserve">. </w:t>
      </w:r>
      <w:r w:rsidR="00904DBA" w:rsidRPr="00CC16CF">
        <w:rPr>
          <w:rFonts w:asciiTheme="minorHAnsi" w:hAnsiTheme="minorHAnsi"/>
          <w:sz w:val="22"/>
        </w:rPr>
        <w:t>Such a naivety hypothesis predict</w:t>
      </w:r>
      <w:r>
        <w:rPr>
          <w:rFonts w:asciiTheme="minorHAnsi" w:hAnsiTheme="minorHAnsi"/>
          <w:sz w:val="22"/>
        </w:rPr>
        <w:t>s</w:t>
      </w:r>
      <w:r w:rsidR="00904DBA" w:rsidRPr="00CC16CF">
        <w:rPr>
          <w:rFonts w:asciiTheme="minorHAnsi" w:hAnsiTheme="minorHAnsi"/>
          <w:sz w:val="22"/>
        </w:rPr>
        <w:t xml:space="preserve"> a negative correlation between equal splitting and performance, </w:t>
      </w:r>
      <w:r w:rsidR="00904DBA">
        <w:rPr>
          <w:rFonts w:asciiTheme="minorHAnsi" w:hAnsiTheme="minorHAnsi"/>
          <w:sz w:val="22"/>
        </w:rPr>
        <w:t>although the underlying reason would be a different selection mechanism</w:t>
      </w:r>
      <w:r w:rsidR="005F07F4">
        <w:rPr>
          <w:rFonts w:asciiTheme="minorHAnsi" w:hAnsiTheme="minorHAnsi"/>
          <w:sz w:val="22"/>
        </w:rPr>
        <w:t>:</w:t>
      </w:r>
      <w:r w:rsidR="00904DBA">
        <w:rPr>
          <w:rFonts w:asciiTheme="minorHAnsi" w:hAnsiTheme="minorHAnsi"/>
          <w:sz w:val="22"/>
        </w:rPr>
        <w:t xml:space="preserve"> lower performance would be due to naivety itself. To distinguish the naivety and </w:t>
      </w:r>
      <w:r w:rsidR="00E065EB">
        <w:rPr>
          <w:rFonts w:asciiTheme="minorHAnsi" w:hAnsiTheme="minorHAnsi"/>
          <w:sz w:val="22"/>
        </w:rPr>
        <w:t xml:space="preserve">OIA </w:t>
      </w:r>
      <w:r w:rsidR="00904DBA">
        <w:rPr>
          <w:rFonts w:asciiTheme="minorHAnsi" w:hAnsiTheme="minorHAnsi"/>
          <w:sz w:val="22"/>
        </w:rPr>
        <w:t xml:space="preserve">hypotheses, we performed additional tests. The naivety hypothesis suggests dissatisfaction or regret concerning the original equity allocation.  </w:t>
      </w:r>
      <w:r w:rsidR="00904DBA" w:rsidRPr="007B7748">
        <w:rPr>
          <w:rFonts w:asciiTheme="minorHAnsi" w:hAnsiTheme="minorHAnsi"/>
          <w:sz w:val="22"/>
        </w:rPr>
        <w:t xml:space="preserve">In our supplementary 2013 survey we asked </w:t>
      </w:r>
      <w:r w:rsidR="00904DBA">
        <w:rPr>
          <w:rFonts w:asciiTheme="minorHAnsi" w:hAnsiTheme="minorHAnsi"/>
          <w:sz w:val="22"/>
        </w:rPr>
        <w:t xml:space="preserve">two </w:t>
      </w:r>
      <w:r w:rsidR="00904DBA" w:rsidRPr="007B7748">
        <w:rPr>
          <w:rFonts w:asciiTheme="minorHAnsi" w:hAnsiTheme="minorHAnsi"/>
          <w:sz w:val="22"/>
        </w:rPr>
        <w:t xml:space="preserve">additional questions that shed light on this. </w:t>
      </w:r>
      <w:r w:rsidR="00904DBA">
        <w:rPr>
          <w:rFonts w:asciiTheme="minorHAnsi" w:hAnsiTheme="minorHAnsi"/>
          <w:sz w:val="22"/>
        </w:rPr>
        <w:t>First w</w:t>
      </w:r>
      <w:r w:rsidR="00904DBA" w:rsidRPr="007B7748">
        <w:rPr>
          <w:rFonts w:asciiTheme="minorHAnsi" w:hAnsiTheme="minorHAnsi"/>
          <w:sz w:val="22"/>
        </w:rPr>
        <w:t xml:space="preserve">e asked, “At the time of the original founder agreement, what was the team’s overall evaluation of their equity-split agreement?” Out of 289 respondents, 86% responded that all founders were satisfied with the deal; 13% responded that some founders were satisfied, others not; and only 1% responded that none of the founders were truly satisfied. </w:t>
      </w:r>
      <w:r w:rsidR="00904DBA">
        <w:rPr>
          <w:rFonts w:asciiTheme="minorHAnsi" w:hAnsiTheme="minorHAnsi"/>
          <w:sz w:val="22"/>
        </w:rPr>
        <w:t xml:space="preserve">Second, we </w:t>
      </w:r>
      <w:r w:rsidR="00904DBA" w:rsidRPr="007B7748">
        <w:rPr>
          <w:rFonts w:asciiTheme="minorHAnsi" w:hAnsiTheme="minorHAnsi"/>
          <w:sz w:val="22"/>
        </w:rPr>
        <w:t xml:space="preserve">asked respondents to use hindsight in answering the same question. In 66% of the responses all founders were satisfied with the deal with hindsight; in 32% of the cases, some were satisfied, others not; and in 2% of the cases none of the founders were satisfied with hindsight. We </w:t>
      </w:r>
      <w:r w:rsidR="00904DBA">
        <w:rPr>
          <w:rFonts w:asciiTheme="minorHAnsi" w:hAnsiTheme="minorHAnsi"/>
          <w:sz w:val="22"/>
        </w:rPr>
        <w:t xml:space="preserve">then </w:t>
      </w:r>
      <w:r w:rsidR="00904DBA" w:rsidRPr="007B7748">
        <w:rPr>
          <w:rFonts w:asciiTheme="minorHAnsi" w:hAnsiTheme="minorHAnsi"/>
          <w:sz w:val="22"/>
        </w:rPr>
        <w:t xml:space="preserve">consider the correlation between these responses and the decision to split the equity equally. </w:t>
      </w:r>
      <w:r w:rsidR="00904DBA">
        <w:rPr>
          <w:rFonts w:asciiTheme="minorHAnsi" w:hAnsiTheme="minorHAnsi"/>
          <w:sz w:val="22"/>
        </w:rPr>
        <w:t>Under the naivety hypothesis we should expect a negative correlation between equal splitting and deal satisfaction (defined as a dummy variable that takes the value 1 if all founders were satisfied). However, w</w:t>
      </w:r>
      <w:r w:rsidR="00904DBA" w:rsidRPr="007B7748">
        <w:rPr>
          <w:rFonts w:asciiTheme="minorHAnsi" w:hAnsiTheme="minorHAnsi"/>
          <w:sz w:val="22"/>
        </w:rPr>
        <w:t xml:space="preserve">e find a </w:t>
      </w:r>
      <w:r w:rsidR="00904DBA">
        <w:rPr>
          <w:rFonts w:asciiTheme="minorHAnsi" w:hAnsiTheme="minorHAnsi"/>
          <w:sz w:val="22"/>
        </w:rPr>
        <w:t xml:space="preserve">positive </w:t>
      </w:r>
      <w:r w:rsidR="00904DBA" w:rsidRPr="007B7748">
        <w:rPr>
          <w:rFonts w:asciiTheme="minorHAnsi" w:hAnsiTheme="minorHAnsi"/>
          <w:sz w:val="22"/>
        </w:rPr>
        <w:t xml:space="preserve">correlation coefficient of 0.0945 (t=0.1088) for the first question, and 0.1919 (t=0.0012) for the second question. </w:t>
      </w:r>
      <w:r w:rsidR="00904DBA">
        <w:rPr>
          <w:rFonts w:asciiTheme="minorHAnsi" w:hAnsiTheme="minorHAnsi"/>
          <w:sz w:val="22"/>
        </w:rPr>
        <w:t xml:space="preserve">In unreported regressions we ran models equivalent to </w:t>
      </w:r>
      <w:r w:rsidR="00BF7B33">
        <w:rPr>
          <w:rFonts w:asciiTheme="minorHAnsi" w:hAnsiTheme="minorHAnsi"/>
          <w:sz w:val="22"/>
        </w:rPr>
        <w:t>Table 7</w:t>
      </w:r>
      <w:r w:rsidR="00904DBA">
        <w:rPr>
          <w:rFonts w:asciiTheme="minorHAnsi" w:hAnsiTheme="minorHAnsi"/>
          <w:sz w:val="22"/>
        </w:rPr>
        <w:t xml:space="preserve">, finding that equal splitting has a positive but insignificant coefficient for the deal satisfaction dummy at the time of the agreement, and a positive and significant coefficient for the hindsight dummy. This evidence is inconsistent with the predictions from the naivety hypothesis. </w:t>
      </w:r>
    </w:p>
    <w:p w14:paraId="344269E9" w14:textId="1E6EC1E5" w:rsidR="00904DBA" w:rsidRDefault="00904DBA" w:rsidP="00904DBA">
      <w:pPr>
        <w:spacing w:line="276" w:lineRule="auto"/>
        <w:rPr>
          <w:rFonts w:asciiTheme="minorHAnsi" w:hAnsiTheme="minorHAnsi"/>
          <w:sz w:val="22"/>
        </w:rPr>
      </w:pPr>
      <w:r>
        <w:rPr>
          <w:rFonts w:asciiTheme="minorHAnsi" w:hAnsiTheme="minorHAnsi"/>
          <w:sz w:val="22"/>
        </w:rPr>
        <w:t xml:space="preserve">Closely related to the naivety argument is the potential concern that equal splitting is merely the result of founders contracting prematurely. Under this alternative hypothesis founders may be rushing into an equal split at the beginning of the venture, regretting it later, and paying for it terms of lower performance. </w:t>
      </w:r>
      <w:r w:rsidR="00E065EB">
        <w:rPr>
          <w:rFonts w:asciiTheme="minorHAnsi" w:hAnsiTheme="minorHAnsi"/>
          <w:sz w:val="22"/>
        </w:rPr>
        <w:t>W</w:t>
      </w:r>
      <w:r>
        <w:rPr>
          <w:rFonts w:asciiTheme="minorHAnsi" w:hAnsiTheme="minorHAnsi"/>
          <w:sz w:val="22"/>
        </w:rPr>
        <w:t xml:space="preserve">e empirically evaluate </w:t>
      </w:r>
      <w:r>
        <w:rPr>
          <w:rFonts w:asciiTheme="minorHAnsi" w:hAnsiTheme="minorHAnsi"/>
          <w:sz w:val="22"/>
        </w:rPr>
        <w:lastRenderedPageBreak/>
        <w:t xml:space="preserve">these three claims. Our data allow us to distinguish teams that contract at the onset of the venture versus later in </w:t>
      </w:r>
      <w:r w:rsidR="005F07F4">
        <w:rPr>
          <w:rFonts w:asciiTheme="minorHAnsi" w:hAnsiTheme="minorHAnsi"/>
          <w:sz w:val="22"/>
        </w:rPr>
        <w:t xml:space="preserve">its </w:t>
      </w:r>
      <w:r>
        <w:rPr>
          <w:rFonts w:asciiTheme="minorHAnsi" w:hAnsiTheme="minorHAnsi"/>
          <w:sz w:val="22"/>
        </w:rPr>
        <w:t xml:space="preserve">development. We construct a dummy variable EARLY which takes the value 1 if negotiations happen at the onset of the venture. This variable concerns the </w:t>
      </w:r>
      <w:r w:rsidRPr="00B93DF7">
        <w:rPr>
          <w:rFonts w:asciiTheme="minorHAnsi" w:hAnsiTheme="minorHAnsi"/>
          <w:i/>
          <w:sz w:val="22"/>
        </w:rPr>
        <w:t>timing</w:t>
      </w:r>
      <w:r>
        <w:rPr>
          <w:rFonts w:asciiTheme="minorHAnsi" w:hAnsiTheme="minorHAnsi"/>
          <w:sz w:val="22"/>
        </w:rPr>
        <w:t xml:space="preserve"> of when the founders started the negotiation. This is not to be confused with the Quick Negotiation variable, which measures the </w:t>
      </w:r>
      <w:r w:rsidRPr="00B93DF7">
        <w:rPr>
          <w:rFonts w:asciiTheme="minorHAnsi" w:hAnsiTheme="minorHAnsi"/>
          <w:i/>
          <w:sz w:val="22"/>
        </w:rPr>
        <w:t>length</w:t>
      </w:r>
      <w:r>
        <w:rPr>
          <w:rFonts w:asciiTheme="minorHAnsi" w:hAnsiTheme="minorHAnsi"/>
          <w:sz w:val="22"/>
        </w:rPr>
        <w:t xml:space="preserve"> of the negotiation process. The correlation of EARLY with Equal Splitting is 0.0633, significant at 5%, but when we add the control variables of Table </w:t>
      </w:r>
      <w:r w:rsidR="00BF7B33">
        <w:rPr>
          <w:rFonts w:asciiTheme="minorHAnsi" w:hAnsiTheme="minorHAnsi"/>
          <w:sz w:val="22"/>
        </w:rPr>
        <w:t>4</w:t>
      </w:r>
      <w:r>
        <w:rPr>
          <w:rFonts w:asciiTheme="minorHAnsi" w:hAnsiTheme="minorHAnsi"/>
          <w:sz w:val="22"/>
        </w:rPr>
        <w:t xml:space="preserve">, the EARLY coefficient remains insignificant across all specifications. Next we correlate EARLY with our two measures of deal satisfaction, expecting to find a negative correlation. However, we find a positive correlation of 0.1549 (significant at 1%) with satisfaction at the time of deal, and 0.0628 (insignificant) with hindsight satisfaction. This does not support the premature contracting hypothesis either. Finally we consider the relationship between EARLY and performance. In unreported regressions we add EARLY to the model of </w:t>
      </w:r>
      <w:r w:rsidR="00BF7B33">
        <w:rPr>
          <w:rFonts w:asciiTheme="minorHAnsi" w:hAnsiTheme="minorHAnsi"/>
          <w:sz w:val="22"/>
        </w:rPr>
        <w:t>Table 5</w:t>
      </w:r>
      <w:r>
        <w:rPr>
          <w:rFonts w:asciiTheme="minorHAnsi" w:hAnsiTheme="minorHAnsi"/>
          <w:sz w:val="22"/>
        </w:rPr>
        <w:t xml:space="preserve">, and find insignificant coefficients throughout. We further ask whether early contracting may attenuate the relationship between equal splitting and performance. We interact EARLY with the equal splitting variable, but find the interaction effect to be insignificant throughout. This evidence </w:t>
      </w:r>
      <w:r w:rsidR="00E065EB">
        <w:rPr>
          <w:rFonts w:asciiTheme="minorHAnsi" w:hAnsiTheme="minorHAnsi"/>
          <w:sz w:val="22"/>
        </w:rPr>
        <w:t xml:space="preserve">is not consistent with </w:t>
      </w:r>
      <w:r>
        <w:rPr>
          <w:rFonts w:asciiTheme="minorHAnsi" w:hAnsiTheme="minorHAnsi"/>
          <w:sz w:val="22"/>
        </w:rPr>
        <w:t>the alternative hypothesis of premature contracting.</w:t>
      </w:r>
    </w:p>
    <w:p w14:paraId="72E5E0F0" w14:textId="224D605E" w:rsidR="00904DBA" w:rsidRDefault="00904DBA" w:rsidP="00904DBA">
      <w:pPr>
        <w:spacing w:line="276" w:lineRule="auto"/>
        <w:rPr>
          <w:rFonts w:asciiTheme="minorHAnsi" w:hAnsiTheme="minorHAnsi"/>
          <w:sz w:val="22"/>
        </w:rPr>
      </w:pPr>
      <w:r>
        <w:rPr>
          <w:rFonts w:asciiTheme="minorHAnsi" w:hAnsiTheme="minorHAnsi"/>
          <w:sz w:val="22"/>
        </w:rPr>
        <w:t xml:space="preserve">We also ask whether lack of experience can explain the negative relationship between equal splitting and performance. Table </w:t>
      </w:r>
      <w:r w:rsidR="00BF7B33">
        <w:rPr>
          <w:rFonts w:asciiTheme="minorHAnsi" w:hAnsiTheme="minorHAnsi"/>
          <w:sz w:val="22"/>
        </w:rPr>
        <w:t>4</w:t>
      </w:r>
      <w:r>
        <w:rPr>
          <w:rFonts w:asciiTheme="minorHAnsi" w:hAnsiTheme="minorHAnsi"/>
          <w:sz w:val="22"/>
        </w:rPr>
        <w:t xml:space="preserve"> </w:t>
      </w:r>
      <w:r w:rsidR="00BF7B33">
        <w:rPr>
          <w:rFonts w:asciiTheme="minorHAnsi" w:hAnsiTheme="minorHAnsi"/>
          <w:sz w:val="22"/>
        </w:rPr>
        <w:t xml:space="preserve">found </w:t>
      </w:r>
      <w:r>
        <w:rPr>
          <w:rFonts w:asciiTheme="minorHAnsi" w:hAnsiTheme="minorHAnsi"/>
          <w:sz w:val="22"/>
        </w:rPr>
        <w:t xml:space="preserve">a negative relationship between average team experience and equal splitting. The question is then whether inexperience may be driving the selection process that generates the negative correlation between equal splitting and performance. </w:t>
      </w:r>
      <w:r w:rsidR="00BF7B33">
        <w:rPr>
          <w:rFonts w:asciiTheme="minorHAnsi" w:hAnsiTheme="minorHAnsi"/>
          <w:sz w:val="22"/>
        </w:rPr>
        <w:t>Table 5</w:t>
      </w:r>
      <w:r>
        <w:rPr>
          <w:rFonts w:asciiTheme="minorHAnsi" w:hAnsiTheme="minorHAnsi"/>
          <w:sz w:val="22"/>
        </w:rPr>
        <w:t xml:space="preserve"> already control</w:t>
      </w:r>
      <w:r w:rsidR="00E065EB">
        <w:rPr>
          <w:rFonts w:asciiTheme="minorHAnsi" w:hAnsiTheme="minorHAnsi"/>
          <w:sz w:val="22"/>
        </w:rPr>
        <w:t>s</w:t>
      </w:r>
      <w:r>
        <w:rPr>
          <w:rFonts w:asciiTheme="minorHAnsi" w:hAnsiTheme="minorHAnsi"/>
          <w:sz w:val="22"/>
        </w:rPr>
        <w:t xml:space="preserve"> for average team experience, and finds it is to be insignificant throughout. Furthermore we ask whether the negative effect of equal splitting is attenuated by experience. We augmented the model of </w:t>
      </w:r>
      <w:r w:rsidR="00BF7B33">
        <w:rPr>
          <w:rFonts w:asciiTheme="minorHAnsi" w:hAnsiTheme="minorHAnsi"/>
          <w:sz w:val="22"/>
        </w:rPr>
        <w:t>Table 5</w:t>
      </w:r>
      <w:r>
        <w:rPr>
          <w:rFonts w:asciiTheme="minorHAnsi" w:hAnsiTheme="minorHAnsi"/>
          <w:sz w:val="22"/>
        </w:rPr>
        <w:t xml:space="preserve"> with the interaction term Equal Splitting * Average Years of Experience. In unreported regressions we find that none of the interaction terms are significant. This suggest that while it is true that less</w:t>
      </w:r>
      <w:r w:rsidR="005F07F4">
        <w:rPr>
          <w:rFonts w:asciiTheme="minorHAnsi" w:hAnsiTheme="minorHAnsi"/>
          <w:sz w:val="22"/>
        </w:rPr>
        <w:t>-</w:t>
      </w:r>
      <w:r>
        <w:rPr>
          <w:rFonts w:asciiTheme="minorHAnsi" w:hAnsiTheme="minorHAnsi"/>
          <w:sz w:val="22"/>
        </w:rPr>
        <w:t>experience</w:t>
      </w:r>
      <w:r w:rsidR="005F07F4">
        <w:rPr>
          <w:rFonts w:asciiTheme="minorHAnsi" w:hAnsiTheme="minorHAnsi"/>
          <w:sz w:val="22"/>
        </w:rPr>
        <w:t>d</w:t>
      </w:r>
      <w:r>
        <w:rPr>
          <w:rFonts w:asciiTheme="minorHAnsi" w:hAnsiTheme="minorHAnsi"/>
          <w:sz w:val="22"/>
        </w:rPr>
        <w:t xml:space="preserve"> teams are more likely to split equally, this effect is not responsible for the negative correlation between equal splitting and performance. </w:t>
      </w:r>
    </w:p>
    <w:p w14:paraId="77F35A75" w14:textId="5AF27A76" w:rsidR="00904DBA" w:rsidRDefault="001B7529" w:rsidP="001B7529">
      <w:pPr>
        <w:spacing w:line="276" w:lineRule="auto"/>
        <w:rPr>
          <w:rFonts w:asciiTheme="minorHAnsi" w:hAnsiTheme="minorHAnsi"/>
          <w:sz w:val="22"/>
        </w:rPr>
      </w:pPr>
      <w:r>
        <w:rPr>
          <w:rFonts w:asciiTheme="minorHAnsi" w:hAnsiTheme="minorHAnsi"/>
          <w:sz w:val="22"/>
        </w:rPr>
        <w:t xml:space="preserve">The above analysis of interaction effects </w:t>
      </w:r>
      <w:r w:rsidR="00E065EB">
        <w:rPr>
          <w:rFonts w:asciiTheme="minorHAnsi" w:hAnsiTheme="minorHAnsi"/>
          <w:sz w:val="22"/>
        </w:rPr>
        <w:t xml:space="preserve">discredits several </w:t>
      </w:r>
      <w:r>
        <w:rPr>
          <w:rFonts w:asciiTheme="minorHAnsi" w:hAnsiTheme="minorHAnsi"/>
          <w:sz w:val="22"/>
        </w:rPr>
        <w:t xml:space="preserve">alternative hypotheses. We briefly ask </w:t>
      </w:r>
      <w:r w:rsidR="00904DBA">
        <w:rPr>
          <w:rFonts w:asciiTheme="minorHAnsi" w:hAnsiTheme="minorHAnsi"/>
          <w:sz w:val="22"/>
        </w:rPr>
        <w:t xml:space="preserve">whether </w:t>
      </w:r>
      <w:r>
        <w:rPr>
          <w:rFonts w:asciiTheme="minorHAnsi" w:hAnsiTheme="minorHAnsi"/>
          <w:sz w:val="22"/>
        </w:rPr>
        <w:t xml:space="preserve">an </w:t>
      </w:r>
      <w:r w:rsidR="00904DBA">
        <w:rPr>
          <w:rFonts w:asciiTheme="minorHAnsi" w:hAnsiTheme="minorHAnsi"/>
          <w:sz w:val="22"/>
        </w:rPr>
        <w:t xml:space="preserve">analysis of interaction effects </w:t>
      </w:r>
      <w:r>
        <w:rPr>
          <w:rFonts w:asciiTheme="minorHAnsi" w:hAnsiTheme="minorHAnsi"/>
          <w:sz w:val="22"/>
        </w:rPr>
        <w:t xml:space="preserve">can also </w:t>
      </w:r>
      <w:r w:rsidR="00904DBA">
        <w:rPr>
          <w:rFonts w:asciiTheme="minorHAnsi" w:hAnsiTheme="minorHAnsi"/>
          <w:sz w:val="22"/>
        </w:rPr>
        <w:t xml:space="preserve">bolster our main hypothesis. In particular, we would expect the negative relationship between equal splitting and performance to be weaker for teams with higher OIA. In an unreported theory extension (proofs available upon request) we formally derive the prediction that the performance premium for unequal splitting is a decreasing function of the OIA parameter. In unreported regressions we take this prediction to the data by augmenting the models of </w:t>
      </w:r>
      <w:r w:rsidR="00BF7B33">
        <w:rPr>
          <w:rFonts w:asciiTheme="minorHAnsi" w:hAnsiTheme="minorHAnsi"/>
          <w:sz w:val="22"/>
        </w:rPr>
        <w:t>Table 5</w:t>
      </w:r>
      <w:r w:rsidR="00904DBA">
        <w:rPr>
          <w:rFonts w:asciiTheme="minorHAnsi" w:hAnsiTheme="minorHAnsi"/>
          <w:sz w:val="22"/>
        </w:rPr>
        <w:t xml:space="preserve"> with the interaction term Equal Splitting * Family. Our theory predicts a positive coefficient. We find that the interaction term is positive and significant at 5% for Outside Investment, and positive but insignificant for Venture Capital. While not conclusive, this evidence is supportive of </w:t>
      </w:r>
      <w:r w:rsidR="00E065EB">
        <w:rPr>
          <w:rFonts w:asciiTheme="minorHAnsi" w:hAnsiTheme="minorHAnsi"/>
          <w:sz w:val="22"/>
        </w:rPr>
        <w:t xml:space="preserve">our OIA </w:t>
      </w:r>
      <w:r w:rsidR="00904DBA">
        <w:rPr>
          <w:rFonts w:asciiTheme="minorHAnsi" w:hAnsiTheme="minorHAnsi"/>
          <w:sz w:val="22"/>
        </w:rPr>
        <w:t xml:space="preserve">hypothesis. </w:t>
      </w:r>
    </w:p>
    <w:p w14:paraId="4DE243B2" w14:textId="516DD089" w:rsidR="00904DBA" w:rsidRDefault="001B7529" w:rsidP="00904DBA">
      <w:pPr>
        <w:spacing w:line="276" w:lineRule="auto"/>
        <w:rPr>
          <w:rFonts w:asciiTheme="minorHAnsi" w:hAnsiTheme="minorHAnsi"/>
          <w:sz w:val="22"/>
        </w:rPr>
      </w:pPr>
      <w:r>
        <w:rPr>
          <w:rFonts w:asciiTheme="minorHAnsi" w:hAnsiTheme="minorHAnsi"/>
          <w:sz w:val="22"/>
        </w:rPr>
        <w:t xml:space="preserve">In our theory </w:t>
      </w:r>
      <w:r w:rsidR="00904DBA">
        <w:rPr>
          <w:rFonts w:asciiTheme="minorHAnsi" w:hAnsiTheme="minorHAnsi"/>
          <w:sz w:val="22"/>
        </w:rPr>
        <w:t xml:space="preserve">we do not </w:t>
      </w:r>
      <w:r w:rsidR="00E065EB">
        <w:rPr>
          <w:rFonts w:asciiTheme="minorHAnsi" w:hAnsiTheme="minorHAnsi"/>
          <w:sz w:val="22"/>
        </w:rPr>
        <w:t xml:space="preserve">consider </w:t>
      </w:r>
      <w:r>
        <w:rPr>
          <w:rFonts w:asciiTheme="minorHAnsi" w:hAnsiTheme="minorHAnsi"/>
          <w:sz w:val="22"/>
        </w:rPr>
        <w:t xml:space="preserve">direct contact between founders and </w:t>
      </w:r>
      <w:r w:rsidR="00904DBA">
        <w:rPr>
          <w:rFonts w:asciiTheme="minorHAnsi" w:hAnsiTheme="minorHAnsi"/>
          <w:sz w:val="22"/>
        </w:rPr>
        <w:t xml:space="preserve">investors </w:t>
      </w:r>
      <w:r>
        <w:rPr>
          <w:rFonts w:asciiTheme="minorHAnsi" w:hAnsiTheme="minorHAnsi"/>
          <w:sz w:val="22"/>
        </w:rPr>
        <w:t xml:space="preserve">at the time of the </w:t>
      </w:r>
      <w:r w:rsidR="00904DBA">
        <w:rPr>
          <w:rFonts w:asciiTheme="minorHAnsi" w:hAnsiTheme="minorHAnsi"/>
          <w:sz w:val="22"/>
        </w:rPr>
        <w:t xml:space="preserve">equity </w:t>
      </w:r>
      <w:r w:rsidR="00E065EB">
        <w:rPr>
          <w:rFonts w:asciiTheme="minorHAnsi" w:hAnsiTheme="minorHAnsi"/>
          <w:sz w:val="22"/>
        </w:rPr>
        <w:t xml:space="preserve">splits. In practice </w:t>
      </w:r>
      <w:r>
        <w:rPr>
          <w:rFonts w:asciiTheme="minorHAnsi" w:hAnsiTheme="minorHAnsi"/>
          <w:sz w:val="22"/>
        </w:rPr>
        <w:t xml:space="preserve">it may be that some teams are already </w:t>
      </w:r>
      <w:r w:rsidR="009F5D93">
        <w:rPr>
          <w:rFonts w:asciiTheme="minorHAnsi" w:hAnsiTheme="minorHAnsi"/>
          <w:sz w:val="22"/>
        </w:rPr>
        <w:t xml:space="preserve">in contact with investors </w:t>
      </w:r>
      <w:r>
        <w:rPr>
          <w:rFonts w:asciiTheme="minorHAnsi" w:hAnsiTheme="minorHAnsi"/>
          <w:sz w:val="22"/>
        </w:rPr>
        <w:t xml:space="preserve">at the time of allocation founder equity. </w:t>
      </w:r>
      <w:r w:rsidR="00904DBA">
        <w:rPr>
          <w:rFonts w:asciiTheme="minorHAnsi" w:hAnsiTheme="minorHAnsi"/>
          <w:sz w:val="22"/>
        </w:rPr>
        <w:t>To empirically ascertain th</w:t>
      </w:r>
      <w:r w:rsidR="009F5D93">
        <w:rPr>
          <w:rFonts w:asciiTheme="minorHAnsi" w:hAnsiTheme="minorHAnsi"/>
          <w:sz w:val="22"/>
        </w:rPr>
        <w:t>e</w:t>
      </w:r>
      <w:r w:rsidR="00904DBA">
        <w:rPr>
          <w:rFonts w:asciiTheme="minorHAnsi" w:hAnsiTheme="minorHAnsi"/>
          <w:sz w:val="22"/>
        </w:rPr>
        <w:t xml:space="preserve"> </w:t>
      </w:r>
      <w:r w:rsidR="009F5D93">
        <w:rPr>
          <w:rFonts w:asciiTheme="minorHAnsi" w:hAnsiTheme="minorHAnsi"/>
          <w:sz w:val="22"/>
        </w:rPr>
        <w:t>possibility that equity splits are shaped by investors</w:t>
      </w:r>
      <w:r w:rsidR="00904DBA">
        <w:rPr>
          <w:rFonts w:asciiTheme="minorHAnsi" w:hAnsiTheme="minorHAnsi"/>
          <w:sz w:val="22"/>
        </w:rPr>
        <w:t xml:space="preserve">, our supplementary 2013 survey asks how </w:t>
      </w:r>
      <w:r w:rsidR="00904DBA" w:rsidRPr="004B13FC">
        <w:rPr>
          <w:rFonts w:asciiTheme="minorHAnsi" w:hAnsiTheme="minorHAnsi"/>
          <w:sz w:val="22"/>
        </w:rPr>
        <w:t>much the founders’ initial equity split was influenced by the outside investors who provided the initial financing</w:t>
      </w:r>
      <w:r w:rsidR="00904DBA">
        <w:rPr>
          <w:rFonts w:asciiTheme="minorHAnsi" w:hAnsiTheme="minorHAnsi"/>
          <w:sz w:val="22"/>
        </w:rPr>
        <w:t xml:space="preserve">. Out of 289 responses, 77% of companies reported no influence, 8% reported a little influence, 9% a moderate amount, and 6% a lot of influence. The vast majority of founders therefore reach agreements on their own. </w:t>
      </w:r>
      <w:r w:rsidR="00730DF4">
        <w:rPr>
          <w:rFonts w:asciiTheme="minorHAnsi" w:hAnsiTheme="minorHAnsi"/>
          <w:sz w:val="22"/>
        </w:rPr>
        <w:t>W</w:t>
      </w:r>
      <w:r w:rsidR="009F5D93">
        <w:rPr>
          <w:rFonts w:asciiTheme="minorHAnsi" w:hAnsiTheme="minorHAnsi"/>
          <w:sz w:val="22"/>
        </w:rPr>
        <w:t xml:space="preserve">e </w:t>
      </w:r>
      <w:r w:rsidR="00730DF4">
        <w:rPr>
          <w:rFonts w:asciiTheme="minorHAnsi" w:hAnsiTheme="minorHAnsi"/>
          <w:sz w:val="22"/>
        </w:rPr>
        <w:t xml:space="preserve">also </w:t>
      </w:r>
      <w:r w:rsidR="00904DBA">
        <w:rPr>
          <w:rFonts w:asciiTheme="minorHAnsi" w:hAnsiTheme="minorHAnsi"/>
          <w:sz w:val="22"/>
        </w:rPr>
        <w:t>create a simple dummy variable about whether there was any investor influence or not</w:t>
      </w:r>
      <w:r w:rsidR="00730DF4">
        <w:rPr>
          <w:rFonts w:asciiTheme="minorHAnsi" w:hAnsiTheme="minorHAnsi"/>
          <w:sz w:val="22"/>
        </w:rPr>
        <w:t xml:space="preserve">, and </w:t>
      </w:r>
      <w:r w:rsidR="00904DBA">
        <w:rPr>
          <w:rFonts w:asciiTheme="minorHAnsi" w:hAnsiTheme="minorHAnsi"/>
          <w:sz w:val="22"/>
        </w:rPr>
        <w:t xml:space="preserve">find that </w:t>
      </w:r>
      <w:r w:rsidR="00904DBA">
        <w:rPr>
          <w:rFonts w:asciiTheme="minorHAnsi" w:hAnsiTheme="minorHAnsi"/>
          <w:sz w:val="22"/>
        </w:rPr>
        <w:lastRenderedPageBreak/>
        <w:t xml:space="preserve">this dummy is negatively correlated with </w:t>
      </w:r>
      <w:r w:rsidR="009F5D93">
        <w:rPr>
          <w:rFonts w:asciiTheme="minorHAnsi" w:hAnsiTheme="minorHAnsi"/>
          <w:sz w:val="22"/>
        </w:rPr>
        <w:t>Equal S</w:t>
      </w:r>
      <w:r w:rsidR="00730DF4">
        <w:rPr>
          <w:rFonts w:asciiTheme="minorHAnsi" w:hAnsiTheme="minorHAnsi"/>
          <w:sz w:val="22"/>
        </w:rPr>
        <w:t>plitting.</w:t>
      </w:r>
      <w:r w:rsidR="009F5D93">
        <w:rPr>
          <w:rStyle w:val="FootnoteReference"/>
          <w:rFonts w:asciiTheme="minorHAnsi" w:hAnsiTheme="minorHAnsi"/>
          <w:sz w:val="22"/>
        </w:rPr>
        <w:footnoteReference w:id="30"/>
      </w:r>
      <w:r w:rsidR="009F5D93">
        <w:rPr>
          <w:rFonts w:asciiTheme="minorHAnsi" w:hAnsiTheme="minorHAnsi"/>
          <w:sz w:val="22"/>
        </w:rPr>
        <w:t xml:space="preserve"> Th</w:t>
      </w:r>
      <w:r w:rsidR="00730DF4">
        <w:rPr>
          <w:rFonts w:asciiTheme="minorHAnsi" w:hAnsiTheme="minorHAnsi"/>
          <w:sz w:val="22"/>
        </w:rPr>
        <w:t xml:space="preserve">is is </w:t>
      </w:r>
      <w:r w:rsidR="009F5D93">
        <w:rPr>
          <w:rFonts w:asciiTheme="minorHAnsi" w:hAnsiTheme="minorHAnsi"/>
          <w:sz w:val="22"/>
        </w:rPr>
        <w:t xml:space="preserve">consistent with our main argument that </w:t>
      </w:r>
      <w:r w:rsidR="00E065EB">
        <w:rPr>
          <w:rFonts w:asciiTheme="minorHAnsi" w:hAnsiTheme="minorHAnsi"/>
          <w:sz w:val="22"/>
        </w:rPr>
        <w:t xml:space="preserve">more investor-oriented </w:t>
      </w:r>
      <w:r w:rsidR="009F5D93">
        <w:rPr>
          <w:rFonts w:asciiTheme="minorHAnsi" w:hAnsiTheme="minorHAnsi"/>
          <w:sz w:val="22"/>
        </w:rPr>
        <w:t xml:space="preserve">teams are </w:t>
      </w:r>
      <w:r w:rsidR="00E065EB">
        <w:rPr>
          <w:rFonts w:asciiTheme="minorHAnsi" w:hAnsiTheme="minorHAnsi"/>
          <w:sz w:val="22"/>
        </w:rPr>
        <w:t xml:space="preserve">more </w:t>
      </w:r>
      <w:r w:rsidR="009F5D93">
        <w:rPr>
          <w:rFonts w:asciiTheme="minorHAnsi" w:hAnsiTheme="minorHAnsi"/>
          <w:sz w:val="22"/>
        </w:rPr>
        <w:t>willing to split the equity unequally.</w:t>
      </w:r>
      <w:r w:rsidR="00904DBA">
        <w:rPr>
          <w:rStyle w:val="FootnoteReference"/>
          <w:rFonts w:asciiTheme="minorHAnsi" w:hAnsiTheme="minorHAnsi"/>
          <w:sz w:val="22"/>
        </w:rPr>
        <w:footnoteReference w:id="31"/>
      </w:r>
    </w:p>
    <w:p w14:paraId="7C4BF3FA" w14:textId="77777777" w:rsidR="000B7208" w:rsidRPr="006C1640" w:rsidRDefault="000B7208" w:rsidP="00E02B17">
      <w:pPr>
        <w:pStyle w:val="Heading1"/>
        <w:spacing w:line="276" w:lineRule="auto"/>
        <w:jc w:val="both"/>
        <w:rPr>
          <w:rFonts w:asciiTheme="minorHAnsi" w:hAnsiTheme="minorHAnsi"/>
          <w:sz w:val="22"/>
          <w:szCs w:val="22"/>
        </w:rPr>
      </w:pPr>
      <w:r w:rsidRPr="00C81048">
        <w:rPr>
          <w:rFonts w:asciiTheme="minorHAnsi" w:hAnsiTheme="minorHAnsi"/>
          <w:sz w:val="22"/>
          <w:szCs w:val="22"/>
        </w:rPr>
        <w:t>Sect</w:t>
      </w:r>
      <w:r w:rsidRPr="006C1640">
        <w:rPr>
          <w:rFonts w:asciiTheme="minorHAnsi" w:hAnsiTheme="minorHAnsi"/>
          <w:sz w:val="22"/>
          <w:szCs w:val="22"/>
        </w:rPr>
        <w:t>ion 6: Conclusion</w:t>
      </w:r>
    </w:p>
    <w:p w14:paraId="08DBC8BE" w14:textId="1D7573B5" w:rsidR="0084022E" w:rsidRPr="00E02B17" w:rsidRDefault="0084022E" w:rsidP="0084022E">
      <w:pPr>
        <w:spacing w:line="276" w:lineRule="auto"/>
        <w:rPr>
          <w:rFonts w:asciiTheme="minorHAnsi" w:hAnsiTheme="minorHAnsi"/>
          <w:sz w:val="22"/>
        </w:rPr>
      </w:pPr>
      <w:r>
        <w:rPr>
          <w:rFonts w:asciiTheme="minorHAnsi" w:hAnsiTheme="minorHAnsi"/>
          <w:sz w:val="22"/>
        </w:rPr>
        <w:t>R</w:t>
      </w:r>
      <w:r w:rsidRPr="00E02B17">
        <w:rPr>
          <w:rFonts w:asciiTheme="minorHAnsi" w:hAnsiTheme="minorHAnsi"/>
          <w:sz w:val="22"/>
        </w:rPr>
        <w:t>elatively little is known about the arrangements among founders within entrepreneurial firms. This paper provides initial insights into the importance of th</w:t>
      </w:r>
      <w:r w:rsidR="005F07F4">
        <w:rPr>
          <w:rFonts w:asciiTheme="minorHAnsi" w:hAnsiTheme="minorHAnsi"/>
          <w:sz w:val="22"/>
        </w:rPr>
        <w:t>is</w:t>
      </w:r>
      <w:r w:rsidRPr="00E02B17">
        <w:rPr>
          <w:rFonts w:asciiTheme="minorHAnsi" w:hAnsiTheme="minorHAnsi"/>
          <w:sz w:val="22"/>
        </w:rPr>
        <w:t xml:space="preserve"> first deal</w:t>
      </w:r>
      <w:r>
        <w:rPr>
          <w:rFonts w:asciiTheme="minorHAnsi" w:hAnsiTheme="minorHAnsi"/>
          <w:sz w:val="22"/>
        </w:rPr>
        <w:t>, in the hopes of providing a foundation for future research on these early arrangement</w:t>
      </w:r>
      <w:r w:rsidR="005F07F4">
        <w:rPr>
          <w:rFonts w:asciiTheme="minorHAnsi" w:hAnsiTheme="minorHAnsi"/>
          <w:sz w:val="22"/>
        </w:rPr>
        <w:t>s</w:t>
      </w:r>
      <w:r>
        <w:rPr>
          <w:rFonts w:asciiTheme="minorHAnsi" w:hAnsiTheme="minorHAnsi"/>
          <w:sz w:val="22"/>
        </w:rPr>
        <w:t xml:space="preserve">. Future empirical </w:t>
      </w:r>
      <w:r w:rsidRPr="00E02B17">
        <w:rPr>
          <w:rFonts w:asciiTheme="minorHAnsi" w:hAnsiTheme="minorHAnsi"/>
          <w:sz w:val="22"/>
        </w:rPr>
        <w:t>research could delve into several other important pieces of the puzzle that we could not tackle</w:t>
      </w:r>
      <w:r w:rsidR="00E065EB">
        <w:rPr>
          <w:rFonts w:asciiTheme="minorHAnsi" w:hAnsiTheme="minorHAnsi"/>
          <w:sz w:val="22"/>
        </w:rPr>
        <w:t xml:space="preserve"> here</w:t>
      </w:r>
      <w:r w:rsidRPr="00E02B17">
        <w:rPr>
          <w:rFonts w:asciiTheme="minorHAnsi" w:hAnsiTheme="minorHAnsi"/>
          <w:sz w:val="22"/>
        </w:rPr>
        <w:t xml:space="preserve">. </w:t>
      </w:r>
      <w:r>
        <w:rPr>
          <w:rFonts w:asciiTheme="minorHAnsi" w:hAnsiTheme="minorHAnsi"/>
          <w:sz w:val="22"/>
        </w:rPr>
        <w:t xml:space="preserve">Naturally one always want to improve measurement, such as by incorporating richer founder characteristics, more company controls, and more fine-grained measure of company performance. </w:t>
      </w:r>
      <w:r w:rsidR="00882617">
        <w:rPr>
          <w:rFonts w:asciiTheme="minorHAnsi" w:hAnsiTheme="minorHAnsi"/>
          <w:sz w:val="22"/>
        </w:rPr>
        <w:t xml:space="preserve">Of particular interest would be more direct measures of founder preferences, especially concerning inequality aversion. </w:t>
      </w:r>
      <w:r>
        <w:rPr>
          <w:rFonts w:asciiTheme="minorHAnsi" w:hAnsiTheme="minorHAnsi"/>
          <w:sz w:val="22"/>
        </w:rPr>
        <w:t>B</w:t>
      </w:r>
      <w:r w:rsidRPr="00E02B17">
        <w:rPr>
          <w:rFonts w:asciiTheme="minorHAnsi" w:hAnsiTheme="minorHAnsi"/>
          <w:sz w:val="22"/>
        </w:rPr>
        <w:t xml:space="preserve">ecause our data come from founding teams that had already formed, we cannot observe the prior decisions about which founders were included or excluded from the team, nor can we assess whether the core founder tried to attract cofounders but failed. </w:t>
      </w:r>
      <w:r>
        <w:rPr>
          <w:rFonts w:asciiTheme="minorHAnsi" w:hAnsiTheme="minorHAnsi"/>
          <w:sz w:val="22"/>
        </w:rPr>
        <w:t xml:space="preserve">Another promising line of research concerns the </w:t>
      </w:r>
      <w:r w:rsidRPr="00E02B17">
        <w:rPr>
          <w:rFonts w:asciiTheme="minorHAnsi" w:hAnsiTheme="minorHAnsi"/>
          <w:sz w:val="22"/>
        </w:rPr>
        <w:t xml:space="preserve">flexibility </w:t>
      </w:r>
      <w:r>
        <w:rPr>
          <w:rFonts w:asciiTheme="minorHAnsi" w:hAnsiTheme="minorHAnsi"/>
          <w:sz w:val="22"/>
        </w:rPr>
        <w:t>of founder agreements</w:t>
      </w:r>
      <w:r w:rsidRPr="00E02B17">
        <w:rPr>
          <w:rFonts w:asciiTheme="minorHAnsi" w:hAnsiTheme="minorHAnsi"/>
          <w:sz w:val="22"/>
        </w:rPr>
        <w:t xml:space="preserve">, such as </w:t>
      </w:r>
      <w:r>
        <w:rPr>
          <w:rFonts w:asciiTheme="minorHAnsi" w:hAnsiTheme="minorHAnsi"/>
          <w:sz w:val="22"/>
        </w:rPr>
        <w:t xml:space="preserve">the use of </w:t>
      </w:r>
      <w:r w:rsidRPr="00E02B17">
        <w:rPr>
          <w:rFonts w:asciiTheme="minorHAnsi" w:hAnsiTheme="minorHAnsi"/>
          <w:sz w:val="22"/>
        </w:rPr>
        <w:t xml:space="preserve">vesting terms </w:t>
      </w:r>
      <w:r>
        <w:rPr>
          <w:rFonts w:asciiTheme="minorHAnsi" w:hAnsiTheme="minorHAnsi"/>
          <w:sz w:val="22"/>
        </w:rPr>
        <w:t xml:space="preserve">for individual founders that are </w:t>
      </w:r>
      <w:r w:rsidRPr="00E02B17">
        <w:rPr>
          <w:rFonts w:asciiTheme="minorHAnsi" w:hAnsiTheme="minorHAnsi"/>
          <w:sz w:val="22"/>
        </w:rPr>
        <w:t xml:space="preserve">based on </w:t>
      </w:r>
      <w:r>
        <w:rPr>
          <w:rFonts w:asciiTheme="minorHAnsi" w:hAnsiTheme="minorHAnsi"/>
          <w:sz w:val="22"/>
        </w:rPr>
        <w:t xml:space="preserve">their </w:t>
      </w:r>
      <w:r w:rsidRPr="00E02B17">
        <w:rPr>
          <w:rFonts w:asciiTheme="minorHAnsi" w:hAnsiTheme="minorHAnsi"/>
          <w:sz w:val="22"/>
        </w:rPr>
        <w:t xml:space="preserve">continued involvement and/or </w:t>
      </w:r>
      <w:r>
        <w:rPr>
          <w:rFonts w:asciiTheme="minorHAnsi" w:hAnsiTheme="minorHAnsi"/>
          <w:sz w:val="22"/>
        </w:rPr>
        <w:t xml:space="preserve">their </w:t>
      </w:r>
      <w:r w:rsidRPr="00E02B17">
        <w:rPr>
          <w:rFonts w:asciiTheme="minorHAnsi" w:hAnsiTheme="minorHAnsi"/>
          <w:sz w:val="22"/>
        </w:rPr>
        <w:t>success</w:t>
      </w:r>
      <w:r>
        <w:rPr>
          <w:rFonts w:asciiTheme="minorHAnsi" w:hAnsiTheme="minorHAnsi"/>
          <w:sz w:val="22"/>
        </w:rPr>
        <w:t>ful completion of pre-specified milestones</w:t>
      </w:r>
      <w:r w:rsidRPr="00E02B17">
        <w:rPr>
          <w:rFonts w:asciiTheme="minorHAnsi" w:hAnsiTheme="minorHAnsi"/>
          <w:sz w:val="22"/>
        </w:rPr>
        <w:t xml:space="preserve">. </w:t>
      </w:r>
      <w:r>
        <w:rPr>
          <w:rFonts w:asciiTheme="minorHAnsi" w:hAnsiTheme="minorHAnsi"/>
          <w:sz w:val="22"/>
        </w:rPr>
        <w:t>Finally, s</w:t>
      </w:r>
      <w:r w:rsidRPr="00E02B17">
        <w:rPr>
          <w:rFonts w:asciiTheme="minorHAnsi" w:hAnsiTheme="minorHAnsi"/>
          <w:sz w:val="22"/>
        </w:rPr>
        <w:t>ocial and cultural norms are likely to affect the process and outcome of founder negotiations</w:t>
      </w:r>
      <w:r>
        <w:rPr>
          <w:rFonts w:asciiTheme="minorHAnsi" w:hAnsiTheme="minorHAnsi"/>
          <w:sz w:val="22"/>
        </w:rPr>
        <w:t xml:space="preserve">. Another </w:t>
      </w:r>
      <w:r w:rsidRPr="00E02B17">
        <w:rPr>
          <w:rFonts w:asciiTheme="minorHAnsi" w:hAnsiTheme="minorHAnsi"/>
          <w:sz w:val="22"/>
        </w:rPr>
        <w:t xml:space="preserve">avenue for future research </w:t>
      </w:r>
      <w:r>
        <w:rPr>
          <w:rFonts w:asciiTheme="minorHAnsi" w:hAnsiTheme="minorHAnsi"/>
          <w:sz w:val="22"/>
        </w:rPr>
        <w:t xml:space="preserve">might </w:t>
      </w:r>
      <w:r w:rsidRPr="00E02B17">
        <w:rPr>
          <w:rFonts w:asciiTheme="minorHAnsi" w:hAnsiTheme="minorHAnsi"/>
          <w:sz w:val="22"/>
        </w:rPr>
        <w:t xml:space="preserve">be to go beyond technology and life-sciences startups in North America, and examine how the process differs across different industries and countries. </w:t>
      </w:r>
    </w:p>
    <w:p w14:paraId="72B0CB81" w14:textId="7997B8FB" w:rsidR="00130678" w:rsidRDefault="0084022E" w:rsidP="00435D00">
      <w:pPr>
        <w:spacing w:line="276" w:lineRule="auto"/>
        <w:rPr>
          <w:rFonts w:asciiTheme="minorHAnsi" w:hAnsiTheme="minorHAnsi"/>
          <w:sz w:val="22"/>
        </w:rPr>
        <w:sectPr w:rsidR="00130678" w:rsidSect="00983A7A">
          <w:footerReference w:type="default" r:id="rId10"/>
          <w:pgSz w:w="12240" w:h="15840"/>
          <w:pgMar w:top="1134" w:right="907" w:bottom="1134" w:left="907" w:header="720" w:footer="720" w:gutter="0"/>
          <w:pgNumType w:start="1"/>
          <w:cols w:space="720"/>
          <w:docGrid w:linePitch="360"/>
        </w:sectPr>
      </w:pPr>
      <w:r w:rsidRPr="00E02B17">
        <w:rPr>
          <w:rFonts w:asciiTheme="minorHAnsi" w:hAnsiTheme="minorHAnsi"/>
          <w:sz w:val="22"/>
        </w:rPr>
        <w:t xml:space="preserve">Our analysis </w:t>
      </w:r>
      <w:r>
        <w:rPr>
          <w:rFonts w:asciiTheme="minorHAnsi" w:hAnsiTheme="minorHAnsi"/>
          <w:sz w:val="22"/>
        </w:rPr>
        <w:t xml:space="preserve">generates some subtle </w:t>
      </w:r>
      <w:r w:rsidRPr="00E02B17">
        <w:rPr>
          <w:rFonts w:asciiTheme="minorHAnsi" w:hAnsiTheme="minorHAnsi"/>
          <w:sz w:val="22"/>
        </w:rPr>
        <w:t xml:space="preserve">managerial implications. </w:t>
      </w:r>
      <w:r>
        <w:rPr>
          <w:rFonts w:asciiTheme="minorHAnsi" w:hAnsiTheme="minorHAnsi"/>
          <w:sz w:val="22"/>
        </w:rPr>
        <w:t>The most important insight concerns the fundamental trade-off between efficiency and equality in founder negotiations. Our analysis suggests that if a founding team has a choice between an equal or unequal split, the choice of an equal split is typically associated with lower expected performance. While there may be valid reasons for</w:t>
      </w:r>
      <w:r w:rsidR="00BA5415">
        <w:rPr>
          <w:rFonts w:asciiTheme="minorHAnsi" w:hAnsiTheme="minorHAnsi"/>
          <w:sz w:val="22"/>
        </w:rPr>
        <w:t xml:space="preserve"> choosing the equal split, </w:t>
      </w:r>
      <w:r>
        <w:rPr>
          <w:rFonts w:asciiTheme="minorHAnsi" w:hAnsiTheme="minorHAnsi"/>
          <w:sz w:val="22"/>
        </w:rPr>
        <w:t xml:space="preserve">our analysis suggests that there </w:t>
      </w:r>
      <w:r w:rsidR="00BA5415">
        <w:rPr>
          <w:rFonts w:asciiTheme="minorHAnsi" w:hAnsiTheme="minorHAnsi"/>
          <w:sz w:val="22"/>
        </w:rPr>
        <w:t>is an efficiency-equality trade-off to consider</w:t>
      </w:r>
      <w:r w:rsidR="00B1095B">
        <w:rPr>
          <w:rFonts w:asciiTheme="minorHAnsi" w:hAnsiTheme="minorHAnsi"/>
          <w:sz w:val="22"/>
        </w:rPr>
        <w:t>.</w:t>
      </w:r>
    </w:p>
    <w:p w14:paraId="037C13B2" w14:textId="77777777" w:rsidR="00130678" w:rsidRPr="004D2307" w:rsidRDefault="00130678" w:rsidP="00130678">
      <w:pPr>
        <w:rPr>
          <w:sz w:val="28"/>
        </w:rPr>
      </w:pPr>
      <w:r>
        <w:lastRenderedPageBreak/>
        <w:t xml:space="preserve">Table </w:t>
      </w:r>
      <w:r w:rsidRPr="00664FED">
        <w:t>1.</w:t>
      </w:r>
      <w:r>
        <w:t xml:space="preserve"> </w:t>
      </w:r>
      <w:r w:rsidRPr="00664FED">
        <w:t>Variable Definitions</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4120"/>
        <w:gridCol w:w="4427"/>
      </w:tblGrid>
      <w:tr w:rsidR="00130678" w:rsidRPr="004D2307" w14:paraId="6CC7F323" w14:textId="77777777" w:rsidTr="008D204F">
        <w:trPr>
          <w:cantSplit/>
          <w:trHeight w:val="216"/>
          <w:tblHeader/>
        </w:trPr>
        <w:tc>
          <w:tcPr>
            <w:tcW w:w="2125" w:type="dxa"/>
          </w:tcPr>
          <w:p w14:paraId="4A0C42A5" w14:textId="77777777" w:rsidR="00130678" w:rsidRPr="004D2307" w:rsidRDefault="00130678" w:rsidP="000E237C">
            <w:pPr>
              <w:spacing w:after="0" w:line="23" w:lineRule="atLeast"/>
              <w:jc w:val="center"/>
              <w:rPr>
                <w:rFonts w:asciiTheme="minorHAnsi" w:hAnsiTheme="minorHAnsi" w:cstheme="minorHAnsi"/>
                <w:i/>
                <w:sz w:val="18"/>
                <w:szCs w:val="20"/>
              </w:rPr>
            </w:pPr>
            <w:r w:rsidRPr="004D2307">
              <w:rPr>
                <w:rFonts w:asciiTheme="minorHAnsi" w:hAnsiTheme="minorHAnsi" w:cstheme="minorHAnsi"/>
                <w:i/>
                <w:sz w:val="18"/>
                <w:szCs w:val="20"/>
              </w:rPr>
              <w:t>Variable</w:t>
            </w:r>
          </w:p>
        </w:tc>
        <w:tc>
          <w:tcPr>
            <w:tcW w:w="4120" w:type="dxa"/>
          </w:tcPr>
          <w:p w14:paraId="53658982" w14:textId="77777777" w:rsidR="00130678" w:rsidRPr="004D2307" w:rsidRDefault="00130678" w:rsidP="000E237C">
            <w:pPr>
              <w:spacing w:after="0" w:line="23" w:lineRule="atLeast"/>
              <w:jc w:val="center"/>
              <w:rPr>
                <w:rFonts w:asciiTheme="minorHAnsi" w:hAnsiTheme="minorHAnsi" w:cstheme="minorHAnsi"/>
                <w:i/>
                <w:sz w:val="18"/>
                <w:szCs w:val="20"/>
              </w:rPr>
            </w:pPr>
            <w:r w:rsidRPr="004D2307">
              <w:rPr>
                <w:rFonts w:asciiTheme="minorHAnsi" w:hAnsiTheme="minorHAnsi" w:cstheme="minorHAnsi"/>
                <w:i/>
                <w:sz w:val="18"/>
                <w:szCs w:val="20"/>
              </w:rPr>
              <w:t>Description</w:t>
            </w:r>
          </w:p>
        </w:tc>
        <w:tc>
          <w:tcPr>
            <w:tcW w:w="4427" w:type="dxa"/>
          </w:tcPr>
          <w:p w14:paraId="79592AB2" w14:textId="77777777" w:rsidR="00130678" w:rsidRPr="004D2307" w:rsidRDefault="00130678" w:rsidP="000E237C">
            <w:pPr>
              <w:spacing w:after="0" w:line="23" w:lineRule="atLeast"/>
              <w:jc w:val="center"/>
              <w:rPr>
                <w:rFonts w:asciiTheme="minorHAnsi" w:hAnsiTheme="minorHAnsi" w:cstheme="minorHAnsi"/>
                <w:i/>
                <w:sz w:val="18"/>
                <w:szCs w:val="20"/>
              </w:rPr>
            </w:pPr>
            <w:r w:rsidRPr="004D2307">
              <w:rPr>
                <w:rFonts w:asciiTheme="minorHAnsi" w:hAnsiTheme="minorHAnsi" w:cstheme="minorHAnsi"/>
                <w:i/>
                <w:sz w:val="18"/>
                <w:szCs w:val="20"/>
              </w:rPr>
              <w:t>Survey Question</w:t>
            </w:r>
          </w:p>
        </w:tc>
      </w:tr>
      <w:tr w:rsidR="00130678" w:rsidRPr="004D2307" w14:paraId="75789305" w14:textId="77777777" w:rsidTr="005C7885">
        <w:trPr>
          <w:cantSplit/>
          <w:trHeight w:val="216"/>
          <w:tblHeader/>
        </w:trPr>
        <w:tc>
          <w:tcPr>
            <w:tcW w:w="10672" w:type="dxa"/>
            <w:gridSpan w:val="3"/>
            <w:vAlign w:val="center"/>
          </w:tcPr>
          <w:p w14:paraId="4DC764F3" w14:textId="77777777" w:rsidR="00130678" w:rsidRPr="004D2307" w:rsidRDefault="00130678" w:rsidP="000E237C">
            <w:pPr>
              <w:spacing w:after="0" w:line="23" w:lineRule="atLeast"/>
              <w:rPr>
                <w:rFonts w:asciiTheme="minorHAnsi" w:hAnsiTheme="minorHAnsi" w:cstheme="minorHAnsi"/>
                <w:b/>
                <w:sz w:val="18"/>
                <w:szCs w:val="20"/>
              </w:rPr>
            </w:pPr>
            <w:r w:rsidRPr="004D2307">
              <w:rPr>
                <w:rFonts w:asciiTheme="minorHAnsi" w:hAnsiTheme="minorHAnsi" w:cstheme="minorHAnsi"/>
                <w:b/>
                <w:sz w:val="18"/>
                <w:szCs w:val="20"/>
              </w:rPr>
              <w:t>Key Variables (discussed in section 3.2)</w:t>
            </w:r>
          </w:p>
        </w:tc>
      </w:tr>
      <w:tr w:rsidR="00130678" w:rsidRPr="004D2307" w14:paraId="09902FE2" w14:textId="77777777" w:rsidTr="008D204F">
        <w:trPr>
          <w:cantSplit/>
          <w:trHeight w:val="673"/>
        </w:trPr>
        <w:tc>
          <w:tcPr>
            <w:tcW w:w="2125" w:type="dxa"/>
          </w:tcPr>
          <w:p w14:paraId="2DAD115E"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Family Team</w:t>
            </w:r>
          </w:p>
        </w:tc>
        <w:tc>
          <w:tcPr>
            <w:tcW w:w="4120" w:type="dxa"/>
          </w:tcPr>
          <w:p w14:paraId="63800203" w14:textId="77777777" w:rsidR="00130678" w:rsidRPr="004D2307" w:rsidRDefault="00BB50C5" w:rsidP="00BB50C5">
            <w:pPr>
              <w:spacing w:after="0" w:line="23" w:lineRule="atLeast"/>
              <w:rPr>
                <w:rFonts w:asciiTheme="minorHAnsi" w:hAnsiTheme="minorHAnsi" w:cstheme="minorHAnsi"/>
                <w:sz w:val="18"/>
                <w:szCs w:val="20"/>
              </w:rPr>
            </w:pPr>
            <w:r>
              <w:rPr>
                <w:rFonts w:asciiTheme="minorHAnsi" w:hAnsiTheme="minorHAnsi" w:cstheme="minorHAnsi"/>
                <w:sz w:val="18"/>
                <w:szCs w:val="20"/>
              </w:rPr>
              <w:t>Dummy variable for whether all founders are related to each other, or not.</w:t>
            </w:r>
          </w:p>
        </w:tc>
        <w:tc>
          <w:tcPr>
            <w:tcW w:w="4427" w:type="dxa"/>
          </w:tcPr>
          <w:p w14:paraId="40DA1624"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Calculated from “How many of the founders were related to each other?” and “What was the size of the founding team?”</w:t>
            </w:r>
          </w:p>
        </w:tc>
      </w:tr>
      <w:tr w:rsidR="00130678" w:rsidRPr="004D2307" w14:paraId="1129154C" w14:textId="77777777" w:rsidTr="00BB50C5">
        <w:trPr>
          <w:cantSplit/>
          <w:trHeight w:val="506"/>
        </w:trPr>
        <w:tc>
          <w:tcPr>
            <w:tcW w:w="2125" w:type="dxa"/>
          </w:tcPr>
          <w:p w14:paraId="7B89AB8B"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Quick Negotiation</w:t>
            </w:r>
          </w:p>
        </w:tc>
        <w:tc>
          <w:tcPr>
            <w:tcW w:w="4120" w:type="dxa"/>
          </w:tcPr>
          <w:p w14:paraId="6B86E768" w14:textId="77777777" w:rsidR="00130678" w:rsidRPr="004D2307" w:rsidRDefault="00BB50C5" w:rsidP="00BB50C5">
            <w:pPr>
              <w:spacing w:after="0" w:line="23" w:lineRule="atLeast"/>
              <w:rPr>
                <w:rFonts w:asciiTheme="minorHAnsi" w:hAnsiTheme="minorHAnsi" w:cstheme="minorHAnsi"/>
                <w:sz w:val="18"/>
                <w:szCs w:val="20"/>
              </w:rPr>
            </w:pPr>
            <w:r>
              <w:rPr>
                <w:rFonts w:asciiTheme="minorHAnsi" w:hAnsiTheme="minorHAnsi" w:cstheme="minorHAnsi"/>
                <w:sz w:val="18"/>
                <w:szCs w:val="20"/>
              </w:rPr>
              <w:t>Dummy variable for whether founders took more less than one day to negotiate their founder stakes</w:t>
            </w:r>
          </w:p>
        </w:tc>
        <w:tc>
          <w:tcPr>
            <w:tcW w:w="4427" w:type="dxa"/>
          </w:tcPr>
          <w:p w14:paraId="316880FC"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Calculated from “How much time did the founders spend negotiating the initial equity split?”</w:t>
            </w:r>
          </w:p>
        </w:tc>
      </w:tr>
      <w:tr w:rsidR="00130678" w:rsidRPr="004D2307" w14:paraId="07C0259F" w14:textId="77777777" w:rsidTr="00BB50C5">
        <w:trPr>
          <w:cantSplit/>
          <w:trHeight w:val="469"/>
        </w:trPr>
        <w:tc>
          <w:tcPr>
            <w:tcW w:w="2125" w:type="dxa"/>
          </w:tcPr>
          <w:p w14:paraId="7022BE9A"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Equal Splitting</w:t>
            </w:r>
          </w:p>
        </w:tc>
        <w:tc>
          <w:tcPr>
            <w:tcW w:w="4120" w:type="dxa"/>
          </w:tcPr>
          <w:p w14:paraId="7FF70A69"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Dummy variable for whether all founders received (did not receive) the same amount of equity</w:t>
            </w:r>
          </w:p>
        </w:tc>
        <w:tc>
          <w:tcPr>
            <w:tcW w:w="4427" w:type="dxa"/>
          </w:tcPr>
          <w:p w14:paraId="435750B6"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Calculated from “% of company's equity received at time of initial equity split”</w:t>
            </w:r>
          </w:p>
        </w:tc>
      </w:tr>
      <w:tr w:rsidR="00130678" w:rsidRPr="004D2307" w14:paraId="25F5CFBE" w14:textId="77777777" w:rsidTr="008D204F">
        <w:trPr>
          <w:cantSplit/>
          <w:trHeight w:val="665"/>
        </w:trPr>
        <w:tc>
          <w:tcPr>
            <w:tcW w:w="2125" w:type="dxa"/>
          </w:tcPr>
          <w:p w14:paraId="716FED85"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Outside Investment</w:t>
            </w:r>
          </w:p>
        </w:tc>
        <w:tc>
          <w:tcPr>
            <w:tcW w:w="4120" w:type="dxa"/>
          </w:tcPr>
          <w:p w14:paraId="6DF80053"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Whether the startup had obtained financing from outside investors</w:t>
            </w:r>
          </w:p>
        </w:tc>
        <w:tc>
          <w:tcPr>
            <w:tcW w:w="4427" w:type="dxa"/>
          </w:tcPr>
          <w:p w14:paraId="5E31577A"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(For each round of financing) Whether angel investors, VCs, or corporate investors participated in the round</w:t>
            </w:r>
          </w:p>
        </w:tc>
      </w:tr>
      <w:tr w:rsidR="00130678" w:rsidRPr="004D2307" w14:paraId="7A7FDFAE" w14:textId="77777777" w:rsidTr="008D204F">
        <w:trPr>
          <w:cantSplit/>
          <w:trHeight w:val="665"/>
        </w:trPr>
        <w:tc>
          <w:tcPr>
            <w:tcW w:w="2125" w:type="dxa"/>
          </w:tcPr>
          <w:p w14:paraId="622F7F7E"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Venture Capital</w:t>
            </w:r>
          </w:p>
        </w:tc>
        <w:tc>
          <w:tcPr>
            <w:tcW w:w="4120" w:type="dxa"/>
          </w:tcPr>
          <w:p w14:paraId="533AEBF3"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Whether the startup had obtained financing from venture capitalists </w:t>
            </w:r>
          </w:p>
        </w:tc>
        <w:tc>
          <w:tcPr>
            <w:tcW w:w="4427" w:type="dxa"/>
          </w:tcPr>
          <w:p w14:paraId="167AA7B1"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(For each round of financing) “Venture capitalist(s) participated in this round”</w:t>
            </w:r>
          </w:p>
        </w:tc>
      </w:tr>
      <w:tr w:rsidR="00130678" w:rsidRPr="004D2307" w14:paraId="38EAF7B5" w14:textId="77777777" w:rsidTr="005C7885">
        <w:trPr>
          <w:cantSplit/>
          <w:trHeight w:val="216"/>
        </w:trPr>
        <w:tc>
          <w:tcPr>
            <w:tcW w:w="10672" w:type="dxa"/>
            <w:gridSpan w:val="3"/>
          </w:tcPr>
          <w:p w14:paraId="16B500C3"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b/>
                <w:sz w:val="18"/>
                <w:szCs w:val="20"/>
              </w:rPr>
              <w:t>Control Variables (discussed in section 3.3)</w:t>
            </w:r>
          </w:p>
        </w:tc>
      </w:tr>
      <w:tr w:rsidR="00130678" w:rsidRPr="004D2307" w14:paraId="5753B3EA" w14:textId="77777777" w:rsidTr="008D204F">
        <w:trPr>
          <w:cantSplit/>
          <w:trHeight w:val="449"/>
        </w:trPr>
        <w:tc>
          <w:tcPr>
            <w:tcW w:w="2125" w:type="dxa"/>
          </w:tcPr>
          <w:p w14:paraId="292D9D71"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Years of </w:t>
            </w:r>
            <w:proofErr w:type="spellStart"/>
            <w:r w:rsidRPr="004D2307">
              <w:rPr>
                <w:rFonts w:asciiTheme="minorHAnsi" w:hAnsiTheme="minorHAnsi" w:cstheme="minorHAnsi"/>
                <w:sz w:val="18"/>
                <w:szCs w:val="20"/>
              </w:rPr>
              <w:t>Exp</w:t>
            </w:r>
            <w:proofErr w:type="spellEnd"/>
          </w:p>
        </w:tc>
        <w:tc>
          <w:tcPr>
            <w:tcW w:w="4120" w:type="dxa"/>
          </w:tcPr>
          <w:p w14:paraId="55FDC4DA"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Number of years of prior work experience before founding the venture</w:t>
            </w:r>
          </w:p>
        </w:tc>
        <w:tc>
          <w:tcPr>
            <w:tcW w:w="4427" w:type="dxa"/>
          </w:tcPr>
          <w:p w14:paraId="0375C002"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“Years of work experience </w:t>
            </w:r>
            <w:r w:rsidRPr="004D2307">
              <w:rPr>
                <w:rFonts w:asciiTheme="minorHAnsi" w:hAnsiTheme="minorHAnsi" w:cstheme="minorHAnsi"/>
                <w:i/>
                <w:sz w:val="18"/>
                <w:szCs w:val="20"/>
              </w:rPr>
              <w:t>before</w:t>
            </w:r>
            <w:r w:rsidRPr="004D2307">
              <w:rPr>
                <w:rFonts w:asciiTheme="minorHAnsi" w:hAnsiTheme="minorHAnsi" w:cstheme="minorHAnsi"/>
                <w:sz w:val="18"/>
                <w:szCs w:val="20"/>
              </w:rPr>
              <w:t xml:space="preserve"> founding this company”</w:t>
            </w:r>
          </w:p>
        </w:tc>
      </w:tr>
      <w:tr w:rsidR="00130678" w:rsidRPr="004D2307" w14:paraId="5F7F2CA3" w14:textId="77777777" w:rsidTr="008D204F">
        <w:trPr>
          <w:cantSplit/>
          <w:trHeight w:val="431"/>
        </w:trPr>
        <w:tc>
          <w:tcPr>
            <w:tcW w:w="2125" w:type="dxa"/>
          </w:tcPr>
          <w:p w14:paraId="4129F1C6"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Entre </w:t>
            </w:r>
            <w:proofErr w:type="spellStart"/>
            <w:r w:rsidRPr="004D2307">
              <w:rPr>
                <w:rFonts w:asciiTheme="minorHAnsi" w:hAnsiTheme="minorHAnsi" w:cstheme="minorHAnsi"/>
                <w:sz w:val="18"/>
                <w:szCs w:val="20"/>
              </w:rPr>
              <w:t>Exp</w:t>
            </w:r>
            <w:proofErr w:type="spellEnd"/>
          </w:p>
        </w:tc>
        <w:tc>
          <w:tcPr>
            <w:tcW w:w="4120" w:type="dxa"/>
          </w:tcPr>
          <w:p w14:paraId="012D03A3"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Whether the founder had prior founding experience; dummy variable</w:t>
            </w:r>
          </w:p>
        </w:tc>
        <w:tc>
          <w:tcPr>
            <w:tcW w:w="4427" w:type="dxa"/>
          </w:tcPr>
          <w:p w14:paraId="36F13B5D"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“Previously founded another company?”</w:t>
            </w:r>
          </w:p>
        </w:tc>
      </w:tr>
      <w:tr w:rsidR="00130678" w:rsidRPr="004D2307" w14:paraId="7F0F3D4E" w14:textId="77777777" w:rsidTr="008D204F">
        <w:trPr>
          <w:cantSplit/>
          <w:trHeight w:val="431"/>
        </w:trPr>
        <w:tc>
          <w:tcPr>
            <w:tcW w:w="2125" w:type="dxa"/>
          </w:tcPr>
          <w:p w14:paraId="2CE043F4"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Entre Success</w:t>
            </w:r>
          </w:p>
        </w:tc>
        <w:tc>
          <w:tcPr>
            <w:tcW w:w="4120" w:type="dxa"/>
          </w:tcPr>
          <w:p w14:paraId="329BC035" w14:textId="77777777" w:rsidR="00130678" w:rsidRPr="004D2307" w:rsidRDefault="00091FE1" w:rsidP="00091FE1">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For serial entrepreneurs, degree of success in the prior startup</w:t>
            </w:r>
          </w:p>
        </w:tc>
        <w:tc>
          <w:tcPr>
            <w:tcW w:w="4427" w:type="dxa"/>
          </w:tcPr>
          <w:p w14:paraId="1C297F8E" w14:textId="77777777" w:rsidR="00130678" w:rsidRPr="004D2307" w:rsidRDefault="00091FE1" w:rsidP="0054078F">
            <w:pPr>
              <w:tabs>
                <w:tab w:val="left" w:pos="613"/>
              </w:tabs>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“The previously founded company</w:t>
            </w:r>
            <w:r w:rsidR="0054078F" w:rsidRPr="004D2307">
              <w:rPr>
                <w:rFonts w:asciiTheme="minorHAnsi" w:hAnsiTheme="minorHAnsi" w:cstheme="minorHAnsi"/>
                <w:sz w:val="18"/>
                <w:szCs w:val="20"/>
              </w:rPr>
              <w:t xml:space="preserve">: </w:t>
            </w:r>
            <w:r w:rsidRPr="004D2307">
              <w:rPr>
                <w:rFonts w:asciiTheme="minorHAnsi" w:hAnsiTheme="minorHAnsi" w:cstheme="minorHAnsi"/>
                <w:sz w:val="18"/>
                <w:szCs w:val="20"/>
              </w:rPr>
              <w:t xml:space="preserve">(A.) Successfully went public, (B.) Was acquired by another company, (C.) Is still operating as an independent company, </w:t>
            </w:r>
            <w:proofErr w:type="gramStart"/>
            <w:r w:rsidRPr="004D2307">
              <w:rPr>
                <w:rFonts w:asciiTheme="minorHAnsi" w:hAnsiTheme="minorHAnsi" w:cstheme="minorHAnsi"/>
                <w:sz w:val="18"/>
                <w:szCs w:val="20"/>
              </w:rPr>
              <w:t>(</w:t>
            </w:r>
            <w:proofErr w:type="gramEnd"/>
            <w:r w:rsidRPr="004D2307">
              <w:rPr>
                <w:rFonts w:asciiTheme="minorHAnsi" w:hAnsiTheme="minorHAnsi" w:cstheme="minorHAnsi"/>
                <w:sz w:val="18"/>
                <w:szCs w:val="20"/>
              </w:rPr>
              <w:t>D.) Is no longer in business</w:t>
            </w:r>
            <w:r w:rsidR="0054078F" w:rsidRPr="004D2307">
              <w:rPr>
                <w:rFonts w:asciiTheme="minorHAnsi" w:hAnsiTheme="minorHAnsi" w:cstheme="minorHAnsi"/>
                <w:sz w:val="18"/>
                <w:szCs w:val="20"/>
              </w:rPr>
              <w:t>?”</w:t>
            </w:r>
          </w:p>
        </w:tc>
      </w:tr>
      <w:tr w:rsidR="00130678" w:rsidRPr="004D2307" w14:paraId="75098485" w14:textId="77777777" w:rsidTr="008D204F">
        <w:trPr>
          <w:cantSplit/>
          <w:trHeight w:val="431"/>
        </w:trPr>
        <w:tc>
          <w:tcPr>
            <w:tcW w:w="2125" w:type="dxa"/>
          </w:tcPr>
          <w:p w14:paraId="06AFC78F"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Mana </w:t>
            </w:r>
            <w:proofErr w:type="spellStart"/>
            <w:r w:rsidRPr="004D2307">
              <w:rPr>
                <w:rFonts w:asciiTheme="minorHAnsi" w:hAnsiTheme="minorHAnsi" w:cstheme="minorHAnsi"/>
                <w:sz w:val="18"/>
                <w:szCs w:val="20"/>
              </w:rPr>
              <w:t>Exp</w:t>
            </w:r>
            <w:proofErr w:type="spellEnd"/>
          </w:p>
        </w:tc>
        <w:tc>
          <w:tcPr>
            <w:tcW w:w="4120" w:type="dxa"/>
          </w:tcPr>
          <w:p w14:paraId="208773EC" w14:textId="77777777" w:rsidR="00130678" w:rsidRPr="004D2307" w:rsidRDefault="0054078F"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Whether the person had prior managerial experience before this company</w:t>
            </w:r>
          </w:p>
        </w:tc>
        <w:tc>
          <w:tcPr>
            <w:tcW w:w="4427" w:type="dxa"/>
          </w:tcPr>
          <w:p w14:paraId="0776D657" w14:textId="77777777" w:rsidR="00130678" w:rsidRPr="004D2307" w:rsidRDefault="0054078F"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“Prior managerial experience?”</w:t>
            </w:r>
          </w:p>
        </w:tc>
      </w:tr>
      <w:tr w:rsidR="00130678" w:rsidRPr="004D2307" w14:paraId="25E13E56" w14:textId="77777777" w:rsidTr="008D204F">
        <w:trPr>
          <w:cantSplit/>
          <w:trHeight w:val="665"/>
        </w:trPr>
        <w:tc>
          <w:tcPr>
            <w:tcW w:w="2125" w:type="dxa"/>
          </w:tcPr>
          <w:p w14:paraId="092DD602"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Ideas</w:t>
            </w:r>
          </w:p>
        </w:tc>
        <w:tc>
          <w:tcPr>
            <w:tcW w:w="4120" w:type="dxa"/>
          </w:tcPr>
          <w:p w14:paraId="3E77CF96"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Whether the founder came up with the idea on which the venture was based; dummy variable</w:t>
            </w:r>
          </w:p>
        </w:tc>
        <w:tc>
          <w:tcPr>
            <w:tcW w:w="4427" w:type="dxa"/>
          </w:tcPr>
          <w:p w14:paraId="15638490"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“Founder whose idea it was to begin this venture”</w:t>
            </w:r>
          </w:p>
        </w:tc>
      </w:tr>
      <w:tr w:rsidR="00130678" w:rsidRPr="004D2307" w14:paraId="5BE0FF28" w14:textId="77777777" w:rsidTr="008D204F">
        <w:trPr>
          <w:cantSplit/>
          <w:trHeight w:val="686"/>
        </w:trPr>
        <w:tc>
          <w:tcPr>
            <w:tcW w:w="2125" w:type="dxa"/>
          </w:tcPr>
          <w:p w14:paraId="4D2141A8"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Capital </w:t>
            </w:r>
          </w:p>
        </w:tc>
        <w:tc>
          <w:tcPr>
            <w:tcW w:w="4120" w:type="dxa"/>
          </w:tcPr>
          <w:p w14:paraId="0FE0B0C3"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Amount of initial founding capital provided by the founder, categorized by: $0k, $1k - $25k, $26k - $100k, $101k - $500k, More than $500k</w:t>
            </w:r>
          </w:p>
        </w:tc>
        <w:tc>
          <w:tcPr>
            <w:tcW w:w="4427" w:type="dxa"/>
          </w:tcPr>
          <w:p w14:paraId="39E9DD71"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“Amount of founding capital contributed by this founder”</w:t>
            </w:r>
          </w:p>
        </w:tc>
      </w:tr>
      <w:tr w:rsidR="00130678" w:rsidRPr="004D2307" w14:paraId="46B45397" w14:textId="77777777" w:rsidTr="008D204F">
        <w:trPr>
          <w:cantSplit/>
          <w:trHeight w:val="449"/>
        </w:trPr>
        <w:tc>
          <w:tcPr>
            <w:tcW w:w="2125" w:type="dxa"/>
          </w:tcPr>
          <w:p w14:paraId="61A989D4"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Team size</w:t>
            </w:r>
          </w:p>
        </w:tc>
        <w:tc>
          <w:tcPr>
            <w:tcW w:w="4120" w:type="dxa"/>
          </w:tcPr>
          <w:p w14:paraId="40198439"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Number of people in the founding team</w:t>
            </w:r>
          </w:p>
        </w:tc>
        <w:tc>
          <w:tcPr>
            <w:tcW w:w="4427" w:type="dxa"/>
          </w:tcPr>
          <w:p w14:paraId="2DF2625D"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“Number of people who founded your company”</w:t>
            </w:r>
          </w:p>
        </w:tc>
      </w:tr>
      <w:tr w:rsidR="00130678" w:rsidRPr="004D2307" w14:paraId="273AFB5C" w14:textId="77777777" w:rsidTr="008D204F">
        <w:trPr>
          <w:cantSplit/>
          <w:trHeight w:val="665"/>
        </w:trPr>
        <w:tc>
          <w:tcPr>
            <w:tcW w:w="2125" w:type="dxa"/>
          </w:tcPr>
          <w:p w14:paraId="0EF79E7A"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Age</w:t>
            </w:r>
          </w:p>
        </w:tc>
        <w:tc>
          <w:tcPr>
            <w:tcW w:w="4120" w:type="dxa"/>
          </w:tcPr>
          <w:p w14:paraId="4C8760E5" w14:textId="77777777" w:rsidR="00130678" w:rsidRPr="004D2307" w:rsidRDefault="00130678" w:rsidP="004D2307">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Continuous variables capturing the time elapsed between first recorded date and date of the survey</w:t>
            </w:r>
          </w:p>
        </w:tc>
        <w:tc>
          <w:tcPr>
            <w:tcW w:w="4427" w:type="dxa"/>
          </w:tcPr>
          <w:p w14:paraId="009D2256"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The first recorded date is calculated as the lower of two dates: “Month/Year your company was founded” and “When did the founders split the equity?”</w:t>
            </w:r>
          </w:p>
        </w:tc>
      </w:tr>
      <w:tr w:rsidR="00130678" w:rsidRPr="004D2307" w14:paraId="2FBF3A2F" w14:textId="77777777" w:rsidTr="008D204F">
        <w:trPr>
          <w:cantSplit/>
          <w:trHeight w:val="431"/>
        </w:trPr>
        <w:tc>
          <w:tcPr>
            <w:tcW w:w="2125" w:type="dxa"/>
          </w:tcPr>
          <w:p w14:paraId="1CC9C228"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Industry </w:t>
            </w:r>
          </w:p>
          <w:p w14:paraId="032A2D53"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dummies</w:t>
            </w:r>
          </w:p>
        </w:tc>
        <w:tc>
          <w:tcPr>
            <w:tcW w:w="4120" w:type="dxa"/>
          </w:tcPr>
          <w:p w14:paraId="04196824"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The venture’s industry segment: Software, Hardware, Cleantech, Pharmaceuticals, Life sciences (excl. Pharma) and Other</w:t>
            </w:r>
          </w:p>
        </w:tc>
        <w:tc>
          <w:tcPr>
            <w:tcW w:w="4427" w:type="dxa"/>
          </w:tcPr>
          <w:p w14:paraId="5DBCD188"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“Please select one primary as well as a secondary business segment if applicable”</w:t>
            </w:r>
          </w:p>
        </w:tc>
      </w:tr>
      <w:tr w:rsidR="00130678" w:rsidRPr="004D2307" w14:paraId="402765FB" w14:textId="77777777" w:rsidTr="008D204F">
        <w:trPr>
          <w:cantSplit/>
          <w:trHeight w:val="431"/>
        </w:trPr>
        <w:tc>
          <w:tcPr>
            <w:tcW w:w="2125" w:type="dxa"/>
          </w:tcPr>
          <w:p w14:paraId="5627DF9C"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Geography </w:t>
            </w:r>
          </w:p>
          <w:p w14:paraId="52BA48E6"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dummies</w:t>
            </w:r>
          </w:p>
        </w:tc>
        <w:tc>
          <w:tcPr>
            <w:tcW w:w="4120" w:type="dxa"/>
          </w:tcPr>
          <w:p w14:paraId="4F8B889B"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Where the venture was located: California, Massachusetts, Rest of US, and Canada</w:t>
            </w:r>
          </w:p>
        </w:tc>
        <w:tc>
          <w:tcPr>
            <w:tcW w:w="4427" w:type="dxa"/>
          </w:tcPr>
          <w:p w14:paraId="37046F1C"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Calculated from: “State in which your company is headquartered”</w:t>
            </w:r>
          </w:p>
        </w:tc>
      </w:tr>
      <w:tr w:rsidR="00130678" w:rsidRPr="004D2307" w14:paraId="6A015276" w14:textId="77777777" w:rsidTr="008D204F">
        <w:trPr>
          <w:cantSplit/>
          <w:trHeight w:val="431"/>
        </w:trPr>
        <w:tc>
          <w:tcPr>
            <w:tcW w:w="2125" w:type="dxa"/>
          </w:tcPr>
          <w:p w14:paraId="42801BBC"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Agreement year  dummies</w:t>
            </w:r>
          </w:p>
        </w:tc>
        <w:tc>
          <w:tcPr>
            <w:tcW w:w="4120" w:type="dxa"/>
          </w:tcPr>
          <w:p w14:paraId="47B4D510"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Dummy variables capturing the year in which the founding team split the equity</w:t>
            </w:r>
          </w:p>
        </w:tc>
        <w:tc>
          <w:tcPr>
            <w:tcW w:w="4427" w:type="dxa"/>
          </w:tcPr>
          <w:p w14:paraId="7F5E9183"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Calculated from: “When did the founders split the equity?”</w:t>
            </w:r>
          </w:p>
        </w:tc>
      </w:tr>
      <w:tr w:rsidR="00130678" w:rsidRPr="004D2307" w14:paraId="6AFBC95A" w14:textId="77777777" w:rsidTr="008D204F">
        <w:trPr>
          <w:cantSplit/>
          <w:trHeight w:val="449"/>
        </w:trPr>
        <w:tc>
          <w:tcPr>
            <w:tcW w:w="2125" w:type="dxa"/>
          </w:tcPr>
          <w:p w14:paraId="4FC56D15"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Survey year </w:t>
            </w:r>
          </w:p>
          <w:p w14:paraId="63F68DE7"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 xml:space="preserve">dummies </w:t>
            </w:r>
          </w:p>
        </w:tc>
        <w:tc>
          <w:tcPr>
            <w:tcW w:w="4120" w:type="dxa"/>
          </w:tcPr>
          <w:p w14:paraId="04AEB781" w14:textId="77777777" w:rsidR="00130678" w:rsidRPr="004D2307" w:rsidRDefault="00130678" w:rsidP="000E237C">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Dummy variables capturing the year in which the respondent answer they survey</w:t>
            </w:r>
          </w:p>
        </w:tc>
        <w:tc>
          <w:tcPr>
            <w:tcW w:w="4427" w:type="dxa"/>
          </w:tcPr>
          <w:p w14:paraId="3DC28882" w14:textId="77777777" w:rsidR="00130678" w:rsidRPr="004D2307" w:rsidRDefault="00130678" w:rsidP="000E237C">
            <w:pPr>
              <w:spacing w:after="0" w:line="23" w:lineRule="atLeast"/>
              <w:rPr>
                <w:rFonts w:asciiTheme="minorHAnsi" w:hAnsiTheme="minorHAnsi" w:cstheme="minorHAnsi"/>
                <w:sz w:val="18"/>
                <w:szCs w:val="20"/>
              </w:rPr>
            </w:pPr>
          </w:p>
        </w:tc>
      </w:tr>
      <w:tr w:rsidR="005C7885" w:rsidRPr="004D2307" w14:paraId="39DC6271" w14:textId="77777777" w:rsidTr="00C4023C">
        <w:trPr>
          <w:cantSplit/>
          <w:trHeight w:val="230"/>
        </w:trPr>
        <w:tc>
          <w:tcPr>
            <w:tcW w:w="10672" w:type="dxa"/>
            <w:gridSpan w:val="3"/>
          </w:tcPr>
          <w:p w14:paraId="586871A3" w14:textId="77777777" w:rsidR="005C7885" w:rsidRPr="004D2307" w:rsidRDefault="005C7885" w:rsidP="005C7885">
            <w:pPr>
              <w:spacing w:after="0" w:line="23" w:lineRule="atLeast"/>
              <w:rPr>
                <w:rFonts w:asciiTheme="minorHAnsi" w:hAnsiTheme="minorHAnsi" w:cstheme="minorHAnsi"/>
                <w:sz w:val="18"/>
                <w:szCs w:val="20"/>
              </w:rPr>
            </w:pPr>
            <w:r w:rsidRPr="004D2307">
              <w:rPr>
                <w:rFonts w:asciiTheme="minorHAnsi" w:hAnsiTheme="minorHAnsi" w:cstheme="minorHAnsi"/>
                <w:b/>
                <w:sz w:val="18"/>
                <w:szCs w:val="20"/>
              </w:rPr>
              <w:t>Auxiliary Variables (discussed in section 5)</w:t>
            </w:r>
          </w:p>
        </w:tc>
      </w:tr>
      <w:tr w:rsidR="005C7885" w:rsidRPr="004D2307" w14:paraId="546816F9" w14:textId="77777777" w:rsidTr="008D204F">
        <w:trPr>
          <w:cantSplit/>
          <w:trHeight w:val="449"/>
        </w:trPr>
        <w:tc>
          <w:tcPr>
            <w:tcW w:w="2125" w:type="dxa"/>
          </w:tcPr>
          <w:p w14:paraId="56B955ED" w14:textId="77777777" w:rsidR="005C7885" w:rsidRPr="004D2307" w:rsidRDefault="005C7885" w:rsidP="005C7885">
            <w:pPr>
              <w:spacing w:after="0" w:line="23" w:lineRule="atLeast"/>
              <w:rPr>
                <w:rFonts w:asciiTheme="minorHAnsi" w:hAnsiTheme="minorHAnsi" w:cstheme="minorHAnsi"/>
                <w:sz w:val="18"/>
                <w:szCs w:val="20"/>
              </w:rPr>
            </w:pPr>
            <w:r w:rsidRPr="004D2307">
              <w:rPr>
                <w:rFonts w:asciiTheme="minorHAnsi" w:hAnsiTheme="minorHAnsi" w:cstheme="minorHAnsi"/>
                <w:sz w:val="18"/>
                <w:szCs w:val="20"/>
              </w:rPr>
              <w:t>Same Salary</w:t>
            </w:r>
          </w:p>
        </w:tc>
        <w:tc>
          <w:tcPr>
            <w:tcW w:w="4120" w:type="dxa"/>
          </w:tcPr>
          <w:p w14:paraId="1F224CE0" w14:textId="77777777" w:rsidR="005C7885" w:rsidRPr="004D2307" w:rsidRDefault="004D2307" w:rsidP="00BB50C5">
            <w:pPr>
              <w:spacing w:after="0" w:line="23" w:lineRule="atLeast"/>
              <w:rPr>
                <w:rFonts w:asciiTheme="minorHAnsi" w:hAnsiTheme="minorHAnsi" w:cstheme="minorHAnsi"/>
                <w:sz w:val="18"/>
                <w:szCs w:val="20"/>
              </w:rPr>
            </w:pPr>
            <w:r>
              <w:rPr>
                <w:rFonts w:asciiTheme="minorHAnsi" w:hAnsiTheme="minorHAnsi" w:cstheme="minorHAnsi"/>
                <w:sz w:val="18"/>
                <w:szCs w:val="20"/>
              </w:rPr>
              <w:t>Dummy variable whether founders received the same salary</w:t>
            </w:r>
            <w:r w:rsidR="00C4023C">
              <w:rPr>
                <w:rFonts w:asciiTheme="minorHAnsi" w:hAnsiTheme="minorHAnsi" w:cstheme="minorHAnsi"/>
                <w:sz w:val="18"/>
                <w:szCs w:val="20"/>
              </w:rPr>
              <w:t xml:space="preserve">, measured </w:t>
            </w:r>
            <w:r w:rsidR="00BB50C5">
              <w:rPr>
                <w:rFonts w:asciiTheme="minorHAnsi" w:hAnsiTheme="minorHAnsi" w:cstheme="minorHAnsi"/>
                <w:sz w:val="18"/>
                <w:szCs w:val="20"/>
              </w:rPr>
              <w:t xml:space="preserve">once </w:t>
            </w:r>
            <w:r w:rsidR="00C4023C">
              <w:rPr>
                <w:rFonts w:asciiTheme="minorHAnsi" w:hAnsiTheme="minorHAnsi" w:cstheme="minorHAnsi"/>
                <w:sz w:val="18"/>
                <w:szCs w:val="20"/>
              </w:rPr>
              <w:t xml:space="preserve">at founding, and </w:t>
            </w:r>
            <w:r w:rsidR="00BB50C5">
              <w:rPr>
                <w:rFonts w:asciiTheme="minorHAnsi" w:hAnsiTheme="minorHAnsi" w:cstheme="minorHAnsi"/>
                <w:sz w:val="18"/>
                <w:szCs w:val="20"/>
              </w:rPr>
              <w:t xml:space="preserve">once </w:t>
            </w:r>
            <w:r>
              <w:rPr>
                <w:rFonts w:asciiTheme="minorHAnsi" w:hAnsiTheme="minorHAnsi" w:cstheme="minorHAnsi"/>
                <w:sz w:val="18"/>
                <w:szCs w:val="20"/>
              </w:rPr>
              <w:t xml:space="preserve">at </w:t>
            </w:r>
            <w:r w:rsidR="00C4023C">
              <w:rPr>
                <w:rFonts w:asciiTheme="minorHAnsi" w:hAnsiTheme="minorHAnsi" w:cstheme="minorHAnsi"/>
                <w:sz w:val="18"/>
                <w:szCs w:val="20"/>
              </w:rPr>
              <w:t xml:space="preserve">the </w:t>
            </w:r>
            <w:r>
              <w:rPr>
                <w:rFonts w:asciiTheme="minorHAnsi" w:hAnsiTheme="minorHAnsi" w:cstheme="minorHAnsi"/>
                <w:sz w:val="18"/>
                <w:szCs w:val="20"/>
              </w:rPr>
              <w:t>time of survey</w:t>
            </w:r>
            <w:r w:rsidR="00C4023C">
              <w:rPr>
                <w:rFonts w:asciiTheme="minorHAnsi" w:hAnsiTheme="minorHAnsi" w:cstheme="minorHAnsi"/>
                <w:sz w:val="18"/>
                <w:szCs w:val="20"/>
              </w:rPr>
              <w:t>.</w:t>
            </w:r>
          </w:p>
        </w:tc>
        <w:tc>
          <w:tcPr>
            <w:tcW w:w="4427" w:type="dxa"/>
          </w:tcPr>
          <w:p w14:paraId="01EBF6CF" w14:textId="6375B24F" w:rsidR="005C7885" w:rsidRPr="004D2307" w:rsidRDefault="00B63503" w:rsidP="00B63503">
            <w:pPr>
              <w:spacing w:after="0" w:line="23" w:lineRule="atLeast"/>
              <w:rPr>
                <w:rFonts w:asciiTheme="minorHAnsi" w:hAnsiTheme="minorHAnsi" w:cstheme="minorHAnsi"/>
                <w:sz w:val="18"/>
                <w:szCs w:val="20"/>
              </w:rPr>
            </w:pPr>
            <w:r>
              <w:rPr>
                <w:rFonts w:asciiTheme="minorHAnsi" w:hAnsiTheme="minorHAnsi" w:cstheme="minorHAnsi"/>
                <w:sz w:val="18"/>
                <w:szCs w:val="20"/>
              </w:rPr>
              <w:t>Calculated from “Annual cash salary”</w:t>
            </w:r>
          </w:p>
        </w:tc>
      </w:tr>
      <w:tr w:rsidR="005C7885" w:rsidRPr="004D2307" w14:paraId="2782C6EC" w14:textId="77777777" w:rsidTr="008D204F">
        <w:trPr>
          <w:cantSplit/>
          <w:trHeight w:val="449"/>
        </w:trPr>
        <w:tc>
          <w:tcPr>
            <w:tcW w:w="2125" w:type="dxa"/>
          </w:tcPr>
          <w:p w14:paraId="38463C01" w14:textId="77777777" w:rsidR="005C7885" w:rsidRPr="004D2307" w:rsidRDefault="00CD4671" w:rsidP="005C7885">
            <w:pPr>
              <w:spacing w:after="0" w:line="23" w:lineRule="atLeast"/>
              <w:rPr>
                <w:rFonts w:asciiTheme="minorHAnsi" w:hAnsiTheme="minorHAnsi" w:cstheme="minorHAnsi"/>
                <w:sz w:val="18"/>
                <w:szCs w:val="20"/>
              </w:rPr>
            </w:pPr>
            <w:r>
              <w:rPr>
                <w:rFonts w:asciiTheme="minorHAnsi" w:hAnsiTheme="minorHAnsi" w:cstheme="minorHAnsi"/>
                <w:sz w:val="18"/>
                <w:szCs w:val="20"/>
              </w:rPr>
              <w:t xml:space="preserve">Balanced </w:t>
            </w:r>
            <w:r w:rsidR="005C7885" w:rsidRPr="004D2307">
              <w:rPr>
                <w:rFonts w:asciiTheme="minorHAnsi" w:hAnsiTheme="minorHAnsi" w:cstheme="minorHAnsi"/>
                <w:sz w:val="18"/>
                <w:szCs w:val="20"/>
              </w:rPr>
              <w:t>Control</w:t>
            </w:r>
          </w:p>
        </w:tc>
        <w:tc>
          <w:tcPr>
            <w:tcW w:w="4120" w:type="dxa"/>
          </w:tcPr>
          <w:p w14:paraId="7978D245" w14:textId="77777777" w:rsidR="005C7885" w:rsidRPr="004D2307" w:rsidRDefault="004D2307" w:rsidP="00CD4671">
            <w:pPr>
              <w:spacing w:after="0" w:line="23" w:lineRule="atLeast"/>
              <w:rPr>
                <w:rFonts w:asciiTheme="minorHAnsi" w:hAnsiTheme="minorHAnsi" w:cstheme="minorHAnsi"/>
                <w:sz w:val="18"/>
                <w:szCs w:val="20"/>
              </w:rPr>
            </w:pPr>
            <w:r>
              <w:rPr>
                <w:rFonts w:asciiTheme="minorHAnsi" w:hAnsiTheme="minorHAnsi" w:cstheme="minorHAnsi"/>
                <w:sz w:val="18"/>
                <w:szCs w:val="20"/>
              </w:rPr>
              <w:t xml:space="preserve">Dummy variable takes value 0 if </w:t>
            </w:r>
            <w:r w:rsidR="00CD4671">
              <w:rPr>
                <w:rFonts w:asciiTheme="minorHAnsi" w:hAnsiTheme="minorHAnsi" w:cstheme="minorHAnsi"/>
                <w:sz w:val="18"/>
                <w:szCs w:val="20"/>
              </w:rPr>
              <w:t xml:space="preserve">exactly </w:t>
            </w:r>
            <w:r>
              <w:rPr>
                <w:rFonts w:asciiTheme="minorHAnsi" w:hAnsiTheme="minorHAnsi" w:cstheme="minorHAnsi"/>
                <w:sz w:val="18"/>
                <w:szCs w:val="20"/>
              </w:rPr>
              <w:t xml:space="preserve">one founder holds </w:t>
            </w:r>
            <w:r w:rsidR="00CD4671">
              <w:rPr>
                <w:rFonts w:asciiTheme="minorHAnsi" w:hAnsiTheme="minorHAnsi" w:cstheme="minorHAnsi"/>
                <w:sz w:val="18"/>
                <w:szCs w:val="20"/>
              </w:rPr>
              <w:t xml:space="preserve">the </w:t>
            </w:r>
            <w:r>
              <w:rPr>
                <w:rFonts w:asciiTheme="minorHAnsi" w:hAnsiTheme="minorHAnsi" w:cstheme="minorHAnsi"/>
                <w:sz w:val="18"/>
                <w:szCs w:val="20"/>
              </w:rPr>
              <w:t xml:space="preserve">CEO </w:t>
            </w:r>
            <w:r w:rsidR="00CD4671">
              <w:rPr>
                <w:rFonts w:asciiTheme="minorHAnsi" w:hAnsiTheme="minorHAnsi" w:cstheme="minorHAnsi"/>
                <w:sz w:val="18"/>
                <w:szCs w:val="20"/>
              </w:rPr>
              <w:t>and/</w:t>
            </w:r>
            <w:r>
              <w:rPr>
                <w:rFonts w:asciiTheme="minorHAnsi" w:hAnsiTheme="minorHAnsi" w:cstheme="minorHAnsi"/>
                <w:sz w:val="18"/>
                <w:szCs w:val="20"/>
              </w:rPr>
              <w:t xml:space="preserve">or Chair position, 1 if either no or </w:t>
            </w:r>
            <w:r w:rsidR="00CD4671">
              <w:rPr>
                <w:rFonts w:asciiTheme="minorHAnsi" w:hAnsiTheme="minorHAnsi" w:cstheme="minorHAnsi"/>
                <w:sz w:val="18"/>
                <w:szCs w:val="20"/>
              </w:rPr>
              <w:t xml:space="preserve">multiple </w:t>
            </w:r>
            <w:r>
              <w:rPr>
                <w:rFonts w:asciiTheme="minorHAnsi" w:hAnsiTheme="minorHAnsi" w:cstheme="minorHAnsi"/>
                <w:sz w:val="18"/>
                <w:szCs w:val="20"/>
              </w:rPr>
              <w:t>founder</w:t>
            </w:r>
            <w:r w:rsidR="00CD4671">
              <w:rPr>
                <w:rFonts w:asciiTheme="minorHAnsi" w:hAnsiTheme="minorHAnsi" w:cstheme="minorHAnsi"/>
                <w:sz w:val="18"/>
                <w:szCs w:val="20"/>
              </w:rPr>
              <w:t>s</w:t>
            </w:r>
            <w:r>
              <w:rPr>
                <w:rFonts w:asciiTheme="minorHAnsi" w:hAnsiTheme="minorHAnsi" w:cstheme="minorHAnsi"/>
                <w:sz w:val="18"/>
                <w:szCs w:val="20"/>
              </w:rPr>
              <w:t xml:space="preserve"> hold such positions</w:t>
            </w:r>
          </w:p>
        </w:tc>
        <w:tc>
          <w:tcPr>
            <w:tcW w:w="4427" w:type="dxa"/>
          </w:tcPr>
          <w:p w14:paraId="2B278E17" w14:textId="7E1F16B0" w:rsidR="005C7885" w:rsidRPr="004D2307" w:rsidRDefault="00417189" w:rsidP="005C7885">
            <w:pPr>
              <w:spacing w:after="0" w:line="23" w:lineRule="atLeast"/>
              <w:rPr>
                <w:rFonts w:asciiTheme="minorHAnsi" w:hAnsiTheme="minorHAnsi" w:cstheme="minorHAnsi"/>
                <w:sz w:val="18"/>
                <w:szCs w:val="20"/>
              </w:rPr>
            </w:pPr>
            <w:r>
              <w:rPr>
                <w:rFonts w:asciiTheme="minorHAnsi" w:hAnsiTheme="minorHAnsi" w:cstheme="minorHAnsi"/>
                <w:sz w:val="18"/>
                <w:szCs w:val="20"/>
              </w:rPr>
              <w:t xml:space="preserve">Calculated from list of executive team and board of directors </w:t>
            </w:r>
          </w:p>
        </w:tc>
      </w:tr>
    </w:tbl>
    <w:p w14:paraId="5F1618E9" w14:textId="77777777" w:rsidR="00700F9C" w:rsidRDefault="00700F9C" w:rsidP="00435D00">
      <w:pPr>
        <w:spacing w:line="276" w:lineRule="auto"/>
        <w:rPr>
          <w:rFonts w:asciiTheme="minorHAnsi" w:hAnsiTheme="minorHAnsi"/>
          <w:sz w:val="22"/>
        </w:rPr>
        <w:sectPr w:rsidR="00700F9C" w:rsidSect="00130678">
          <w:pgSz w:w="12240" w:h="15840"/>
          <w:pgMar w:top="720" w:right="720" w:bottom="720" w:left="720" w:header="720" w:footer="720" w:gutter="0"/>
          <w:cols w:space="720"/>
          <w:docGrid w:linePitch="360"/>
        </w:sectPr>
      </w:pPr>
    </w:p>
    <w:p w14:paraId="6DC67FEE" w14:textId="77777777" w:rsidR="002604A7" w:rsidRPr="005C7885" w:rsidRDefault="002604A7" w:rsidP="00F35ED7">
      <w:r w:rsidRPr="00E86541">
        <w:lastRenderedPageBreak/>
        <w:t xml:space="preserve">Table </w:t>
      </w:r>
      <w:r w:rsidR="00130678">
        <w:t>2</w:t>
      </w:r>
      <w:r w:rsidRPr="00E86541">
        <w:t xml:space="preserve">. Descriptive Statistics </w:t>
      </w:r>
    </w:p>
    <w:tbl>
      <w:tblPr>
        <w:tblW w:w="10386" w:type="dxa"/>
        <w:tblInd w:w="93" w:type="dxa"/>
        <w:tblLook w:val="04A0" w:firstRow="1" w:lastRow="0" w:firstColumn="1" w:lastColumn="0" w:noHBand="0" w:noVBand="1"/>
      </w:tblPr>
      <w:tblGrid>
        <w:gridCol w:w="997"/>
        <w:gridCol w:w="4004"/>
        <w:gridCol w:w="1589"/>
        <w:gridCol w:w="1571"/>
        <w:gridCol w:w="994"/>
        <w:gridCol w:w="1231"/>
      </w:tblGrid>
      <w:tr w:rsidR="002604A7" w:rsidRPr="004A24C3" w14:paraId="39149169" w14:textId="77777777" w:rsidTr="00B45E68">
        <w:trPr>
          <w:trHeight w:val="397"/>
        </w:trPr>
        <w:tc>
          <w:tcPr>
            <w:tcW w:w="997" w:type="dxa"/>
            <w:tcBorders>
              <w:top w:val="nil"/>
              <w:left w:val="nil"/>
              <w:bottom w:val="single" w:sz="4" w:space="0" w:color="auto"/>
              <w:right w:val="nil"/>
            </w:tcBorders>
            <w:shd w:val="clear" w:color="auto" w:fill="auto"/>
            <w:noWrap/>
            <w:hideMark/>
          </w:tcPr>
          <w:p w14:paraId="7326ACC4" w14:textId="77777777" w:rsidR="002604A7" w:rsidRPr="004A24C3" w:rsidRDefault="002604A7" w:rsidP="004E1FFE">
            <w:pPr>
              <w:spacing w:after="0"/>
              <w:jc w:val="center"/>
              <w:rPr>
                <w:rFonts w:ascii="Calibri" w:eastAsia="Times New Roman" w:hAnsi="Calibri" w:cs="Calibri"/>
                <w:color w:val="000000"/>
                <w:sz w:val="18"/>
                <w:szCs w:val="18"/>
              </w:rPr>
            </w:pPr>
          </w:p>
        </w:tc>
        <w:tc>
          <w:tcPr>
            <w:tcW w:w="4004" w:type="dxa"/>
            <w:tcBorders>
              <w:top w:val="nil"/>
              <w:left w:val="nil"/>
              <w:bottom w:val="single" w:sz="4" w:space="0" w:color="auto"/>
              <w:right w:val="nil"/>
            </w:tcBorders>
            <w:shd w:val="clear" w:color="auto" w:fill="auto"/>
            <w:noWrap/>
            <w:hideMark/>
          </w:tcPr>
          <w:p w14:paraId="2DBEDD35" w14:textId="77777777" w:rsidR="002604A7" w:rsidRPr="004A24C3" w:rsidRDefault="002604A7" w:rsidP="004E1FFE">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Variable</w:t>
            </w:r>
          </w:p>
        </w:tc>
        <w:tc>
          <w:tcPr>
            <w:tcW w:w="1589" w:type="dxa"/>
            <w:tcBorders>
              <w:top w:val="nil"/>
              <w:left w:val="nil"/>
              <w:bottom w:val="single" w:sz="4" w:space="0" w:color="auto"/>
              <w:right w:val="nil"/>
            </w:tcBorders>
            <w:shd w:val="clear" w:color="auto" w:fill="auto"/>
            <w:noWrap/>
            <w:hideMark/>
          </w:tcPr>
          <w:p w14:paraId="0E38F36D" w14:textId="77777777" w:rsidR="002604A7" w:rsidRPr="004A24C3" w:rsidRDefault="002604A7" w:rsidP="004E1FFE">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Mean</w:t>
            </w:r>
          </w:p>
        </w:tc>
        <w:tc>
          <w:tcPr>
            <w:tcW w:w="1571" w:type="dxa"/>
            <w:tcBorders>
              <w:top w:val="nil"/>
              <w:left w:val="nil"/>
              <w:bottom w:val="single" w:sz="4" w:space="0" w:color="auto"/>
              <w:right w:val="nil"/>
            </w:tcBorders>
            <w:shd w:val="clear" w:color="auto" w:fill="auto"/>
            <w:noWrap/>
            <w:hideMark/>
          </w:tcPr>
          <w:p w14:paraId="39DF66C7" w14:textId="77777777" w:rsidR="002604A7" w:rsidRPr="004A24C3" w:rsidRDefault="002604A7" w:rsidP="004E1FFE">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Std. Dev.</w:t>
            </w:r>
          </w:p>
        </w:tc>
        <w:tc>
          <w:tcPr>
            <w:tcW w:w="994" w:type="dxa"/>
            <w:tcBorders>
              <w:top w:val="nil"/>
              <w:left w:val="nil"/>
              <w:bottom w:val="single" w:sz="4" w:space="0" w:color="auto"/>
              <w:right w:val="nil"/>
            </w:tcBorders>
            <w:shd w:val="clear" w:color="auto" w:fill="auto"/>
            <w:noWrap/>
            <w:hideMark/>
          </w:tcPr>
          <w:p w14:paraId="4A76B363" w14:textId="77777777" w:rsidR="002604A7" w:rsidRPr="004A24C3" w:rsidRDefault="002604A7" w:rsidP="004E1FFE">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Min</w:t>
            </w:r>
          </w:p>
        </w:tc>
        <w:tc>
          <w:tcPr>
            <w:tcW w:w="1231" w:type="dxa"/>
            <w:tcBorders>
              <w:top w:val="nil"/>
              <w:left w:val="nil"/>
              <w:bottom w:val="single" w:sz="4" w:space="0" w:color="auto"/>
              <w:right w:val="nil"/>
            </w:tcBorders>
            <w:shd w:val="clear" w:color="auto" w:fill="auto"/>
            <w:noWrap/>
            <w:hideMark/>
          </w:tcPr>
          <w:p w14:paraId="46CCC7AA" w14:textId="77777777" w:rsidR="002604A7" w:rsidRPr="004A24C3" w:rsidRDefault="002604A7" w:rsidP="004E1FFE">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Max</w:t>
            </w:r>
          </w:p>
        </w:tc>
      </w:tr>
      <w:tr w:rsidR="002604A7" w:rsidRPr="004A24C3" w14:paraId="1851443C" w14:textId="77777777" w:rsidTr="008D204F">
        <w:trPr>
          <w:trHeight w:val="397"/>
        </w:trPr>
        <w:tc>
          <w:tcPr>
            <w:tcW w:w="997" w:type="dxa"/>
            <w:tcBorders>
              <w:top w:val="nil"/>
              <w:left w:val="nil"/>
              <w:bottom w:val="nil"/>
              <w:right w:val="nil"/>
            </w:tcBorders>
            <w:shd w:val="clear" w:color="auto" w:fill="auto"/>
            <w:noWrap/>
          </w:tcPr>
          <w:p w14:paraId="651B3C03" w14:textId="77777777" w:rsidR="002604A7" w:rsidRPr="004A24C3" w:rsidRDefault="002604A7" w:rsidP="004E1FFE">
            <w:pPr>
              <w:spacing w:after="0"/>
              <w:jc w:val="center"/>
              <w:rPr>
                <w:rFonts w:ascii="Calibri" w:eastAsia="Times New Roman" w:hAnsi="Calibri" w:cs="Calibri"/>
                <w:color w:val="000000"/>
                <w:sz w:val="18"/>
                <w:szCs w:val="18"/>
              </w:rPr>
            </w:pPr>
          </w:p>
        </w:tc>
        <w:tc>
          <w:tcPr>
            <w:tcW w:w="4004" w:type="dxa"/>
            <w:tcBorders>
              <w:top w:val="nil"/>
              <w:left w:val="nil"/>
              <w:bottom w:val="nil"/>
              <w:right w:val="nil"/>
            </w:tcBorders>
            <w:shd w:val="clear" w:color="auto" w:fill="auto"/>
            <w:noWrap/>
          </w:tcPr>
          <w:p w14:paraId="60DA3B3F" w14:textId="77777777" w:rsidR="002604A7" w:rsidRPr="004A24C3" w:rsidRDefault="002604A7" w:rsidP="004E1FFE">
            <w:pPr>
              <w:spacing w:after="0"/>
              <w:jc w:val="center"/>
              <w:rPr>
                <w:rFonts w:ascii="Calibri" w:eastAsia="Times New Roman" w:hAnsi="Calibri" w:cs="Calibri"/>
                <w:color w:val="000000"/>
                <w:sz w:val="18"/>
                <w:szCs w:val="18"/>
              </w:rPr>
            </w:pPr>
          </w:p>
        </w:tc>
        <w:tc>
          <w:tcPr>
            <w:tcW w:w="1589" w:type="dxa"/>
            <w:tcBorders>
              <w:top w:val="nil"/>
              <w:left w:val="nil"/>
              <w:bottom w:val="nil"/>
              <w:right w:val="nil"/>
            </w:tcBorders>
            <w:shd w:val="clear" w:color="auto" w:fill="auto"/>
            <w:noWrap/>
          </w:tcPr>
          <w:p w14:paraId="2F1FB8E7" w14:textId="77777777" w:rsidR="002604A7" w:rsidRDefault="002604A7" w:rsidP="004E1FFE">
            <w:pPr>
              <w:contextualSpacing/>
              <w:jc w:val="center"/>
              <w:rPr>
                <w:rFonts w:ascii="Calibri" w:hAnsi="Calibri" w:cs="Calibri"/>
                <w:color w:val="000000"/>
                <w:sz w:val="18"/>
                <w:szCs w:val="18"/>
                <w:lang w:eastAsia="zh-CN"/>
              </w:rPr>
            </w:pPr>
          </w:p>
        </w:tc>
        <w:tc>
          <w:tcPr>
            <w:tcW w:w="1571" w:type="dxa"/>
            <w:tcBorders>
              <w:top w:val="nil"/>
              <w:left w:val="nil"/>
              <w:bottom w:val="nil"/>
              <w:right w:val="nil"/>
            </w:tcBorders>
            <w:shd w:val="clear" w:color="auto" w:fill="auto"/>
            <w:noWrap/>
          </w:tcPr>
          <w:p w14:paraId="6F0547AA" w14:textId="77777777" w:rsidR="002604A7" w:rsidRDefault="002604A7" w:rsidP="004E1FFE">
            <w:pPr>
              <w:contextualSpacing/>
              <w:jc w:val="center"/>
              <w:rPr>
                <w:rFonts w:ascii="Calibri" w:hAnsi="Calibri" w:cs="Calibri"/>
                <w:color w:val="000000"/>
                <w:sz w:val="18"/>
                <w:szCs w:val="18"/>
                <w:lang w:eastAsia="zh-CN"/>
              </w:rPr>
            </w:pPr>
          </w:p>
        </w:tc>
        <w:tc>
          <w:tcPr>
            <w:tcW w:w="994" w:type="dxa"/>
            <w:tcBorders>
              <w:top w:val="nil"/>
              <w:left w:val="nil"/>
              <w:bottom w:val="nil"/>
              <w:right w:val="nil"/>
            </w:tcBorders>
            <w:shd w:val="clear" w:color="auto" w:fill="auto"/>
            <w:noWrap/>
          </w:tcPr>
          <w:p w14:paraId="389B251E" w14:textId="77777777" w:rsidR="002604A7" w:rsidRDefault="002604A7" w:rsidP="004E1FFE">
            <w:pPr>
              <w:contextualSpacing/>
              <w:jc w:val="center"/>
              <w:rPr>
                <w:rFonts w:ascii="Calibri" w:hAnsi="Calibri" w:cs="Calibri"/>
                <w:color w:val="000000"/>
                <w:sz w:val="18"/>
                <w:szCs w:val="18"/>
              </w:rPr>
            </w:pPr>
          </w:p>
        </w:tc>
        <w:tc>
          <w:tcPr>
            <w:tcW w:w="1231" w:type="dxa"/>
            <w:tcBorders>
              <w:top w:val="nil"/>
              <w:left w:val="nil"/>
              <w:bottom w:val="nil"/>
              <w:right w:val="nil"/>
            </w:tcBorders>
            <w:shd w:val="clear" w:color="auto" w:fill="auto"/>
            <w:noWrap/>
          </w:tcPr>
          <w:p w14:paraId="32EBBA27" w14:textId="77777777" w:rsidR="002604A7" w:rsidRDefault="002604A7" w:rsidP="004E1FFE">
            <w:pPr>
              <w:contextualSpacing/>
              <w:jc w:val="center"/>
              <w:rPr>
                <w:rFonts w:ascii="Calibri" w:hAnsi="Calibri" w:cs="Calibri"/>
                <w:color w:val="000000"/>
                <w:sz w:val="18"/>
                <w:szCs w:val="18"/>
              </w:rPr>
            </w:pPr>
          </w:p>
        </w:tc>
      </w:tr>
      <w:tr w:rsidR="008D204F" w:rsidRPr="004A24C3" w14:paraId="0E443F88" w14:textId="77777777" w:rsidTr="00B45E68">
        <w:trPr>
          <w:trHeight w:val="397"/>
        </w:trPr>
        <w:tc>
          <w:tcPr>
            <w:tcW w:w="997" w:type="dxa"/>
            <w:tcBorders>
              <w:top w:val="nil"/>
              <w:left w:val="nil"/>
              <w:bottom w:val="nil"/>
              <w:right w:val="nil"/>
            </w:tcBorders>
            <w:shd w:val="clear" w:color="auto" w:fill="auto"/>
            <w:noWrap/>
          </w:tcPr>
          <w:p w14:paraId="00B37204"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(1)</w:t>
            </w:r>
          </w:p>
        </w:tc>
        <w:tc>
          <w:tcPr>
            <w:tcW w:w="4004" w:type="dxa"/>
            <w:tcBorders>
              <w:top w:val="nil"/>
              <w:left w:val="nil"/>
              <w:bottom w:val="nil"/>
              <w:right w:val="nil"/>
            </w:tcBorders>
            <w:shd w:val="clear" w:color="auto" w:fill="auto"/>
            <w:noWrap/>
          </w:tcPr>
          <w:p w14:paraId="7F29AA1D"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Family Team</w:t>
            </w:r>
          </w:p>
        </w:tc>
        <w:tc>
          <w:tcPr>
            <w:tcW w:w="1589" w:type="dxa"/>
            <w:tcBorders>
              <w:top w:val="nil"/>
              <w:left w:val="nil"/>
              <w:bottom w:val="nil"/>
              <w:right w:val="nil"/>
            </w:tcBorders>
            <w:shd w:val="clear" w:color="auto" w:fill="auto"/>
            <w:noWrap/>
          </w:tcPr>
          <w:p w14:paraId="7C70103F"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w:t>
            </w:r>
            <w:r>
              <w:rPr>
                <w:rFonts w:ascii="Calibri" w:hAnsi="Calibri" w:cs="Calibri" w:hint="eastAsia"/>
                <w:color w:val="000000"/>
                <w:sz w:val="18"/>
                <w:szCs w:val="18"/>
                <w:lang w:eastAsia="zh-CN"/>
              </w:rPr>
              <w:t>0571</w:t>
            </w:r>
          </w:p>
        </w:tc>
        <w:tc>
          <w:tcPr>
            <w:tcW w:w="1571" w:type="dxa"/>
            <w:tcBorders>
              <w:top w:val="nil"/>
              <w:left w:val="nil"/>
              <w:bottom w:val="nil"/>
              <w:right w:val="nil"/>
            </w:tcBorders>
            <w:shd w:val="clear" w:color="auto" w:fill="auto"/>
            <w:noWrap/>
          </w:tcPr>
          <w:p w14:paraId="722C340C"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w:t>
            </w:r>
            <w:r>
              <w:rPr>
                <w:rFonts w:ascii="Calibri" w:hAnsi="Calibri" w:cs="Calibri" w:hint="eastAsia"/>
                <w:color w:val="000000"/>
                <w:sz w:val="18"/>
                <w:szCs w:val="18"/>
                <w:lang w:eastAsia="zh-CN"/>
              </w:rPr>
              <w:t>2321</w:t>
            </w:r>
          </w:p>
        </w:tc>
        <w:tc>
          <w:tcPr>
            <w:tcW w:w="994" w:type="dxa"/>
            <w:tcBorders>
              <w:top w:val="nil"/>
              <w:left w:val="nil"/>
              <w:bottom w:val="nil"/>
              <w:right w:val="nil"/>
            </w:tcBorders>
            <w:shd w:val="clear" w:color="auto" w:fill="auto"/>
            <w:noWrap/>
          </w:tcPr>
          <w:p w14:paraId="24D5B79B"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35F189E7"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711B046A" w14:textId="77777777" w:rsidTr="00B45E68">
        <w:trPr>
          <w:trHeight w:val="397"/>
        </w:trPr>
        <w:tc>
          <w:tcPr>
            <w:tcW w:w="997" w:type="dxa"/>
            <w:tcBorders>
              <w:top w:val="nil"/>
              <w:left w:val="nil"/>
              <w:bottom w:val="nil"/>
              <w:right w:val="nil"/>
            </w:tcBorders>
            <w:shd w:val="clear" w:color="auto" w:fill="auto"/>
            <w:noWrap/>
            <w:hideMark/>
          </w:tcPr>
          <w:p w14:paraId="6B460B5C"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(2)</w:t>
            </w:r>
          </w:p>
        </w:tc>
        <w:tc>
          <w:tcPr>
            <w:tcW w:w="4004" w:type="dxa"/>
            <w:tcBorders>
              <w:top w:val="nil"/>
              <w:left w:val="nil"/>
              <w:bottom w:val="nil"/>
              <w:right w:val="nil"/>
            </w:tcBorders>
            <w:shd w:val="clear" w:color="auto" w:fill="auto"/>
            <w:noWrap/>
            <w:hideMark/>
          </w:tcPr>
          <w:p w14:paraId="792EC925"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Quick Negotiation</w:t>
            </w:r>
            <w:r w:rsidRPr="004A24C3">
              <w:rPr>
                <w:rFonts w:ascii="Calibri" w:eastAsia="Times New Roman" w:hAnsi="Calibri" w:cs="Calibri"/>
                <w:color w:val="000000"/>
                <w:sz w:val="18"/>
                <w:szCs w:val="18"/>
              </w:rPr>
              <w:t xml:space="preserve"> </w:t>
            </w:r>
          </w:p>
        </w:tc>
        <w:tc>
          <w:tcPr>
            <w:tcW w:w="1589" w:type="dxa"/>
            <w:tcBorders>
              <w:top w:val="nil"/>
              <w:left w:val="nil"/>
              <w:bottom w:val="nil"/>
              <w:right w:val="nil"/>
            </w:tcBorders>
            <w:shd w:val="clear" w:color="auto" w:fill="auto"/>
            <w:noWrap/>
            <w:hideMark/>
          </w:tcPr>
          <w:p w14:paraId="12E7930B"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w:t>
            </w:r>
            <w:r>
              <w:rPr>
                <w:rFonts w:ascii="Calibri" w:hAnsi="Calibri" w:cs="Calibri" w:hint="eastAsia"/>
                <w:color w:val="000000"/>
                <w:sz w:val="18"/>
                <w:szCs w:val="18"/>
                <w:lang w:eastAsia="zh-CN"/>
              </w:rPr>
              <w:t>4173</w:t>
            </w:r>
          </w:p>
        </w:tc>
        <w:tc>
          <w:tcPr>
            <w:tcW w:w="1571" w:type="dxa"/>
            <w:tcBorders>
              <w:top w:val="nil"/>
              <w:left w:val="nil"/>
              <w:bottom w:val="nil"/>
              <w:right w:val="nil"/>
            </w:tcBorders>
            <w:shd w:val="clear" w:color="auto" w:fill="auto"/>
            <w:noWrap/>
            <w:hideMark/>
          </w:tcPr>
          <w:p w14:paraId="5900D78C"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0.4</w:t>
            </w:r>
            <w:r>
              <w:rPr>
                <w:rFonts w:ascii="Calibri" w:hAnsi="Calibri" w:cs="Calibri" w:hint="eastAsia"/>
                <w:color w:val="000000"/>
                <w:sz w:val="18"/>
                <w:szCs w:val="18"/>
                <w:lang w:eastAsia="zh-CN"/>
              </w:rPr>
              <w:t>933</w:t>
            </w:r>
          </w:p>
        </w:tc>
        <w:tc>
          <w:tcPr>
            <w:tcW w:w="994" w:type="dxa"/>
            <w:tcBorders>
              <w:top w:val="nil"/>
              <w:left w:val="nil"/>
              <w:bottom w:val="nil"/>
              <w:right w:val="nil"/>
            </w:tcBorders>
            <w:shd w:val="clear" w:color="auto" w:fill="auto"/>
            <w:noWrap/>
            <w:hideMark/>
          </w:tcPr>
          <w:p w14:paraId="105A0BCD"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69836733"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42897AB6" w14:textId="77777777" w:rsidTr="00B45E68">
        <w:trPr>
          <w:trHeight w:val="397"/>
        </w:trPr>
        <w:tc>
          <w:tcPr>
            <w:tcW w:w="997" w:type="dxa"/>
            <w:tcBorders>
              <w:top w:val="nil"/>
              <w:left w:val="nil"/>
              <w:bottom w:val="nil"/>
              <w:right w:val="nil"/>
            </w:tcBorders>
            <w:shd w:val="clear" w:color="auto" w:fill="auto"/>
            <w:noWrap/>
            <w:hideMark/>
          </w:tcPr>
          <w:p w14:paraId="34853E22"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(3)</w:t>
            </w:r>
          </w:p>
        </w:tc>
        <w:tc>
          <w:tcPr>
            <w:tcW w:w="4004" w:type="dxa"/>
            <w:tcBorders>
              <w:top w:val="nil"/>
              <w:left w:val="nil"/>
              <w:bottom w:val="nil"/>
              <w:right w:val="nil"/>
            </w:tcBorders>
            <w:shd w:val="clear" w:color="auto" w:fill="auto"/>
            <w:noWrap/>
            <w:hideMark/>
          </w:tcPr>
          <w:p w14:paraId="76AD8048"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Equal Splitting</w:t>
            </w:r>
          </w:p>
        </w:tc>
        <w:tc>
          <w:tcPr>
            <w:tcW w:w="1589" w:type="dxa"/>
            <w:tcBorders>
              <w:top w:val="nil"/>
              <w:left w:val="nil"/>
              <w:bottom w:val="nil"/>
              <w:right w:val="nil"/>
            </w:tcBorders>
            <w:shd w:val="clear" w:color="auto" w:fill="auto"/>
            <w:noWrap/>
            <w:hideMark/>
          </w:tcPr>
          <w:p w14:paraId="791F3381"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w:t>
            </w:r>
            <w:r>
              <w:rPr>
                <w:rFonts w:ascii="Calibri" w:hAnsi="Calibri" w:cs="Calibri" w:hint="eastAsia"/>
                <w:color w:val="000000"/>
                <w:sz w:val="18"/>
                <w:szCs w:val="18"/>
                <w:lang w:eastAsia="zh-CN"/>
              </w:rPr>
              <w:t>3155</w:t>
            </w:r>
          </w:p>
        </w:tc>
        <w:tc>
          <w:tcPr>
            <w:tcW w:w="1571" w:type="dxa"/>
            <w:tcBorders>
              <w:top w:val="nil"/>
              <w:left w:val="nil"/>
              <w:bottom w:val="nil"/>
              <w:right w:val="nil"/>
            </w:tcBorders>
            <w:shd w:val="clear" w:color="auto" w:fill="auto"/>
            <w:noWrap/>
            <w:hideMark/>
          </w:tcPr>
          <w:p w14:paraId="3D07C4B0"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0.4</w:t>
            </w:r>
            <w:r>
              <w:rPr>
                <w:rFonts w:ascii="Calibri" w:hAnsi="Calibri" w:cs="Calibri" w:hint="eastAsia"/>
                <w:color w:val="000000"/>
                <w:sz w:val="18"/>
                <w:szCs w:val="18"/>
                <w:lang w:eastAsia="zh-CN"/>
              </w:rPr>
              <w:t>649</w:t>
            </w:r>
          </w:p>
        </w:tc>
        <w:tc>
          <w:tcPr>
            <w:tcW w:w="994" w:type="dxa"/>
            <w:tcBorders>
              <w:top w:val="nil"/>
              <w:left w:val="nil"/>
              <w:bottom w:val="nil"/>
              <w:right w:val="nil"/>
            </w:tcBorders>
            <w:shd w:val="clear" w:color="auto" w:fill="auto"/>
            <w:noWrap/>
            <w:hideMark/>
          </w:tcPr>
          <w:p w14:paraId="6E117245"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2E59B535"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1F3F5D38" w14:textId="77777777" w:rsidTr="00B45E68">
        <w:trPr>
          <w:trHeight w:val="397"/>
        </w:trPr>
        <w:tc>
          <w:tcPr>
            <w:tcW w:w="997" w:type="dxa"/>
            <w:tcBorders>
              <w:top w:val="nil"/>
              <w:left w:val="nil"/>
              <w:bottom w:val="nil"/>
              <w:right w:val="nil"/>
            </w:tcBorders>
            <w:shd w:val="clear" w:color="auto" w:fill="auto"/>
            <w:noWrap/>
            <w:hideMark/>
          </w:tcPr>
          <w:p w14:paraId="2F356465"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(4)</w:t>
            </w:r>
          </w:p>
        </w:tc>
        <w:tc>
          <w:tcPr>
            <w:tcW w:w="4004" w:type="dxa"/>
            <w:tcBorders>
              <w:top w:val="nil"/>
              <w:left w:val="nil"/>
              <w:bottom w:val="nil"/>
              <w:right w:val="nil"/>
            </w:tcBorders>
            <w:shd w:val="clear" w:color="auto" w:fill="auto"/>
            <w:noWrap/>
            <w:hideMark/>
          </w:tcPr>
          <w:p w14:paraId="2E594D16"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Outside Investment</w:t>
            </w:r>
          </w:p>
        </w:tc>
        <w:tc>
          <w:tcPr>
            <w:tcW w:w="1589" w:type="dxa"/>
            <w:tcBorders>
              <w:top w:val="nil"/>
              <w:left w:val="nil"/>
              <w:bottom w:val="nil"/>
              <w:right w:val="nil"/>
            </w:tcBorders>
            <w:shd w:val="clear" w:color="auto" w:fill="auto"/>
            <w:noWrap/>
            <w:hideMark/>
          </w:tcPr>
          <w:p w14:paraId="32EF0907"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hint="eastAsia"/>
                <w:color w:val="000000"/>
                <w:sz w:val="18"/>
                <w:szCs w:val="18"/>
                <w:lang w:eastAsia="zh-CN"/>
              </w:rPr>
              <w:t>0.7818</w:t>
            </w:r>
          </w:p>
        </w:tc>
        <w:tc>
          <w:tcPr>
            <w:tcW w:w="1571" w:type="dxa"/>
            <w:tcBorders>
              <w:top w:val="nil"/>
              <w:left w:val="nil"/>
              <w:bottom w:val="nil"/>
              <w:right w:val="nil"/>
            </w:tcBorders>
            <w:shd w:val="clear" w:color="auto" w:fill="auto"/>
            <w:noWrap/>
            <w:hideMark/>
          </w:tcPr>
          <w:p w14:paraId="173A28B0"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hint="eastAsia"/>
                <w:color w:val="000000"/>
                <w:sz w:val="18"/>
                <w:szCs w:val="18"/>
                <w:lang w:eastAsia="zh-CN"/>
              </w:rPr>
              <w:t>0.4131</w:t>
            </w:r>
          </w:p>
        </w:tc>
        <w:tc>
          <w:tcPr>
            <w:tcW w:w="994" w:type="dxa"/>
            <w:tcBorders>
              <w:top w:val="nil"/>
              <w:left w:val="nil"/>
              <w:bottom w:val="nil"/>
              <w:right w:val="nil"/>
            </w:tcBorders>
            <w:shd w:val="clear" w:color="auto" w:fill="auto"/>
            <w:noWrap/>
            <w:hideMark/>
          </w:tcPr>
          <w:p w14:paraId="2D37A4EE"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4ABF12C1"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hint="eastAsia"/>
                <w:color w:val="000000"/>
                <w:sz w:val="18"/>
                <w:szCs w:val="18"/>
                <w:lang w:eastAsia="zh-CN"/>
              </w:rPr>
              <w:t>1</w:t>
            </w:r>
            <w:r>
              <w:rPr>
                <w:rFonts w:ascii="Calibri" w:hAnsi="Calibri" w:cs="Calibri"/>
                <w:color w:val="000000"/>
                <w:sz w:val="18"/>
                <w:szCs w:val="18"/>
              </w:rPr>
              <w:t>.</w:t>
            </w:r>
            <w:r>
              <w:rPr>
                <w:rFonts w:ascii="Calibri" w:hAnsi="Calibri" w:cs="Calibri" w:hint="eastAsia"/>
                <w:color w:val="000000"/>
                <w:sz w:val="18"/>
                <w:szCs w:val="18"/>
                <w:lang w:eastAsia="zh-CN"/>
              </w:rPr>
              <w:t>00</w:t>
            </w:r>
            <w:r>
              <w:rPr>
                <w:rFonts w:ascii="Calibri" w:hAnsi="Calibri" w:cs="Calibri"/>
                <w:color w:val="000000"/>
                <w:sz w:val="18"/>
                <w:szCs w:val="18"/>
                <w:lang w:eastAsia="zh-CN"/>
              </w:rPr>
              <w:t>00</w:t>
            </w:r>
          </w:p>
        </w:tc>
      </w:tr>
      <w:tr w:rsidR="008D204F" w:rsidRPr="004A24C3" w14:paraId="67A497CF" w14:textId="77777777" w:rsidTr="00B45E68">
        <w:trPr>
          <w:trHeight w:val="397"/>
        </w:trPr>
        <w:tc>
          <w:tcPr>
            <w:tcW w:w="997" w:type="dxa"/>
            <w:tcBorders>
              <w:top w:val="nil"/>
              <w:left w:val="nil"/>
              <w:bottom w:val="nil"/>
              <w:right w:val="nil"/>
            </w:tcBorders>
            <w:shd w:val="clear" w:color="auto" w:fill="auto"/>
            <w:noWrap/>
            <w:hideMark/>
          </w:tcPr>
          <w:p w14:paraId="5CE7DE6C"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(5)</w:t>
            </w:r>
          </w:p>
        </w:tc>
        <w:tc>
          <w:tcPr>
            <w:tcW w:w="4004" w:type="dxa"/>
            <w:tcBorders>
              <w:top w:val="nil"/>
              <w:left w:val="nil"/>
              <w:bottom w:val="nil"/>
              <w:right w:val="nil"/>
            </w:tcBorders>
            <w:shd w:val="clear" w:color="auto" w:fill="auto"/>
            <w:noWrap/>
            <w:hideMark/>
          </w:tcPr>
          <w:p w14:paraId="464CAE19"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Venture Capital</w:t>
            </w:r>
          </w:p>
        </w:tc>
        <w:tc>
          <w:tcPr>
            <w:tcW w:w="1589" w:type="dxa"/>
            <w:tcBorders>
              <w:top w:val="nil"/>
              <w:left w:val="nil"/>
              <w:bottom w:val="nil"/>
              <w:right w:val="nil"/>
            </w:tcBorders>
            <w:shd w:val="clear" w:color="auto" w:fill="auto"/>
            <w:noWrap/>
            <w:hideMark/>
          </w:tcPr>
          <w:p w14:paraId="06BFDF42"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0.4</w:t>
            </w:r>
            <w:r>
              <w:rPr>
                <w:rFonts w:ascii="Calibri" w:hAnsi="Calibri" w:cs="Calibri" w:hint="eastAsia"/>
                <w:color w:val="000000"/>
                <w:sz w:val="18"/>
                <w:szCs w:val="18"/>
                <w:lang w:eastAsia="zh-CN"/>
              </w:rPr>
              <w:t>297</w:t>
            </w:r>
          </w:p>
        </w:tc>
        <w:tc>
          <w:tcPr>
            <w:tcW w:w="1571" w:type="dxa"/>
            <w:tcBorders>
              <w:top w:val="nil"/>
              <w:left w:val="nil"/>
              <w:bottom w:val="nil"/>
              <w:right w:val="nil"/>
            </w:tcBorders>
            <w:shd w:val="clear" w:color="auto" w:fill="auto"/>
            <w:noWrap/>
            <w:hideMark/>
          </w:tcPr>
          <w:p w14:paraId="09E4A938"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0.49</w:t>
            </w:r>
            <w:r>
              <w:rPr>
                <w:rFonts w:ascii="Calibri" w:hAnsi="Calibri" w:cs="Calibri" w:hint="eastAsia"/>
                <w:color w:val="000000"/>
                <w:sz w:val="18"/>
                <w:szCs w:val="18"/>
                <w:lang w:eastAsia="zh-CN"/>
              </w:rPr>
              <w:t>52</w:t>
            </w:r>
          </w:p>
        </w:tc>
        <w:tc>
          <w:tcPr>
            <w:tcW w:w="994" w:type="dxa"/>
            <w:tcBorders>
              <w:top w:val="nil"/>
              <w:left w:val="nil"/>
              <w:bottom w:val="nil"/>
              <w:right w:val="nil"/>
            </w:tcBorders>
            <w:shd w:val="clear" w:color="auto" w:fill="auto"/>
            <w:noWrap/>
            <w:hideMark/>
          </w:tcPr>
          <w:p w14:paraId="243C6C56"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3D14F26A"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35663EA0" w14:textId="77777777" w:rsidTr="00B45E68">
        <w:trPr>
          <w:trHeight w:val="397"/>
        </w:trPr>
        <w:tc>
          <w:tcPr>
            <w:tcW w:w="997" w:type="dxa"/>
            <w:tcBorders>
              <w:top w:val="nil"/>
              <w:left w:val="nil"/>
              <w:bottom w:val="nil"/>
              <w:right w:val="nil"/>
            </w:tcBorders>
            <w:shd w:val="clear" w:color="auto" w:fill="auto"/>
            <w:noWrap/>
          </w:tcPr>
          <w:p w14:paraId="3060CF18"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w:t>
            </w:r>
            <w:r>
              <w:rPr>
                <w:rFonts w:ascii="Calibri" w:eastAsia="Times New Roman" w:hAnsi="Calibri" w:cs="Calibri"/>
                <w:color w:val="000000"/>
                <w:sz w:val="18"/>
                <w:szCs w:val="18"/>
              </w:rPr>
              <w:t>6</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tcPr>
          <w:p w14:paraId="0CF59EF8"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Team Size</w:t>
            </w:r>
          </w:p>
        </w:tc>
        <w:tc>
          <w:tcPr>
            <w:tcW w:w="1589" w:type="dxa"/>
            <w:tcBorders>
              <w:top w:val="nil"/>
              <w:left w:val="nil"/>
              <w:bottom w:val="nil"/>
              <w:right w:val="nil"/>
            </w:tcBorders>
            <w:shd w:val="clear" w:color="auto" w:fill="auto"/>
            <w:noWrap/>
          </w:tcPr>
          <w:p w14:paraId="45E03C00"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2.7</w:t>
            </w:r>
            <w:r>
              <w:rPr>
                <w:rFonts w:ascii="Calibri" w:hAnsi="Calibri" w:cs="Calibri" w:hint="eastAsia"/>
                <w:color w:val="000000"/>
                <w:sz w:val="18"/>
                <w:szCs w:val="18"/>
                <w:lang w:eastAsia="zh-CN"/>
              </w:rPr>
              <w:t>665</w:t>
            </w:r>
          </w:p>
        </w:tc>
        <w:tc>
          <w:tcPr>
            <w:tcW w:w="1571" w:type="dxa"/>
            <w:tcBorders>
              <w:top w:val="nil"/>
              <w:left w:val="nil"/>
              <w:bottom w:val="nil"/>
              <w:right w:val="nil"/>
            </w:tcBorders>
            <w:shd w:val="clear" w:color="auto" w:fill="auto"/>
            <w:noWrap/>
          </w:tcPr>
          <w:p w14:paraId="466AB6C6"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1.1</w:t>
            </w:r>
            <w:r>
              <w:rPr>
                <w:rFonts w:ascii="Calibri" w:hAnsi="Calibri" w:cs="Calibri" w:hint="eastAsia"/>
                <w:color w:val="000000"/>
                <w:sz w:val="18"/>
                <w:szCs w:val="18"/>
                <w:lang w:eastAsia="zh-CN"/>
              </w:rPr>
              <w:t>395</w:t>
            </w:r>
          </w:p>
        </w:tc>
        <w:tc>
          <w:tcPr>
            <w:tcW w:w="994" w:type="dxa"/>
            <w:tcBorders>
              <w:top w:val="nil"/>
              <w:left w:val="nil"/>
              <w:bottom w:val="nil"/>
              <w:right w:val="nil"/>
            </w:tcBorders>
            <w:shd w:val="clear" w:color="auto" w:fill="auto"/>
            <w:noWrap/>
          </w:tcPr>
          <w:p w14:paraId="06F29D8E" w14:textId="77777777" w:rsidR="008D204F" w:rsidRDefault="008D204F" w:rsidP="008D204F">
            <w:pPr>
              <w:contextualSpacing/>
              <w:jc w:val="center"/>
              <w:rPr>
                <w:rFonts w:ascii="Calibri" w:hAnsi="Calibri" w:cs="Calibri"/>
                <w:color w:val="000000"/>
                <w:sz w:val="18"/>
                <w:szCs w:val="18"/>
              </w:rPr>
            </w:pPr>
            <w:r>
              <w:rPr>
                <w:rFonts w:ascii="Calibri" w:hAnsi="Calibri" w:cs="Calibri" w:hint="eastAsia"/>
                <w:color w:val="000000"/>
                <w:sz w:val="18"/>
                <w:szCs w:val="18"/>
                <w:lang w:eastAsia="zh-CN"/>
              </w:rPr>
              <w:t>2</w:t>
            </w:r>
            <w:r>
              <w:rPr>
                <w:rFonts w:ascii="Calibri" w:hAnsi="Calibri" w:cs="Calibri"/>
                <w:color w:val="000000"/>
                <w:sz w:val="18"/>
                <w:szCs w:val="18"/>
              </w:rPr>
              <w:t>.0000</w:t>
            </w:r>
          </w:p>
        </w:tc>
        <w:tc>
          <w:tcPr>
            <w:tcW w:w="1231" w:type="dxa"/>
            <w:tcBorders>
              <w:top w:val="nil"/>
              <w:left w:val="nil"/>
              <w:bottom w:val="nil"/>
              <w:right w:val="nil"/>
            </w:tcBorders>
            <w:shd w:val="clear" w:color="auto" w:fill="auto"/>
            <w:noWrap/>
          </w:tcPr>
          <w:p w14:paraId="2492F8F9"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w:t>
            </w:r>
            <w:r>
              <w:rPr>
                <w:rFonts w:ascii="Calibri" w:hAnsi="Calibri" w:cs="Calibri" w:hint="eastAsia"/>
                <w:color w:val="000000"/>
                <w:sz w:val="18"/>
                <w:szCs w:val="18"/>
                <w:lang w:eastAsia="zh-CN"/>
              </w:rPr>
              <w:t>2</w:t>
            </w:r>
            <w:r>
              <w:rPr>
                <w:rFonts w:ascii="Calibri" w:hAnsi="Calibri" w:cs="Calibri"/>
                <w:color w:val="000000"/>
                <w:sz w:val="18"/>
                <w:szCs w:val="18"/>
              </w:rPr>
              <w:t>.0000</w:t>
            </w:r>
          </w:p>
        </w:tc>
      </w:tr>
      <w:tr w:rsidR="008D204F" w:rsidRPr="004A24C3" w14:paraId="3DC8F869" w14:textId="77777777" w:rsidTr="00B45E68">
        <w:trPr>
          <w:trHeight w:val="397"/>
        </w:trPr>
        <w:tc>
          <w:tcPr>
            <w:tcW w:w="997" w:type="dxa"/>
            <w:tcBorders>
              <w:top w:val="nil"/>
              <w:left w:val="nil"/>
              <w:bottom w:val="nil"/>
              <w:right w:val="nil"/>
            </w:tcBorders>
            <w:shd w:val="clear" w:color="auto" w:fill="auto"/>
            <w:noWrap/>
          </w:tcPr>
          <w:p w14:paraId="2E7D559F"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w:t>
            </w:r>
            <w:r>
              <w:rPr>
                <w:rFonts w:ascii="Calibri" w:eastAsia="Times New Roman" w:hAnsi="Calibri" w:cs="Calibri"/>
                <w:color w:val="000000"/>
                <w:sz w:val="18"/>
                <w:szCs w:val="18"/>
              </w:rPr>
              <w:t>7</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tcPr>
          <w:p w14:paraId="194A71E8"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Age</w:t>
            </w:r>
          </w:p>
        </w:tc>
        <w:tc>
          <w:tcPr>
            <w:tcW w:w="1589" w:type="dxa"/>
            <w:tcBorders>
              <w:top w:val="nil"/>
              <w:left w:val="nil"/>
              <w:bottom w:val="nil"/>
              <w:right w:val="nil"/>
            </w:tcBorders>
            <w:shd w:val="clear" w:color="auto" w:fill="auto"/>
            <w:noWrap/>
          </w:tcPr>
          <w:p w14:paraId="58008D26"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6.</w:t>
            </w:r>
            <w:r>
              <w:rPr>
                <w:rFonts w:ascii="Calibri" w:hAnsi="Calibri" w:cs="Calibri" w:hint="eastAsia"/>
                <w:color w:val="000000"/>
                <w:sz w:val="18"/>
                <w:szCs w:val="18"/>
                <w:lang w:eastAsia="zh-CN"/>
              </w:rPr>
              <w:t>6240</w:t>
            </w:r>
          </w:p>
        </w:tc>
        <w:tc>
          <w:tcPr>
            <w:tcW w:w="1571" w:type="dxa"/>
            <w:tcBorders>
              <w:top w:val="nil"/>
              <w:left w:val="nil"/>
              <w:bottom w:val="nil"/>
              <w:right w:val="nil"/>
            </w:tcBorders>
            <w:shd w:val="clear" w:color="auto" w:fill="auto"/>
            <w:noWrap/>
          </w:tcPr>
          <w:p w14:paraId="2833C9AA"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4.</w:t>
            </w:r>
            <w:r>
              <w:rPr>
                <w:rFonts w:ascii="Calibri" w:hAnsi="Calibri" w:cs="Calibri" w:hint="eastAsia"/>
                <w:color w:val="000000"/>
                <w:sz w:val="18"/>
                <w:szCs w:val="18"/>
                <w:lang w:eastAsia="zh-CN"/>
              </w:rPr>
              <w:t>7498</w:t>
            </w:r>
          </w:p>
        </w:tc>
        <w:tc>
          <w:tcPr>
            <w:tcW w:w="994" w:type="dxa"/>
            <w:tcBorders>
              <w:top w:val="nil"/>
              <w:left w:val="nil"/>
              <w:bottom w:val="nil"/>
              <w:right w:val="nil"/>
            </w:tcBorders>
            <w:shd w:val="clear" w:color="auto" w:fill="auto"/>
            <w:noWrap/>
          </w:tcPr>
          <w:p w14:paraId="65CC56F2"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w:t>
            </w:r>
            <w:r>
              <w:rPr>
                <w:rFonts w:ascii="Calibri" w:hAnsi="Calibri" w:cs="Calibri" w:hint="eastAsia"/>
                <w:color w:val="000000"/>
                <w:sz w:val="18"/>
                <w:szCs w:val="18"/>
                <w:lang w:eastAsia="zh-CN"/>
              </w:rPr>
              <w:t>0834</w:t>
            </w:r>
          </w:p>
        </w:tc>
        <w:tc>
          <w:tcPr>
            <w:tcW w:w="1231" w:type="dxa"/>
            <w:tcBorders>
              <w:top w:val="nil"/>
              <w:left w:val="nil"/>
              <w:bottom w:val="nil"/>
              <w:right w:val="nil"/>
            </w:tcBorders>
            <w:shd w:val="clear" w:color="auto" w:fill="auto"/>
            <w:noWrap/>
          </w:tcPr>
          <w:p w14:paraId="6B307A19"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3</w:t>
            </w:r>
            <w:r>
              <w:rPr>
                <w:rFonts w:ascii="Calibri" w:hAnsi="Calibri" w:cs="Calibri" w:hint="eastAsia"/>
                <w:color w:val="000000"/>
                <w:sz w:val="18"/>
                <w:szCs w:val="18"/>
                <w:lang w:eastAsia="zh-CN"/>
              </w:rPr>
              <w:t>7</w:t>
            </w:r>
            <w:r>
              <w:rPr>
                <w:rFonts w:ascii="Calibri" w:hAnsi="Calibri" w:cs="Calibri"/>
                <w:color w:val="000000"/>
                <w:sz w:val="18"/>
                <w:szCs w:val="18"/>
              </w:rPr>
              <w:t>.</w:t>
            </w:r>
            <w:r>
              <w:rPr>
                <w:rFonts w:ascii="Calibri" w:hAnsi="Calibri" w:cs="Calibri" w:hint="eastAsia"/>
                <w:color w:val="000000"/>
                <w:sz w:val="18"/>
                <w:szCs w:val="18"/>
                <w:lang w:eastAsia="zh-CN"/>
              </w:rPr>
              <w:t>75</w:t>
            </w:r>
            <w:r>
              <w:rPr>
                <w:rFonts w:ascii="Calibri" w:hAnsi="Calibri" w:cs="Calibri"/>
                <w:color w:val="000000"/>
                <w:sz w:val="18"/>
                <w:szCs w:val="18"/>
                <w:lang w:eastAsia="zh-CN"/>
              </w:rPr>
              <w:t>00</w:t>
            </w:r>
          </w:p>
        </w:tc>
      </w:tr>
      <w:tr w:rsidR="008D204F" w:rsidRPr="004A24C3" w14:paraId="70049D13" w14:textId="77777777" w:rsidTr="00B45E68">
        <w:trPr>
          <w:trHeight w:val="397"/>
        </w:trPr>
        <w:tc>
          <w:tcPr>
            <w:tcW w:w="997" w:type="dxa"/>
            <w:tcBorders>
              <w:top w:val="nil"/>
              <w:left w:val="nil"/>
              <w:bottom w:val="nil"/>
              <w:right w:val="nil"/>
            </w:tcBorders>
            <w:shd w:val="clear" w:color="auto" w:fill="auto"/>
            <w:noWrap/>
          </w:tcPr>
          <w:p w14:paraId="61EE9A33"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tcPr>
          <w:p w14:paraId="199E905D"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 xml:space="preserve">Avg </w:t>
            </w:r>
            <w:r>
              <w:rPr>
                <w:rFonts w:ascii="Calibri" w:eastAsia="Times New Roman" w:hAnsi="Calibri" w:cs="Calibri"/>
                <w:color w:val="000000"/>
                <w:sz w:val="18"/>
                <w:szCs w:val="18"/>
              </w:rPr>
              <w:t xml:space="preserve">Years of </w:t>
            </w:r>
            <w:proofErr w:type="spellStart"/>
            <w:r>
              <w:rPr>
                <w:rFonts w:ascii="Calibri" w:eastAsia="Times New Roman" w:hAnsi="Calibri" w:cs="Calibri"/>
                <w:color w:val="000000"/>
                <w:sz w:val="18"/>
                <w:szCs w:val="18"/>
              </w:rPr>
              <w:t>Exp</w:t>
            </w:r>
            <w:proofErr w:type="spellEnd"/>
          </w:p>
        </w:tc>
        <w:tc>
          <w:tcPr>
            <w:tcW w:w="1589" w:type="dxa"/>
            <w:tcBorders>
              <w:top w:val="nil"/>
              <w:left w:val="nil"/>
              <w:bottom w:val="nil"/>
              <w:right w:val="nil"/>
            </w:tcBorders>
            <w:shd w:val="clear" w:color="auto" w:fill="auto"/>
            <w:noWrap/>
          </w:tcPr>
          <w:p w14:paraId="73150098"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16.</w:t>
            </w:r>
            <w:r>
              <w:rPr>
                <w:rFonts w:ascii="Calibri" w:hAnsi="Calibri" w:cs="Calibri" w:hint="eastAsia"/>
                <w:color w:val="000000"/>
                <w:sz w:val="18"/>
                <w:szCs w:val="18"/>
                <w:lang w:eastAsia="zh-CN"/>
              </w:rPr>
              <w:t>3660</w:t>
            </w:r>
          </w:p>
        </w:tc>
        <w:tc>
          <w:tcPr>
            <w:tcW w:w="1571" w:type="dxa"/>
            <w:tcBorders>
              <w:top w:val="nil"/>
              <w:left w:val="nil"/>
              <w:bottom w:val="nil"/>
              <w:right w:val="nil"/>
            </w:tcBorders>
            <w:shd w:val="clear" w:color="auto" w:fill="auto"/>
            <w:noWrap/>
          </w:tcPr>
          <w:p w14:paraId="07C4CBFF"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8.</w:t>
            </w:r>
            <w:r>
              <w:rPr>
                <w:rFonts w:ascii="Calibri" w:hAnsi="Calibri" w:cs="Calibri" w:hint="eastAsia"/>
                <w:color w:val="000000"/>
                <w:sz w:val="18"/>
                <w:szCs w:val="18"/>
                <w:lang w:eastAsia="zh-CN"/>
              </w:rPr>
              <w:t>2070</w:t>
            </w:r>
          </w:p>
        </w:tc>
        <w:tc>
          <w:tcPr>
            <w:tcW w:w="994" w:type="dxa"/>
            <w:tcBorders>
              <w:top w:val="nil"/>
              <w:left w:val="nil"/>
              <w:bottom w:val="nil"/>
              <w:right w:val="nil"/>
            </w:tcBorders>
            <w:shd w:val="clear" w:color="auto" w:fill="auto"/>
            <w:noWrap/>
          </w:tcPr>
          <w:p w14:paraId="23D2A405"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62EB1800" w14:textId="77777777" w:rsidR="008D204F" w:rsidRDefault="008D204F" w:rsidP="008D204F">
            <w:pPr>
              <w:contextualSpacing/>
              <w:jc w:val="center"/>
              <w:rPr>
                <w:rFonts w:ascii="Calibri" w:hAnsi="Calibri" w:cs="Calibri"/>
                <w:color w:val="000000"/>
                <w:sz w:val="18"/>
                <w:szCs w:val="18"/>
              </w:rPr>
            </w:pPr>
            <w:r>
              <w:rPr>
                <w:rFonts w:ascii="Calibri" w:hAnsi="Calibri" w:cs="Calibri" w:hint="eastAsia"/>
                <w:color w:val="000000"/>
                <w:sz w:val="18"/>
                <w:szCs w:val="18"/>
                <w:lang w:eastAsia="zh-CN"/>
              </w:rPr>
              <w:t>50</w:t>
            </w:r>
            <w:r>
              <w:rPr>
                <w:rFonts w:ascii="Calibri" w:hAnsi="Calibri" w:cs="Calibri"/>
                <w:color w:val="000000"/>
                <w:sz w:val="18"/>
                <w:szCs w:val="18"/>
              </w:rPr>
              <w:t>.</w:t>
            </w:r>
            <w:r>
              <w:rPr>
                <w:rFonts w:ascii="Calibri" w:hAnsi="Calibri" w:cs="Calibri" w:hint="eastAsia"/>
                <w:color w:val="000000"/>
                <w:sz w:val="18"/>
                <w:szCs w:val="18"/>
                <w:lang w:eastAsia="zh-CN"/>
              </w:rPr>
              <w:t>0</w:t>
            </w:r>
            <w:r>
              <w:rPr>
                <w:rFonts w:ascii="Calibri" w:hAnsi="Calibri" w:cs="Calibri"/>
                <w:color w:val="000000"/>
                <w:sz w:val="18"/>
                <w:szCs w:val="18"/>
              </w:rPr>
              <w:t>000</w:t>
            </w:r>
          </w:p>
        </w:tc>
      </w:tr>
      <w:tr w:rsidR="008D204F" w:rsidRPr="004A24C3" w14:paraId="4FA1A6E0" w14:textId="77777777" w:rsidTr="00B45E68">
        <w:trPr>
          <w:trHeight w:val="397"/>
        </w:trPr>
        <w:tc>
          <w:tcPr>
            <w:tcW w:w="997" w:type="dxa"/>
            <w:tcBorders>
              <w:top w:val="nil"/>
              <w:left w:val="nil"/>
              <w:bottom w:val="nil"/>
              <w:right w:val="nil"/>
            </w:tcBorders>
            <w:shd w:val="clear" w:color="auto" w:fill="auto"/>
            <w:noWrap/>
          </w:tcPr>
          <w:p w14:paraId="7C0AE360"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w:t>
            </w:r>
            <w:r>
              <w:rPr>
                <w:rFonts w:ascii="Calibri" w:eastAsia="Times New Roman" w:hAnsi="Calibri" w:cs="Calibri"/>
                <w:color w:val="000000"/>
                <w:sz w:val="18"/>
                <w:szCs w:val="18"/>
              </w:rPr>
              <w:t>9</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tcPr>
          <w:p w14:paraId="48C1D548"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Avg Entre </w:t>
            </w:r>
            <w:proofErr w:type="spellStart"/>
            <w:r>
              <w:rPr>
                <w:rFonts w:ascii="Calibri" w:eastAsia="Times New Roman" w:hAnsi="Calibri" w:cs="Calibri"/>
                <w:color w:val="000000"/>
                <w:sz w:val="18"/>
                <w:szCs w:val="18"/>
              </w:rPr>
              <w:t>Exp</w:t>
            </w:r>
            <w:proofErr w:type="spellEnd"/>
          </w:p>
        </w:tc>
        <w:tc>
          <w:tcPr>
            <w:tcW w:w="1589" w:type="dxa"/>
            <w:tcBorders>
              <w:top w:val="nil"/>
              <w:left w:val="nil"/>
              <w:bottom w:val="nil"/>
              <w:right w:val="nil"/>
            </w:tcBorders>
            <w:shd w:val="clear" w:color="auto" w:fill="auto"/>
            <w:noWrap/>
          </w:tcPr>
          <w:p w14:paraId="4F200B4A"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w:t>
            </w:r>
            <w:r>
              <w:rPr>
                <w:rFonts w:ascii="Calibri" w:hAnsi="Calibri" w:cs="Calibri" w:hint="eastAsia"/>
                <w:color w:val="000000"/>
                <w:sz w:val="18"/>
                <w:szCs w:val="18"/>
                <w:lang w:eastAsia="zh-CN"/>
              </w:rPr>
              <w:t>707</w:t>
            </w:r>
          </w:p>
        </w:tc>
        <w:tc>
          <w:tcPr>
            <w:tcW w:w="1571" w:type="dxa"/>
            <w:tcBorders>
              <w:top w:val="nil"/>
              <w:left w:val="nil"/>
              <w:bottom w:val="nil"/>
              <w:right w:val="nil"/>
            </w:tcBorders>
            <w:shd w:val="clear" w:color="auto" w:fill="auto"/>
            <w:noWrap/>
          </w:tcPr>
          <w:p w14:paraId="1B5DF173"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w:t>
            </w:r>
            <w:r>
              <w:rPr>
                <w:rFonts w:ascii="Calibri" w:hAnsi="Calibri" w:cs="Calibri" w:hint="eastAsia"/>
                <w:color w:val="000000"/>
                <w:sz w:val="18"/>
                <w:szCs w:val="18"/>
                <w:lang w:eastAsia="zh-CN"/>
              </w:rPr>
              <w:t>702</w:t>
            </w:r>
          </w:p>
        </w:tc>
        <w:tc>
          <w:tcPr>
            <w:tcW w:w="994" w:type="dxa"/>
            <w:tcBorders>
              <w:top w:val="nil"/>
              <w:left w:val="nil"/>
              <w:bottom w:val="nil"/>
              <w:right w:val="nil"/>
            </w:tcBorders>
            <w:shd w:val="clear" w:color="auto" w:fill="auto"/>
            <w:noWrap/>
          </w:tcPr>
          <w:p w14:paraId="7E047AE7"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0CEBDD9E"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5B2C37DB" w14:textId="77777777" w:rsidTr="00B45E68">
        <w:trPr>
          <w:trHeight w:val="397"/>
        </w:trPr>
        <w:tc>
          <w:tcPr>
            <w:tcW w:w="997" w:type="dxa"/>
            <w:tcBorders>
              <w:top w:val="nil"/>
              <w:left w:val="nil"/>
              <w:bottom w:val="nil"/>
              <w:right w:val="nil"/>
            </w:tcBorders>
            <w:shd w:val="clear" w:color="auto" w:fill="auto"/>
            <w:noWrap/>
          </w:tcPr>
          <w:p w14:paraId="078BCD39"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4004" w:type="dxa"/>
            <w:tcBorders>
              <w:top w:val="nil"/>
              <w:left w:val="nil"/>
              <w:bottom w:val="nil"/>
              <w:right w:val="nil"/>
            </w:tcBorders>
            <w:shd w:val="clear" w:color="auto" w:fill="auto"/>
            <w:noWrap/>
          </w:tcPr>
          <w:p w14:paraId="194CC220"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Ave Entre Success</w:t>
            </w:r>
          </w:p>
        </w:tc>
        <w:tc>
          <w:tcPr>
            <w:tcW w:w="1589" w:type="dxa"/>
            <w:tcBorders>
              <w:top w:val="nil"/>
              <w:left w:val="nil"/>
              <w:bottom w:val="nil"/>
              <w:right w:val="nil"/>
            </w:tcBorders>
            <w:shd w:val="clear" w:color="auto" w:fill="auto"/>
            <w:noWrap/>
          </w:tcPr>
          <w:p w14:paraId="30C004DE"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lang w:eastAsia="zh-CN"/>
              </w:rPr>
              <w:t>0.1786</w:t>
            </w:r>
          </w:p>
        </w:tc>
        <w:tc>
          <w:tcPr>
            <w:tcW w:w="1571" w:type="dxa"/>
            <w:tcBorders>
              <w:top w:val="nil"/>
              <w:left w:val="nil"/>
              <w:bottom w:val="nil"/>
              <w:right w:val="nil"/>
            </w:tcBorders>
            <w:shd w:val="clear" w:color="auto" w:fill="auto"/>
            <w:noWrap/>
          </w:tcPr>
          <w:p w14:paraId="518777D0"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lang w:eastAsia="zh-CN"/>
              </w:rPr>
              <w:t>0.2879</w:t>
            </w:r>
          </w:p>
        </w:tc>
        <w:tc>
          <w:tcPr>
            <w:tcW w:w="994" w:type="dxa"/>
            <w:tcBorders>
              <w:top w:val="nil"/>
              <w:left w:val="nil"/>
              <w:bottom w:val="nil"/>
              <w:right w:val="nil"/>
            </w:tcBorders>
            <w:shd w:val="clear" w:color="auto" w:fill="auto"/>
            <w:noWrap/>
          </w:tcPr>
          <w:p w14:paraId="550C451F"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52C498F1"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4F1B40EB" w14:textId="77777777" w:rsidTr="00B45E68">
        <w:trPr>
          <w:trHeight w:val="397"/>
        </w:trPr>
        <w:tc>
          <w:tcPr>
            <w:tcW w:w="997" w:type="dxa"/>
            <w:tcBorders>
              <w:top w:val="nil"/>
              <w:left w:val="nil"/>
              <w:bottom w:val="nil"/>
              <w:right w:val="nil"/>
            </w:tcBorders>
            <w:shd w:val="clear" w:color="auto" w:fill="auto"/>
            <w:noWrap/>
          </w:tcPr>
          <w:p w14:paraId="4A67B263"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(11)</w:t>
            </w:r>
          </w:p>
        </w:tc>
        <w:tc>
          <w:tcPr>
            <w:tcW w:w="4004" w:type="dxa"/>
            <w:tcBorders>
              <w:top w:val="nil"/>
              <w:left w:val="nil"/>
              <w:bottom w:val="nil"/>
              <w:right w:val="nil"/>
            </w:tcBorders>
            <w:shd w:val="clear" w:color="auto" w:fill="auto"/>
            <w:noWrap/>
          </w:tcPr>
          <w:p w14:paraId="0733540A" w14:textId="77777777" w:rsidR="008D204F" w:rsidRPr="00E74660" w:rsidRDefault="008D204F" w:rsidP="008D204F">
            <w:pPr>
              <w:spacing w:after="0"/>
              <w:jc w:val="center"/>
              <w:rPr>
                <w:rFonts w:ascii="Calibri" w:eastAsia="Times New Roman" w:hAnsi="Calibri" w:cs="Calibri"/>
                <w:b/>
                <w:color w:val="000000"/>
                <w:sz w:val="18"/>
                <w:szCs w:val="18"/>
              </w:rPr>
            </w:pPr>
            <w:r>
              <w:rPr>
                <w:rFonts w:ascii="Calibri" w:eastAsia="Times New Roman" w:hAnsi="Calibri" w:cs="Calibri"/>
                <w:color w:val="000000"/>
                <w:sz w:val="18"/>
                <w:szCs w:val="18"/>
              </w:rPr>
              <w:t xml:space="preserve">Avg Mana </w:t>
            </w:r>
            <w:proofErr w:type="spellStart"/>
            <w:r>
              <w:rPr>
                <w:rFonts w:ascii="Calibri" w:eastAsia="Times New Roman" w:hAnsi="Calibri" w:cs="Calibri"/>
                <w:color w:val="000000"/>
                <w:sz w:val="18"/>
                <w:szCs w:val="18"/>
              </w:rPr>
              <w:t>Exp</w:t>
            </w:r>
            <w:proofErr w:type="spellEnd"/>
          </w:p>
        </w:tc>
        <w:tc>
          <w:tcPr>
            <w:tcW w:w="1589" w:type="dxa"/>
            <w:tcBorders>
              <w:top w:val="nil"/>
              <w:left w:val="nil"/>
              <w:bottom w:val="nil"/>
              <w:right w:val="nil"/>
            </w:tcBorders>
            <w:shd w:val="clear" w:color="auto" w:fill="auto"/>
            <w:noWrap/>
          </w:tcPr>
          <w:p w14:paraId="572BAF77"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0.6428</w:t>
            </w:r>
          </w:p>
        </w:tc>
        <w:tc>
          <w:tcPr>
            <w:tcW w:w="1571" w:type="dxa"/>
            <w:tcBorders>
              <w:top w:val="nil"/>
              <w:left w:val="nil"/>
              <w:bottom w:val="nil"/>
              <w:right w:val="nil"/>
            </w:tcBorders>
            <w:shd w:val="clear" w:color="auto" w:fill="auto"/>
            <w:noWrap/>
          </w:tcPr>
          <w:p w14:paraId="41F74C09"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0.3940</w:t>
            </w:r>
          </w:p>
        </w:tc>
        <w:tc>
          <w:tcPr>
            <w:tcW w:w="994" w:type="dxa"/>
            <w:tcBorders>
              <w:top w:val="nil"/>
              <w:left w:val="nil"/>
              <w:bottom w:val="nil"/>
              <w:right w:val="nil"/>
            </w:tcBorders>
            <w:shd w:val="clear" w:color="auto" w:fill="auto"/>
            <w:noWrap/>
          </w:tcPr>
          <w:p w14:paraId="472CCD03"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1CC1BA78"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1521B80A" w14:textId="77777777" w:rsidTr="00B45E68">
        <w:trPr>
          <w:trHeight w:val="397"/>
        </w:trPr>
        <w:tc>
          <w:tcPr>
            <w:tcW w:w="997" w:type="dxa"/>
            <w:tcBorders>
              <w:top w:val="nil"/>
              <w:left w:val="nil"/>
              <w:bottom w:val="nil"/>
              <w:right w:val="nil"/>
            </w:tcBorders>
            <w:shd w:val="clear" w:color="auto" w:fill="auto"/>
            <w:noWrap/>
          </w:tcPr>
          <w:p w14:paraId="63966178"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w:t>
            </w:r>
            <w:r>
              <w:rPr>
                <w:rFonts w:ascii="Calibri" w:eastAsia="Times New Roman" w:hAnsi="Calibri" w:cs="Calibri"/>
                <w:color w:val="000000"/>
                <w:sz w:val="18"/>
                <w:szCs w:val="18"/>
              </w:rPr>
              <w:t>12</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tcPr>
          <w:p w14:paraId="1B261A3A"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Avg Ideas</w:t>
            </w:r>
          </w:p>
        </w:tc>
        <w:tc>
          <w:tcPr>
            <w:tcW w:w="1589" w:type="dxa"/>
            <w:tcBorders>
              <w:top w:val="nil"/>
              <w:left w:val="nil"/>
              <w:bottom w:val="nil"/>
              <w:right w:val="nil"/>
            </w:tcBorders>
            <w:shd w:val="clear" w:color="auto" w:fill="auto"/>
            <w:noWrap/>
          </w:tcPr>
          <w:p w14:paraId="1FC8F08C"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0.4</w:t>
            </w:r>
            <w:r>
              <w:rPr>
                <w:rFonts w:ascii="Calibri" w:hAnsi="Calibri" w:cs="Calibri" w:hint="eastAsia"/>
                <w:color w:val="000000"/>
                <w:sz w:val="18"/>
                <w:szCs w:val="18"/>
                <w:lang w:eastAsia="zh-CN"/>
              </w:rPr>
              <w:t>994</w:t>
            </w:r>
          </w:p>
        </w:tc>
        <w:tc>
          <w:tcPr>
            <w:tcW w:w="1571" w:type="dxa"/>
            <w:tcBorders>
              <w:top w:val="nil"/>
              <w:left w:val="nil"/>
              <w:bottom w:val="nil"/>
              <w:right w:val="nil"/>
            </w:tcBorders>
            <w:shd w:val="clear" w:color="auto" w:fill="auto"/>
            <w:noWrap/>
          </w:tcPr>
          <w:p w14:paraId="7AC0FDA7"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w:t>
            </w:r>
            <w:r>
              <w:rPr>
                <w:rFonts w:ascii="Calibri" w:hAnsi="Calibri" w:cs="Calibri" w:hint="eastAsia"/>
                <w:color w:val="000000"/>
                <w:sz w:val="18"/>
                <w:szCs w:val="18"/>
                <w:lang w:eastAsia="zh-CN"/>
              </w:rPr>
              <w:t>433</w:t>
            </w:r>
          </w:p>
        </w:tc>
        <w:tc>
          <w:tcPr>
            <w:tcW w:w="994" w:type="dxa"/>
            <w:tcBorders>
              <w:top w:val="nil"/>
              <w:left w:val="nil"/>
              <w:bottom w:val="nil"/>
              <w:right w:val="nil"/>
            </w:tcBorders>
            <w:shd w:val="clear" w:color="auto" w:fill="auto"/>
            <w:noWrap/>
          </w:tcPr>
          <w:p w14:paraId="58CFE4DB"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3A8B82B2"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47B4528C" w14:textId="77777777" w:rsidTr="00B45E68">
        <w:trPr>
          <w:trHeight w:val="397"/>
        </w:trPr>
        <w:tc>
          <w:tcPr>
            <w:tcW w:w="997" w:type="dxa"/>
            <w:tcBorders>
              <w:top w:val="nil"/>
              <w:left w:val="nil"/>
              <w:bottom w:val="nil"/>
              <w:right w:val="nil"/>
            </w:tcBorders>
            <w:shd w:val="clear" w:color="auto" w:fill="auto"/>
            <w:noWrap/>
            <w:hideMark/>
          </w:tcPr>
          <w:p w14:paraId="499E1526"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(13</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509E3183"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Avg Capital</w:t>
            </w:r>
          </w:p>
        </w:tc>
        <w:tc>
          <w:tcPr>
            <w:tcW w:w="1589" w:type="dxa"/>
            <w:tcBorders>
              <w:top w:val="nil"/>
              <w:left w:val="nil"/>
              <w:bottom w:val="nil"/>
              <w:right w:val="nil"/>
            </w:tcBorders>
            <w:shd w:val="clear" w:color="auto" w:fill="auto"/>
            <w:noWrap/>
            <w:hideMark/>
          </w:tcPr>
          <w:p w14:paraId="5FDE5F35"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0.06</w:t>
            </w:r>
            <w:r>
              <w:rPr>
                <w:rFonts w:ascii="Calibri" w:hAnsi="Calibri" w:cs="Calibri" w:hint="eastAsia"/>
                <w:color w:val="000000"/>
                <w:sz w:val="18"/>
                <w:szCs w:val="18"/>
                <w:lang w:eastAsia="zh-CN"/>
              </w:rPr>
              <w:t>93</w:t>
            </w:r>
          </w:p>
        </w:tc>
        <w:tc>
          <w:tcPr>
            <w:tcW w:w="1571" w:type="dxa"/>
            <w:tcBorders>
              <w:top w:val="nil"/>
              <w:left w:val="nil"/>
              <w:bottom w:val="nil"/>
              <w:right w:val="nil"/>
            </w:tcBorders>
            <w:shd w:val="clear" w:color="auto" w:fill="auto"/>
            <w:noWrap/>
            <w:hideMark/>
          </w:tcPr>
          <w:p w14:paraId="70F74E51"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0.10</w:t>
            </w:r>
            <w:r>
              <w:rPr>
                <w:rFonts w:ascii="Calibri" w:hAnsi="Calibri" w:cs="Calibri" w:hint="eastAsia"/>
                <w:color w:val="000000"/>
                <w:sz w:val="18"/>
                <w:szCs w:val="18"/>
                <w:lang w:eastAsia="zh-CN"/>
              </w:rPr>
              <w:t>85</w:t>
            </w:r>
          </w:p>
        </w:tc>
        <w:tc>
          <w:tcPr>
            <w:tcW w:w="994" w:type="dxa"/>
            <w:tcBorders>
              <w:top w:val="nil"/>
              <w:left w:val="nil"/>
              <w:bottom w:val="nil"/>
              <w:right w:val="nil"/>
            </w:tcBorders>
            <w:shd w:val="clear" w:color="auto" w:fill="auto"/>
            <w:noWrap/>
            <w:hideMark/>
          </w:tcPr>
          <w:p w14:paraId="5A846000"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2363D377"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0.5000</w:t>
            </w:r>
          </w:p>
        </w:tc>
      </w:tr>
      <w:tr w:rsidR="008D204F" w:rsidRPr="004A24C3" w14:paraId="12AE9A1C" w14:textId="77777777" w:rsidTr="00B45E68">
        <w:trPr>
          <w:trHeight w:val="397"/>
        </w:trPr>
        <w:tc>
          <w:tcPr>
            <w:tcW w:w="997" w:type="dxa"/>
            <w:tcBorders>
              <w:top w:val="nil"/>
              <w:left w:val="nil"/>
              <w:bottom w:val="nil"/>
              <w:right w:val="nil"/>
            </w:tcBorders>
            <w:shd w:val="clear" w:color="auto" w:fill="auto"/>
            <w:noWrap/>
            <w:hideMark/>
          </w:tcPr>
          <w:p w14:paraId="6BCFA849"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(14</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1877FA26"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COV</w:t>
            </w:r>
            <w:r w:rsidRPr="004A24C3">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Years of </w:t>
            </w:r>
            <w:proofErr w:type="spellStart"/>
            <w:r>
              <w:rPr>
                <w:rFonts w:ascii="Calibri" w:eastAsia="Times New Roman" w:hAnsi="Calibri" w:cs="Calibri"/>
                <w:color w:val="000000"/>
                <w:sz w:val="18"/>
                <w:szCs w:val="18"/>
              </w:rPr>
              <w:t>Exp</w:t>
            </w:r>
            <w:proofErr w:type="spellEnd"/>
          </w:p>
        </w:tc>
        <w:tc>
          <w:tcPr>
            <w:tcW w:w="1589" w:type="dxa"/>
            <w:tcBorders>
              <w:top w:val="nil"/>
              <w:left w:val="nil"/>
              <w:bottom w:val="nil"/>
              <w:right w:val="nil"/>
            </w:tcBorders>
            <w:shd w:val="clear" w:color="auto" w:fill="auto"/>
            <w:noWrap/>
            <w:hideMark/>
          </w:tcPr>
          <w:p w14:paraId="4DC44092"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0.316</w:t>
            </w:r>
            <w:r>
              <w:rPr>
                <w:rFonts w:ascii="Calibri" w:hAnsi="Calibri" w:cs="Calibri" w:hint="eastAsia"/>
                <w:color w:val="000000"/>
                <w:sz w:val="18"/>
                <w:szCs w:val="18"/>
                <w:lang w:eastAsia="zh-CN"/>
              </w:rPr>
              <w:t>5</w:t>
            </w:r>
          </w:p>
        </w:tc>
        <w:tc>
          <w:tcPr>
            <w:tcW w:w="1571" w:type="dxa"/>
            <w:tcBorders>
              <w:top w:val="nil"/>
              <w:left w:val="nil"/>
              <w:bottom w:val="nil"/>
              <w:right w:val="nil"/>
            </w:tcBorders>
            <w:shd w:val="clear" w:color="auto" w:fill="auto"/>
            <w:noWrap/>
            <w:hideMark/>
          </w:tcPr>
          <w:p w14:paraId="7CEE06CA"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w:t>
            </w:r>
            <w:r>
              <w:rPr>
                <w:rFonts w:ascii="Calibri" w:hAnsi="Calibri" w:cs="Calibri" w:hint="eastAsia"/>
                <w:color w:val="000000"/>
                <w:sz w:val="18"/>
                <w:szCs w:val="18"/>
                <w:lang w:eastAsia="zh-CN"/>
              </w:rPr>
              <w:t>453</w:t>
            </w:r>
          </w:p>
        </w:tc>
        <w:tc>
          <w:tcPr>
            <w:tcW w:w="994" w:type="dxa"/>
            <w:tcBorders>
              <w:top w:val="nil"/>
              <w:left w:val="nil"/>
              <w:bottom w:val="nil"/>
              <w:right w:val="nil"/>
            </w:tcBorders>
            <w:shd w:val="clear" w:color="auto" w:fill="auto"/>
            <w:noWrap/>
            <w:hideMark/>
          </w:tcPr>
          <w:p w14:paraId="528766D9"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2F81693A"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2.6</w:t>
            </w:r>
            <w:r>
              <w:rPr>
                <w:rFonts w:ascii="Calibri" w:hAnsi="Calibri" w:cs="Calibri" w:hint="eastAsia"/>
                <w:color w:val="000000"/>
                <w:sz w:val="18"/>
                <w:szCs w:val="18"/>
                <w:lang w:eastAsia="zh-CN"/>
              </w:rPr>
              <w:t>458</w:t>
            </w:r>
          </w:p>
        </w:tc>
      </w:tr>
      <w:tr w:rsidR="008D204F" w:rsidRPr="004A24C3" w14:paraId="3D3BF1E6" w14:textId="77777777" w:rsidTr="00B45E68">
        <w:trPr>
          <w:trHeight w:val="397"/>
        </w:trPr>
        <w:tc>
          <w:tcPr>
            <w:tcW w:w="997" w:type="dxa"/>
            <w:tcBorders>
              <w:top w:val="nil"/>
              <w:left w:val="nil"/>
              <w:bottom w:val="nil"/>
              <w:right w:val="nil"/>
            </w:tcBorders>
            <w:shd w:val="clear" w:color="auto" w:fill="auto"/>
            <w:noWrap/>
            <w:hideMark/>
          </w:tcPr>
          <w:p w14:paraId="4F5AD4F3"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(15</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6AA851A1"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COV</w:t>
            </w:r>
            <w:r w:rsidRPr="004A24C3">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Entre </w:t>
            </w:r>
            <w:proofErr w:type="spellStart"/>
            <w:r>
              <w:rPr>
                <w:rFonts w:ascii="Calibri" w:eastAsia="Times New Roman" w:hAnsi="Calibri" w:cs="Calibri"/>
                <w:color w:val="000000"/>
                <w:sz w:val="18"/>
                <w:szCs w:val="18"/>
              </w:rPr>
              <w:t>Exp</w:t>
            </w:r>
            <w:proofErr w:type="spellEnd"/>
          </w:p>
        </w:tc>
        <w:tc>
          <w:tcPr>
            <w:tcW w:w="1589" w:type="dxa"/>
            <w:tcBorders>
              <w:top w:val="nil"/>
              <w:left w:val="nil"/>
              <w:bottom w:val="nil"/>
              <w:right w:val="nil"/>
            </w:tcBorders>
            <w:shd w:val="clear" w:color="auto" w:fill="auto"/>
            <w:noWrap/>
            <w:hideMark/>
          </w:tcPr>
          <w:p w14:paraId="56508825"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0.6</w:t>
            </w:r>
            <w:r>
              <w:rPr>
                <w:rFonts w:ascii="Calibri" w:hAnsi="Calibri" w:cs="Calibri" w:hint="eastAsia"/>
                <w:color w:val="000000"/>
                <w:sz w:val="18"/>
                <w:szCs w:val="18"/>
                <w:lang w:eastAsia="zh-CN"/>
              </w:rPr>
              <w:t>165</w:t>
            </w:r>
          </w:p>
        </w:tc>
        <w:tc>
          <w:tcPr>
            <w:tcW w:w="1571" w:type="dxa"/>
            <w:tcBorders>
              <w:top w:val="nil"/>
              <w:left w:val="nil"/>
              <w:bottom w:val="nil"/>
              <w:right w:val="nil"/>
            </w:tcBorders>
            <w:shd w:val="clear" w:color="auto" w:fill="auto"/>
            <w:noWrap/>
            <w:hideMark/>
          </w:tcPr>
          <w:p w14:paraId="6A83DA8A"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0.7</w:t>
            </w:r>
            <w:r>
              <w:rPr>
                <w:rFonts w:ascii="Calibri" w:hAnsi="Calibri" w:cs="Calibri" w:hint="eastAsia"/>
                <w:color w:val="000000"/>
                <w:sz w:val="18"/>
                <w:szCs w:val="18"/>
                <w:lang w:eastAsia="zh-CN"/>
              </w:rPr>
              <w:t>674</w:t>
            </w:r>
          </w:p>
        </w:tc>
        <w:tc>
          <w:tcPr>
            <w:tcW w:w="994" w:type="dxa"/>
            <w:tcBorders>
              <w:top w:val="nil"/>
              <w:left w:val="nil"/>
              <w:bottom w:val="nil"/>
              <w:right w:val="nil"/>
            </w:tcBorders>
            <w:shd w:val="clear" w:color="auto" w:fill="auto"/>
            <w:noWrap/>
            <w:hideMark/>
          </w:tcPr>
          <w:p w14:paraId="5F63DDF0"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1546190E"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3.</w:t>
            </w:r>
            <w:r>
              <w:rPr>
                <w:rFonts w:ascii="Calibri" w:hAnsi="Calibri" w:cs="Calibri" w:hint="eastAsia"/>
                <w:color w:val="000000"/>
                <w:sz w:val="18"/>
                <w:szCs w:val="18"/>
                <w:lang w:eastAsia="zh-CN"/>
              </w:rPr>
              <w:t>4641</w:t>
            </w:r>
          </w:p>
        </w:tc>
      </w:tr>
      <w:tr w:rsidR="008D204F" w:rsidRPr="004A24C3" w14:paraId="1DCE5F75" w14:textId="77777777" w:rsidTr="00B45E68">
        <w:trPr>
          <w:trHeight w:val="397"/>
        </w:trPr>
        <w:tc>
          <w:tcPr>
            <w:tcW w:w="997" w:type="dxa"/>
            <w:tcBorders>
              <w:top w:val="nil"/>
              <w:left w:val="nil"/>
              <w:bottom w:val="nil"/>
              <w:right w:val="nil"/>
            </w:tcBorders>
            <w:shd w:val="clear" w:color="auto" w:fill="auto"/>
            <w:noWrap/>
          </w:tcPr>
          <w:p w14:paraId="3FBBC6CB"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(16)</w:t>
            </w:r>
          </w:p>
        </w:tc>
        <w:tc>
          <w:tcPr>
            <w:tcW w:w="4004" w:type="dxa"/>
            <w:tcBorders>
              <w:top w:val="nil"/>
              <w:left w:val="nil"/>
              <w:bottom w:val="nil"/>
              <w:right w:val="nil"/>
            </w:tcBorders>
            <w:shd w:val="clear" w:color="auto" w:fill="auto"/>
            <w:noWrap/>
          </w:tcPr>
          <w:p w14:paraId="21C6231A"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COV Entre Success</w:t>
            </w:r>
          </w:p>
        </w:tc>
        <w:tc>
          <w:tcPr>
            <w:tcW w:w="1589" w:type="dxa"/>
            <w:tcBorders>
              <w:top w:val="nil"/>
              <w:left w:val="nil"/>
              <w:bottom w:val="nil"/>
              <w:right w:val="nil"/>
            </w:tcBorders>
            <w:shd w:val="clear" w:color="auto" w:fill="auto"/>
            <w:noWrap/>
          </w:tcPr>
          <w:p w14:paraId="493D6F9E"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lang w:eastAsia="zh-CN"/>
              </w:rPr>
              <w:t>0.4372</w:t>
            </w:r>
          </w:p>
        </w:tc>
        <w:tc>
          <w:tcPr>
            <w:tcW w:w="1571" w:type="dxa"/>
            <w:tcBorders>
              <w:top w:val="nil"/>
              <w:left w:val="nil"/>
              <w:bottom w:val="nil"/>
              <w:right w:val="nil"/>
            </w:tcBorders>
            <w:shd w:val="clear" w:color="auto" w:fill="auto"/>
            <w:noWrap/>
          </w:tcPr>
          <w:p w14:paraId="54EFCBB3"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lang w:eastAsia="zh-CN"/>
              </w:rPr>
              <w:t>0.7286</w:t>
            </w:r>
          </w:p>
        </w:tc>
        <w:tc>
          <w:tcPr>
            <w:tcW w:w="994" w:type="dxa"/>
            <w:tcBorders>
              <w:top w:val="nil"/>
              <w:left w:val="nil"/>
              <w:bottom w:val="nil"/>
              <w:right w:val="nil"/>
            </w:tcBorders>
            <w:shd w:val="clear" w:color="auto" w:fill="auto"/>
            <w:noWrap/>
          </w:tcPr>
          <w:p w14:paraId="0E6680ED"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0D6CB0FC"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3.</w:t>
            </w:r>
            <w:r>
              <w:rPr>
                <w:rFonts w:ascii="Calibri" w:hAnsi="Calibri" w:cs="Calibri" w:hint="eastAsia"/>
                <w:color w:val="000000"/>
                <w:sz w:val="18"/>
                <w:szCs w:val="18"/>
                <w:lang w:eastAsia="zh-CN"/>
              </w:rPr>
              <w:t>4641</w:t>
            </w:r>
          </w:p>
        </w:tc>
      </w:tr>
      <w:tr w:rsidR="008D204F" w:rsidRPr="004A24C3" w14:paraId="597A41AA" w14:textId="77777777" w:rsidTr="00B45E68">
        <w:trPr>
          <w:trHeight w:val="397"/>
        </w:trPr>
        <w:tc>
          <w:tcPr>
            <w:tcW w:w="997" w:type="dxa"/>
            <w:tcBorders>
              <w:top w:val="nil"/>
              <w:left w:val="nil"/>
              <w:bottom w:val="nil"/>
              <w:right w:val="nil"/>
            </w:tcBorders>
            <w:shd w:val="clear" w:color="auto" w:fill="auto"/>
            <w:noWrap/>
          </w:tcPr>
          <w:p w14:paraId="1130CFEB"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(17)</w:t>
            </w:r>
          </w:p>
        </w:tc>
        <w:tc>
          <w:tcPr>
            <w:tcW w:w="4004" w:type="dxa"/>
            <w:tcBorders>
              <w:top w:val="nil"/>
              <w:left w:val="nil"/>
              <w:bottom w:val="nil"/>
              <w:right w:val="nil"/>
            </w:tcBorders>
            <w:shd w:val="clear" w:color="auto" w:fill="auto"/>
            <w:noWrap/>
          </w:tcPr>
          <w:p w14:paraId="18A517A1"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COV Mana </w:t>
            </w:r>
            <w:proofErr w:type="spellStart"/>
            <w:r>
              <w:rPr>
                <w:rFonts w:ascii="Calibri" w:eastAsia="Times New Roman" w:hAnsi="Calibri" w:cs="Calibri"/>
                <w:color w:val="000000"/>
                <w:sz w:val="18"/>
                <w:szCs w:val="18"/>
              </w:rPr>
              <w:t>Exp</w:t>
            </w:r>
            <w:proofErr w:type="spellEnd"/>
          </w:p>
        </w:tc>
        <w:tc>
          <w:tcPr>
            <w:tcW w:w="1589" w:type="dxa"/>
            <w:tcBorders>
              <w:top w:val="nil"/>
              <w:left w:val="nil"/>
              <w:bottom w:val="nil"/>
              <w:right w:val="nil"/>
            </w:tcBorders>
            <w:shd w:val="clear" w:color="auto" w:fill="auto"/>
            <w:noWrap/>
          </w:tcPr>
          <w:p w14:paraId="10884A3E"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lang w:eastAsia="zh-CN"/>
              </w:rPr>
              <w:t>0.4250</w:t>
            </w:r>
          </w:p>
        </w:tc>
        <w:tc>
          <w:tcPr>
            <w:tcW w:w="1571" w:type="dxa"/>
            <w:tcBorders>
              <w:top w:val="nil"/>
              <w:left w:val="nil"/>
              <w:bottom w:val="nil"/>
              <w:right w:val="nil"/>
            </w:tcBorders>
            <w:shd w:val="clear" w:color="auto" w:fill="auto"/>
            <w:noWrap/>
          </w:tcPr>
          <w:p w14:paraId="5794DC54"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lang w:eastAsia="zh-CN"/>
              </w:rPr>
              <w:t>0.6524</w:t>
            </w:r>
          </w:p>
        </w:tc>
        <w:tc>
          <w:tcPr>
            <w:tcW w:w="994" w:type="dxa"/>
            <w:tcBorders>
              <w:top w:val="nil"/>
              <w:left w:val="nil"/>
              <w:bottom w:val="nil"/>
              <w:right w:val="nil"/>
            </w:tcBorders>
            <w:shd w:val="clear" w:color="auto" w:fill="auto"/>
            <w:noWrap/>
          </w:tcPr>
          <w:p w14:paraId="04D55803"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079E283C"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lang w:eastAsia="zh-CN"/>
              </w:rPr>
              <w:t>2.6458</w:t>
            </w:r>
          </w:p>
        </w:tc>
      </w:tr>
      <w:tr w:rsidR="008D204F" w:rsidRPr="004A24C3" w14:paraId="1AA708B5" w14:textId="77777777" w:rsidTr="00B45E68">
        <w:trPr>
          <w:trHeight w:val="397"/>
        </w:trPr>
        <w:tc>
          <w:tcPr>
            <w:tcW w:w="997" w:type="dxa"/>
            <w:tcBorders>
              <w:top w:val="nil"/>
              <w:left w:val="nil"/>
              <w:bottom w:val="nil"/>
              <w:right w:val="nil"/>
            </w:tcBorders>
            <w:shd w:val="clear" w:color="auto" w:fill="auto"/>
            <w:noWrap/>
          </w:tcPr>
          <w:p w14:paraId="4235F59E"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(18</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tcPr>
          <w:p w14:paraId="2B1C8697"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COV</w:t>
            </w:r>
            <w:r w:rsidRPr="004A24C3">
              <w:rPr>
                <w:rFonts w:ascii="Calibri" w:eastAsia="Times New Roman" w:hAnsi="Calibri" w:cs="Calibri"/>
                <w:color w:val="000000"/>
                <w:sz w:val="18"/>
                <w:szCs w:val="18"/>
              </w:rPr>
              <w:t xml:space="preserve"> Ideas</w:t>
            </w:r>
          </w:p>
        </w:tc>
        <w:tc>
          <w:tcPr>
            <w:tcW w:w="1589" w:type="dxa"/>
            <w:tcBorders>
              <w:top w:val="nil"/>
              <w:left w:val="nil"/>
              <w:bottom w:val="nil"/>
              <w:right w:val="nil"/>
            </w:tcBorders>
            <w:shd w:val="clear" w:color="auto" w:fill="auto"/>
            <w:noWrap/>
          </w:tcPr>
          <w:p w14:paraId="006420AE"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w:t>
            </w:r>
            <w:r>
              <w:rPr>
                <w:rFonts w:ascii="Calibri" w:hAnsi="Calibri" w:cs="Calibri" w:hint="eastAsia"/>
                <w:color w:val="000000"/>
                <w:sz w:val="18"/>
                <w:szCs w:val="18"/>
                <w:lang w:eastAsia="zh-CN"/>
              </w:rPr>
              <w:t>8592</w:t>
            </w:r>
          </w:p>
        </w:tc>
        <w:tc>
          <w:tcPr>
            <w:tcW w:w="1571" w:type="dxa"/>
            <w:tcBorders>
              <w:top w:val="nil"/>
              <w:left w:val="nil"/>
              <w:bottom w:val="nil"/>
              <w:right w:val="nil"/>
            </w:tcBorders>
            <w:shd w:val="clear" w:color="auto" w:fill="auto"/>
            <w:noWrap/>
          </w:tcPr>
          <w:p w14:paraId="1C46742D"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0.7</w:t>
            </w:r>
            <w:r>
              <w:rPr>
                <w:rFonts w:ascii="Calibri" w:hAnsi="Calibri" w:cs="Calibri" w:hint="eastAsia"/>
                <w:color w:val="000000"/>
                <w:sz w:val="18"/>
                <w:szCs w:val="18"/>
                <w:lang w:eastAsia="zh-CN"/>
              </w:rPr>
              <w:t>874</w:t>
            </w:r>
          </w:p>
        </w:tc>
        <w:tc>
          <w:tcPr>
            <w:tcW w:w="994" w:type="dxa"/>
            <w:tcBorders>
              <w:top w:val="nil"/>
              <w:left w:val="nil"/>
              <w:bottom w:val="nil"/>
              <w:right w:val="nil"/>
            </w:tcBorders>
            <w:shd w:val="clear" w:color="auto" w:fill="auto"/>
            <w:noWrap/>
          </w:tcPr>
          <w:p w14:paraId="55E3A855"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19BD9FC5"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3.16</w:t>
            </w:r>
            <w:r>
              <w:rPr>
                <w:rFonts w:ascii="Calibri" w:hAnsi="Calibri" w:cs="Calibri" w:hint="eastAsia"/>
                <w:color w:val="000000"/>
                <w:sz w:val="18"/>
                <w:szCs w:val="18"/>
                <w:lang w:eastAsia="zh-CN"/>
              </w:rPr>
              <w:t>23</w:t>
            </w:r>
          </w:p>
        </w:tc>
      </w:tr>
      <w:tr w:rsidR="008D204F" w:rsidRPr="004A24C3" w14:paraId="674372D0" w14:textId="77777777" w:rsidTr="00B45E68">
        <w:trPr>
          <w:trHeight w:val="397"/>
        </w:trPr>
        <w:tc>
          <w:tcPr>
            <w:tcW w:w="997" w:type="dxa"/>
            <w:tcBorders>
              <w:top w:val="nil"/>
              <w:left w:val="nil"/>
              <w:bottom w:val="nil"/>
              <w:right w:val="nil"/>
            </w:tcBorders>
            <w:shd w:val="clear" w:color="auto" w:fill="auto"/>
            <w:noWrap/>
          </w:tcPr>
          <w:p w14:paraId="1505CDD1"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(19</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tcPr>
          <w:p w14:paraId="1AB57809"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COV</w:t>
            </w:r>
            <w:r w:rsidRPr="004A24C3">
              <w:rPr>
                <w:rFonts w:ascii="Calibri" w:eastAsia="Times New Roman" w:hAnsi="Calibri" w:cs="Calibri"/>
                <w:color w:val="000000"/>
                <w:sz w:val="18"/>
                <w:szCs w:val="18"/>
              </w:rPr>
              <w:t xml:space="preserve"> Capital</w:t>
            </w:r>
          </w:p>
        </w:tc>
        <w:tc>
          <w:tcPr>
            <w:tcW w:w="1589" w:type="dxa"/>
            <w:tcBorders>
              <w:top w:val="nil"/>
              <w:left w:val="nil"/>
              <w:bottom w:val="nil"/>
              <w:right w:val="nil"/>
            </w:tcBorders>
            <w:shd w:val="clear" w:color="auto" w:fill="auto"/>
            <w:noWrap/>
          </w:tcPr>
          <w:p w14:paraId="3ECAB215"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w:t>
            </w:r>
            <w:r>
              <w:rPr>
                <w:rFonts w:ascii="Calibri" w:hAnsi="Calibri" w:cs="Calibri" w:hint="eastAsia"/>
                <w:color w:val="000000"/>
                <w:sz w:val="18"/>
                <w:szCs w:val="18"/>
                <w:lang w:eastAsia="zh-CN"/>
              </w:rPr>
              <w:t>5055</w:t>
            </w:r>
          </w:p>
        </w:tc>
        <w:tc>
          <w:tcPr>
            <w:tcW w:w="1571" w:type="dxa"/>
            <w:tcBorders>
              <w:top w:val="nil"/>
              <w:left w:val="nil"/>
              <w:bottom w:val="nil"/>
              <w:right w:val="nil"/>
            </w:tcBorders>
            <w:shd w:val="clear" w:color="auto" w:fill="auto"/>
            <w:noWrap/>
          </w:tcPr>
          <w:p w14:paraId="011EAE0B"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0.66</w:t>
            </w:r>
            <w:r>
              <w:rPr>
                <w:rFonts w:ascii="Calibri" w:hAnsi="Calibri" w:cs="Calibri" w:hint="eastAsia"/>
                <w:color w:val="000000"/>
                <w:sz w:val="18"/>
                <w:szCs w:val="18"/>
                <w:lang w:eastAsia="zh-CN"/>
              </w:rPr>
              <w:t>86</w:t>
            </w:r>
          </w:p>
        </w:tc>
        <w:tc>
          <w:tcPr>
            <w:tcW w:w="994" w:type="dxa"/>
            <w:tcBorders>
              <w:top w:val="nil"/>
              <w:left w:val="nil"/>
              <w:bottom w:val="nil"/>
              <w:right w:val="nil"/>
            </w:tcBorders>
            <w:shd w:val="clear" w:color="auto" w:fill="auto"/>
            <w:noWrap/>
          </w:tcPr>
          <w:p w14:paraId="11078A61"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69546F6C"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2.</w:t>
            </w:r>
            <w:r>
              <w:rPr>
                <w:rFonts w:ascii="Calibri" w:hAnsi="Calibri" w:cs="Calibri" w:hint="eastAsia"/>
                <w:color w:val="000000"/>
                <w:sz w:val="18"/>
                <w:szCs w:val="18"/>
                <w:lang w:eastAsia="zh-CN"/>
              </w:rPr>
              <w:t>4495</w:t>
            </w:r>
          </w:p>
        </w:tc>
      </w:tr>
      <w:tr w:rsidR="008D204F" w:rsidRPr="004A24C3" w14:paraId="319EDA5A" w14:textId="77777777" w:rsidTr="00B45E68">
        <w:trPr>
          <w:trHeight w:val="397"/>
        </w:trPr>
        <w:tc>
          <w:tcPr>
            <w:tcW w:w="997" w:type="dxa"/>
            <w:tcBorders>
              <w:top w:val="nil"/>
              <w:left w:val="nil"/>
              <w:bottom w:val="nil"/>
              <w:right w:val="nil"/>
            </w:tcBorders>
            <w:shd w:val="clear" w:color="auto" w:fill="auto"/>
            <w:noWrap/>
            <w:hideMark/>
          </w:tcPr>
          <w:p w14:paraId="21987F5D"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w:t>
            </w:r>
            <w:r>
              <w:rPr>
                <w:rFonts w:ascii="Calibri" w:eastAsia="Times New Roman" w:hAnsi="Calibri" w:cs="Calibri"/>
                <w:color w:val="000000"/>
                <w:sz w:val="18"/>
                <w:szCs w:val="18"/>
              </w:rPr>
              <w:t>20</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725AD88A"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Software</w:t>
            </w:r>
          </w:p>
        </w:tc>
        <w:tc>
          <w:tcPr>
            <w:tcW w:w="1589" w:type="dxa"/>
            <w:tcBorders>
              <w:top w:val="nil"/>
              <w:left w:val="nil"/>
              <w:bottom w:val="nil"/>
              <w:right w:val="nil"/>
            </w:tcBorders>
            <w:shd w:val="clear" w:color="auto" w:fill="auto"/>
            <w:noWrap/>
            <w:hideMark/>
          </w:tcPr>
          <w:p w14:paraId="22322A75"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w:t>
            </w:r>
            <w:r>
              <w:rPr>
                <w:rFonts w:ascii="Calibri" w:hAnsi="Calibri" w:cs="Calibri" w:hint="eastAsia"/>
                <w:color w:val="000000"/>
                <w:sz w:val="18"/>
                <w:szCs w:val="18"/>
                <w:lang w:eastAsia="zh-CN"/>
              </w:rPr>
              <w:t>770</w:t>
            </w:r>
          </w:p>
        </w:tc>
        <w:tc>
          <w:tcPr>
            <w:tcW w:w="1571" w:type="dxa"/>
            <w:tcBorders>
              <w:top w:val="nil"/>
              <w:left w:val="nil"/>
              <w:bottom w:val="nil"/>
              <w:right w:val="nil"/>
            </w:tcBorders>
            <w:shd w:val="clear" w:color="auto" w:fill="auto"/>
            <w:noWrap/>
            <w:hideMark/>
          </w:tcPr>
          <w:p w14:paraId="79939BF3"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0.48</w:t>
            </w:r>
            <w:r>
              <w:rPr>
                <w:rFonts w:ascii="Calibri" w:hAnsi="Calibri" w:cs="Calibri" w:hint="eastAsia"/>
                <w:color w:val="000000"/>
                <w:sz w:val="18"/>
                <w:szCs w:val="18"/>
                <w:lang w:eastAsia="zh-CN"/>
              </w:rPr>
              <w:t>48</w:t>
            </w:r>
          </w:p>
        </w:tc>
        <w:tc>
          <w:tcPr>
            <w:tcW w:w="994" w:type="dxa"/>
            <w:tcBorders>
              <w:top w:val="nil"/>
              <w:left w:val="nil"/>
              <w:bottom w:val="nil"/>
              <w:right w:val="nil"/>
            </w:tcBorders>
            <w:shd w:val="clear" w:color="auto" w:fill="auto"/>
            <w:noWrap/>
            <w:hideMark/>
          </w:tcPr>
          <w:p w14:paraId="2ED2A420"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61EF3A5D"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65B415D6" w14:textId="77777777" w:rsidTr="00B45E68">
        <w:trPr>
          <w:trHeight w:val="397"/>
        </w:trPr>
        <w:tc>
          <w:tcPr>
            <w:tcW w:w="997" w:type="dxa"/>
            <w:tcBorders>
              <w:top w:val="nil"/>
              <w:left w:val="nil"/>
              <w:bottom w:val="nil"/>
              <w:right w:val="nil"/>
            </w:tcBorders>
            <w:shd w:val="clear" w:color="auto" w:fill="auto"/>
            <w:noWrap/>
            <w:hideMark/>
          </w:tcPr>
          <w:p w14:paraId="362B7CFF"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w:t>
            </w:r>
            <w:r>
              <w:rPr>
                <w:rFonts w:ascii="Calibri" w:eastAsia="Times New Roman" w:hAnsi="Calibri" w:cs="Calibri"/>
                <w:color w:val="000000"/>
                <w:sz w:val="18"/>
                <w:szCs w:val="18"/>
              </w:rPr>
              <w:t>21</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3D67155C"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Hardware</w:t>
            </w:r>
          </w:p>
        </w:tc>
        <w:tc>
          <w:tcPr>
            <w:tcW w:w="1589" w:type="dxa"/>
            <w:tcBorders>
              <w:top w:val="nil"/>
              <w:left w:val="nil"/>
              <w:bottom w:val="nil"/>
              <w:right w:val="nil"/>
            </w:tcBorders>
            <w:shd w:val="clear" w:color="auto" w:fill="auto"/>
            <w:noWrap/>
            <w:hideMark/>
          </w:tcPr>
          <w:p w14:paraId="36AB3247"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0.2</w:t>
            </w:r>
            <w:r>
              <w:rPr>
                <w:rFonts w:ascii="Calibri" w:hAnsi="Calibri" w:cs="Calibri" w:hint="eastAsia"/>
                <w:color w:val="000000"/>
                <w:sz w:val="18"/>
                <w:szCs w:val="18"/>
                <w:lang w:eastAsia="zh-CN"/>
              </w:rPr>
              <w:t>350</w:t>
            </w:r>
          </w:p>
        </w:tc>
        <w:tc>
          <w:tcPr>
            <w:tcW w:w="1571" w:type="dxa"/>
            <w:tcBorders>
              <w:top w:val="nil"/>
              <w:left w:val="nil"/>
              <w:bottom w:val="nil"/>
              <w:right w:val="nil"/>
            </w:tcBorders>
            <w:shd w:val="clear" w:color="auto" w:fill="auto"/>
            <w:noWrap/>
            <w:hideMark/>
          </w:tcPr>
          <w:p w14:paraId="60B4AF0C"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0.42</w:t>
            </w:r>
            <w:r>
              <w:rPr>
                <w:rFonts w:ascii="Calibri" w:hAnsi="Calibri" w:cs="Calibri" w:hint="eastAsia"/>
                <w:color w:val="000000"/>
                <w:sz w:val="18"/>
                <w:szCs w:val="18"/>
                <w:lang w:eastAsia="zh-CN"/>
              </w:rPr>
              <w:t>41</w:t>
            </w:r>
          </w:p>
        </w:tc>
        <w:tc>
          <w:tcPr>
            <w:tcW w:w="994" w:type="dxa"/>
            <w:tcBorders>
              <w:top w:val="nil"/>
              <w:left w:val="nil"/>
              <w:bottom w:val="nil"/>
              <w:right w:val="nil"/>
            </w:tcBorders>
            <w:shd w:val="clear" w:color="auto" w:fill="auto"/>
            <w:noWrap/>
            <w:hideMark/>
          </w:tcPr>
          <w:p w14:paraId="0EAC56B9"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0487B840"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00E63DF8" w14:textId="77777777" w:rsidTr="00B45E68">
        <w:trPr>
          <w:trHeight w:val="397"/>
        </w:trPr>
        <w:tc>
          <w:tcPr>
            <w:tcW w:w="997" w:type="dxa"/>
            <w:tcBorders>
              <w:top w:val="nil"/>
              <w:left w:val="nil"/>
              <w:bottom w:val="nil"/>
              <w:right w:val="nil"/>
            </w:tcBorders>
            <w:shd w:val="clear" w:color="auto" w:fill="auto"/>
            <w:noWrap/>
            <w:hideMark/>
          </w:tcPr>
          <w:p w14:paraId="48B6A17C"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w:t>
            </w:r>
            <w:r>
              <w:rPr>
                <w:rFonts w:ascii="Calibri" w:eastAsia="Times New Roman" w:hAnsi="Calibri" w:cs="Calibri"/>
                <w:color w:val="000000"/>
                <w:sz w:val="18"/>
                <w:szCs w:val="18"/>
              </w:rPr>
              <w:t>22</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215DFDB9"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Cleantech</w:t>
            </w:r>
          </w:p>
        </w:tc>
        <w:tc>
          <w:tcPr>
            <w:tcW w:w="1589" w:type="dxa"/>
            <w:tcBorders>
              <w:top w:val="nil"/>
              <w:left w:val="nil"/>
              <w:bottom w:val="nil"/>
              <w:right w:val="nil"/>
            </w:tcBorders>
            <w:shd w:val="clear" w:color="auto" w:fill="auto"/>
            <w:noWrap/>
            <w:hideMark/>
          </w:tcPr>
          <w:p w14:paraId="2DDB565C"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0.0</w:t>
            </w:r>
            <w:r>
              <w:rPr>
                <w:rFonts w:ascii="Calibri" w:hAnsi="Calibri" w:cs="Calibri" w:hint="eastAsia"/>
                <w:color w:val="000000"/>
                <w:sz w:val="18"/>
                <w:szCs w:val="18"/>
                <w:lang w:eastAsia="zh-CN"/>
              </w:rPr>
              <w:t>820</w:t>
            </w:r>
          </w:p>
        </w:tc>
        <w:tc>
          <w:tcPr>
            <w:tcW w:w="1571" w:type="dxa"/>
            <w:tcBorders>
              <w:top w:val="nil"/>
              <w:left w:val="nil"/>
              <w:bottom w:val="nil"/>
              <w:right w:val="nil"/>
            </w:tcBorders>
            <w:shd w:val="clear" w:color="auto" w:fill="auto"/>
            <w:noWrap/>
            <w:hideMark/>
          </w:tcPr>
          <w:p w14:paraId="528CCB15"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0.2</w:t>
            </w:r>
            <w:r>
              <w:rPr>
                <w:rFonts w:ascii="Calibri" w:hAnsi="Calibri" w:cs="Calibri" w:hint="eastAsia"/>
                <w:color w:val="000000"/>
                <w:sz w:val="18"/>
                <w:szCs w:val="18"/>
                <w:lang w:eastAsia="zh-CN"/>
              </w:rPr>
              <w:t>745</w:t>
            </w:r>
          </w:p>
        </w:tc>
        <w:tc>
          <w:tcPr>
            <w:tcW w:w="994" w:type="dxa"/>
            <w:tcBorders>
              <w:top w:val="nil"/>
              <w:left w:val="nil"/>
              <w:bottom w:val="nil"/>
              <w:right w:val="nil"/>
            </w:tcBorders>
            <w:shd w:val="clear" w:color="auto" w:fill="auto"/>
            <w:noWrap/>
            <w:hideMark/>
          </w:tcPr>
          <w:p w14:paraId="7E57BF4A"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075271D9"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3F4B6382" w14:textId="77777777" w:rsidTr="00B45E68">
        <w:trPr>
          <w:trHeight w:val="397"/>
        </w:trPr>
        <w:tc>
          <w:tcPr>
            <w:tcW w:w="997" w:type="dxa"/>
            <w:tcBorders>
              <w:top w:val="nil"/>
              <w:left w:val="nil"/>
              <w:bottom w:val="nil"/>
              <w:right w:val="nil"/>
            </w:tcBorders>
            <w:shd w:val="clear" w:color="auto" w:fill="auto"/>
            <w:noWrap/>
            <w:hideMark/>
          </w:tcPr>
          <w:p w14:paraId="1BE4060C"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(23</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15C8C19F"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Pharmaceutical</w:t>
            </w:r>
          </w:p>
        </w:tc>
        <w:tc>
          <w:tcPr>
            <w:tcW w:w="1589" w:type="dxa"/>
            <w:tcBorders>
              <w:top w:val="nil"/>
              <w:left w:val="nil"/>
              <w:bottom w:val="nil"/>
              <w:right w:val="nil"/>
            </w:tcBorders>
            <w:shd w:val="clear" w:color="auto" w:fill="auto"/>
            <w:noWrap/>
            <w:hideMark/>
          </w:tcPr>
          <w:p w14:paraId="51B8A5C6"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0.10</w:t>
            </w:r>
            <w:r>
              <w:rPr>
                <w:rFonts w:ascii="Calibri" w:hAnsi="Calibri" w:cs="Calibri" w:hint="eastAsia"/>
                <w:color w:val="000000"/>
                <w:sz w:val="18"/>
                <w:szCs w:val="18"/>
                <w:lang w:eastAsia="zh-CN"/>
              </w:rPr>
              <w:t>32</w:t>
            </w:r>
          </w:p>
        </w:tc>
        <w:tc>
          <w:tcPr>
            <w:tcW w:w="1571" w:type="dxa"/>
            <w:tcBorders>
              <w:top w:val="nil"/>
              <w:left w:val="nil"/>
              <w:bottom w:val="nil"/>
              <w:right w:val="nil"/>
            </w:tcBorders>
            <w:shd w:val="clear" w:color="auto" w:fill="auto"/>
            <w:noWrap/>
            <w:hideMark/>
          </w:tcPr>
          <w:p w14:paraId="33BC772F"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w:t>
            </w:r>
            <w:r>
              <w:rPr>
                <w:rFonts w:ascii="Calibri" w:hAnsi="Calibri" w:cs="Calibri" w:hint="eastAsia"/>
                <w:color w:val="000000"/>
                <w:sz w:val="18"/>
                <w:szCs w:val="18"/>
                <w:lang w:eastAsia="zh-CN"/>
              </w:rPr>
              <w:t>044</w:t>
            </w:r>
          </w:p>
        </w:tc>
        <w:tc>
          <w:tcPr>
            <w:tcW w:w="994" w:type="dxa"/>
            <w:tcBorders>
              <w:top w:val="nil"/>
              <w:left w:val="nil"/>
              <w:bottom w:val="nil"/>
              <w:right w:val="nil"/>
            </w:tcBorders>
            <w:shd w:val="clear" w:color="auto" w:fill="auto"/>
            <w:noWrap/>
            <w:hideMark/>
          </w:tcPr>
          <w:p w14:paraId="60350490"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6CFCF4E2"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7E79A09C" w14:textId="77777777" w:rsidTr="00B45E68">
        <w:trPr>
          <w:trHeight w:val="397"/>
        </w:trPr>
        <w:tc>
          <w:tcPr>
            <w:tcW w:w="997" w:type="dxa"/>
            <w:tcBorders>
              <w:top w:val="nil"/>
              <w:left w:val="nil"/>
              <w:bottom w:val="nil"/>
              <w:right w:val="nil"/>
            </w:tcBorders>
            <w:shd w:val="clear" w:color="auto" w:fill="auto"/>
            <w:noWrap/>
            <w:hideMark/>
          </w:tcPr>
          <w:p w14:paraId="4A355129"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(24</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7A77710D"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Life Sciences</w:t>
            </w:r>
          </w:p>
        </w:tc>
        <w:tc>
          <w:tcPr>
            <w:tcW w:w="1589" w:type="dxa"/>
            <w:tcBorders>
              <w:top w:val="nil"/>
              <w:left w:val="nil"/>
              <w:bottom w:val="nil"/>
              <w:right w:val="nil"/>
            </w:tcBorders>
            <w:shd w:val="clear" w:color="auto" w:fill="auto"/>
            <w:noWrap/>
            <w:hideMark/>
          </w:tcPr>
          <w:p w14:paraId="5338F3C9"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0.1</w:t>
            </w:r>
            <w:r>
              <w:rPr>
                <w:rFonts w:ascii="Calibri" w:hAnsi="Calibri" w:cs="Calibri" w:hint="eastAsia"/>
                <w:color w:val="000000"/>
                <w:sz w:val="18"/>
                <w:szCs w:val="18"/>
                <w:lang w:eastAsia="zh-CN"/>
              </w:rPr>
              <w:t>186</w:t>
            </w:r>
          </w:p>
        </w:tc>
        <w:tc>
          <w:tcPr>
            <w:tcW w:w="1571" w:type="dxa"/>
            <w:tcBorders>
              <w:top w:val="nil"/>
              <w:left w:val="nil"/>
              <w:bottom w:val="nil"/>
              <w:right w:val="nil"/>
            </w:tcBorders>
            <w:shd w:val="clear" w:color="auto" w:fill="auto"/>
            <w:noWrap/>
            <w:hideMark/>
          </w:tcPr>
          <w:p w14:paraId="4AED4DCB"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0.32</w:t>
            </w:r>
            <w:r>
              <w:rPr>
                <w:rFonts w:ascii="Calibri" w:hAnsi="Calibri" w:cs="Calibri" w:hint="eastAsia"/>
                <w:color w:val="000000"/>
                <w:sz w:val="18"/>
                <w:szCs w:val="18"/>
                <w:lang w:eastAsia="zh-CN"/>
              </w:rPr>
              <w:t>34</w:t>
            </w:r>
          </w:p>
        </w:tc>
        <w:tc>
          <w:tcPr>
            <w:tcW w:w="994" w:type="dxa"/>
            <w:tcBorders>
              <w:top w:val="nil"/>
              <w:left w:val="nil"/>
              <w:bottom w:val="nil"/>
              <w:right w:val="nil"/>
            </w:tcBorders>
            <w:shd w:val="clear" w:color="auto" w:fill="auto"/>
            <w:noWrap/>
            <w:hideMark/>
          </w:tcPr>
          <w:p w14:paraId="0CCE548B"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628E0C45"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3DE53E1F" w14:textId="77777777" w:rsidTr="00B45E68">
        <w:trPr>
          <w:trHeight w:val="397"/>
        </w:trPr>
        <w:tc>
          <w:tcPr>
            <w:tcW w:w="997" w:type="dxa"/>
            <w:tcBorders>
              <w:top w:val="nil"/>
              <w:left w:val="nil"/>
              <w:bottom w:val="nil"/>
              <w:right w:val="nil"/>
            </w:tcBorders>
            <w:shd w:val="clear" w:color="auto" w:fill="auto"/>
            <w:noWrap/>
            <w:hideMark/>
          </w:tcPr>
          <w:p w14:paraId="1B136FF1"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(2</w:t>
            </w:r>
            <w:r>
              <w:rPr>
                <w:rFonts w:ascii="Calibri" w:eastAsia="Times New Roman" w:hAnsi="Calibri" w:cs="Calibri"/>
                <w:color w:val="000000"/>
                <w:sz w:val="18"/>
                <w:szCs w:val="18"/>
              </w:rPr>
              <w:t>5</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53BA4059"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California</w:t>
            </w:r>
          </w:p>
        </w:tc>
        <w:tc>
          <w:tcPr>
            <w:tcW w:w="1589" w:type="dxa"/>
            <w:tcBorders>
              <w:top w:val="nil"/>
              <w:left w:val="nil"/>
              <w:bottom w:val="nil"/>
              <w:right w:val="nil"/>
            </w:tcBorders>
            <w:shd w:val="clear" w:color="auto" w:fill="auto"/>
            <w:noWrap/>
            <w:hideMark/>
          </w:tcPr>
          <w:p w14:paraId="2B438155"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0.31</w:t>
            </w:r>
            <w:r>
              <w:rPr>
                <w:rFonts w:ascii="Calibri" w:hAnsi="Calibri" w:cs="Calibri" w:hint="eastAsia"/>
                <w:color w:val="000000"/>
                <w:sz w:val="18"/>
                <w:szCs w:val="18"/>
                <w:lang w:eastAsia="zh-CN"/>
              </w:rPr>
              <w:t>84</w:t>
            </w:r>
          </w:p>
        </w:tc>
        <w:tc>
          <w:tcPr>
            <w:tcW w:w="1571" w:type="dxa"/>
            <w:tcBorders>
              <w:top w:val="nil"/>
              <w:left w:val="nil"/>
              <w:bottom w:val="nil"/>
              <w:right w:val="nil"/>
            </w:tcBorders>
            <w:shd w:val="clear" w:color="auto" w:fill="auto"/>
            <w:noWrap/>
            <w:hideMark/>
          </w:tcPr>
          <w:p w14:paraId="57C55C0A"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0.46</w:t>
            </w:r>
            <w:r>
              <w:rPr>
                <w:rFonts w:ascii="Calibri" w:hAnsi="Calibri" w:cs="Calibri" w:hint="eastAsia"/>
                <w:color w:val="000000"/>
                <w:sz w:val="18"/>
                <w:szCs w:val="18"/>
                <w:lang w:eastAsia="zh-CN"/>
              </w:rPr>
              <w:t>60</w:t>
            </w:r>
          </w:p>
        </w:tc>
        <w:tc>
          <w:tcPr>
            <w:tcW w:w="994" w:type="dxa"/>
            <w:tcBorders>
              <w:top w:val="nil"/>
              <w:left w:val="nil"/>
              <w:bottom w:val="nil"/>
              <w:right w:val="nil"/>
            </w:tcBorders>
            <w:shd w:val="clear" w:color="auto" w:fill="auto"/>
            <w:noWrap/>
            <w:hideMark/>
          </w:tcPr>
          <w:p w14:paraId="4968D462"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55A88AE4"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23558B5E" w14:textId="77777777" w:rsidTr="00B45E68">
        <w:trPr>
          <w:trHeight w:val="397"/>
        </w:trPr>
        <w:tc>
          <w:tcPr>
            <w:tcW w:w="997" w:type="dxa"/>
            <w:tcBorders>
              <w:top w:val="nil"/>
              <w:left w:val="nil"/>
              <w:bottom w:val="nil"/>
              <w:right w:val="nil"/>
            </w:tcBorders>
            <w:shd w:val="clear" w:color="auto" w:fill="auto"/>
            <w:noWrap/>
            <w:hideMark/>
          </w:tcPr>
          <w:p w14:paraId="1E8CF751"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(2</w:t>
            </w:r>
            <w:r>
              <w:rPr>
                <w:rFonts w:ascii="Calibri" w:eastAsia="Times New Roman" w:hAnsi="Calibri" w:cs="Calibri"/>
                <w:color w:val="000000"/>
                <w:sz w:val="18"/>
                <w:szCs w:val="18"/>
              </w:rPr>
              <w:t>6</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20F89FEA"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Massachusetts</w:t>
            </w:r>
          </w:p>
        </w:tc>
        <w:tc>
          <w:tcPr>
            <w:tcW w:w="1589" w:type="dxa"/>
            <w:tcBorders>
              <w:top w:val="nil"/>
              <w:left w:val="nil"/>
              <w:bottom w:val="nil"/>
              <w:right w:val="nil"/>
            </w:tcBorders>
            <w:shd w:val="clear" w:color="auto" w:fill="auto"/>
            <w:noWrap/>
            <w:hideMark/>
          </w:tcPr>
          <w:p w14:paraId="7D1BA467"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0.1</w:t>
            </w:r>
            <w:r>
              <w:rPr>
                <w:rFonts w:ascii="Calibri" w:hAnsi="Calibri" w:cs="Calibri" w:hint="eastAsia"/>
                <w:color w:val="000000"/>
                <w:sz w:val="18"/>
                <w:szCs w:val="18"/>
                <w:lang w:eastAsia="zh-CN"/>
              </w:rPr>
              <w:t>816</w:t>
            </w:r>
          </w:p>
        </w:tc>
        <w:tc>
          <w:tcPr>
            <w:tcW w:w="1571" w:type="dxa"/>
            <w:tcBorders>
              <w:top w:val="nil"/>
              <w:left w:val="nil"/>
              <w:bottom w:val="nil"/>
              <w:right w:val="nil"/>
            </w:tcBorders>
            <w:shd w:val="clear" w:color="auto" w:fill="auto"/>
            <w:noWrap/>
            <w:hideMark/>
          </w:tcPr>
          <w:p w14:paraId="287EFFCD"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0.38</w:t>
            </w:r>
            <w:r>
              <w:rPr>
                <w:rFonts w:ascii="Calibri" w:hAnsi="Calibri" w:cs="Calibri" w:hint="eastAsia"/>
                <w:color w:val="000000"/>
                <w:sz w:val="18"/>
                <w:szCs w:val="18"/>
                <w:lang w:eastAsia="zh-CN"/>
              </w:rPr>
              <w:t>56</w:t>
            </w:r>
          </w:p>
        </w:tc>
        <w:tc>
          <w:tcPr>
            <w:tcW w:w="994" w:type="dxa"/>
            <w:tcBorders>
              <w:top w:val="nil"/>
              <w:left w:val="nil"/>
              <w:bottom w:val="nil"/>
              <w:right w:val="nil"/>
            </w:tcBorders>
            <w:shd w:val="clear" w:color="auto" w:fill="auto"/>
            <w:noWrap/>
            <w:hideMark/>
          </w:tcPr>
          <w:p w14:paraId="2B282308"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3DD4AF4A"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0958F8BE" w14:textId="77777777" w:rsidTr="00B45E68">
        <w:trPr>
          <w:trHeight w:val="397"/>
        </w:trPr>
        <w:tc>
          <w:tcPr>
            <w:tcW w:w="997" w:type="dxa"/>
            <w:tcBorders>
              <w:top w:val="nil"/>
              <w:left w:val="nil"/>
              <w:bottom w:val="nil"/>
              <w:right w:val="nil"/>
            </w:tcBorders>
            <w:shd w:val="clear" w:color="auto" w:fill="auto"/>
            <w:noWrap/>
            <w:hideMark/>
          </w:tcPr>
          <w:p w14:paraId="23D054B1"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(2</w:t>
            </w:r>
            <w:r>
              <w:rPr>
                <w:rFonts w:ascii="Calibri" w:eastAsia="Times New Roman" w:hAnsi="Calibri" w:cs="Calibri"/>
                <w:color w:val="000000"/>
                <w:sz w:val="18"/>
                <w:szCs w:val="18"/>
              </w:rPr>
              <w:t>7</w:t>
            </w:r>
            <w:r w:rsidRPr="004A24C3">
              <w:rPr>
                <w:rFonts w:ascii="Calibri" w:eastAsia="Times New Roman" w:hAnsi="Calibri" w:cs="Calibri"/>
                <w:color w:val="000000"/>
                <w:sz w:val="18"/>
                <w:szCs w:val="18"/>
              </w:rPr>
              <w:t>)</w:t>
            </w:r>
          </w:p>
        </w:tc>
        <w:tc>
          <w:tcPr>
            <w:tcW w:w="4004" w:type="dxa"/>
            <w:tcBorders>
              <w:top w:val="nil"/>
              <w:left w:val="nil"/>
              <w:bottom w:val="nil"/>
              <w:right w:val="nil"/>
            </w:tcBorders>
            <w:shd w:val="clear" w:color="auto" w:fill="auto"/>
            <w:noWrap/>
            <w:hideMark/>
          </w:tcPr>
          <w:p w14:paraId="0A4DBEFB" w14:textId="77777777" w:rsidR="008D204F" w:rsidRPr="004A24C3" w:rsidRDefault="008D204F" w:rsidP="008D204F">
            <w:pPr>
              <w:spacing w:after="0"/>
              <w:jc w:val="center"/>
              <w:rPr>
                <w:rFonts w:ascii="Calibri" w:eastAsia="Times New Roman" w:hAnsi="Calibri" w:cs="Calibri"/>
                <w:color w:val="000000"/>
                <w:sz w:val="18"/>
                <w:szCs w:val="18"/>
              </w:rPr>
            </w:pPr>
            <w:r w:rsidRPr="004A24C3">
              <w:rPr>
                <w:rFonts w:ascii="Calibri" w:eastAsia="Times New Roman" w:hAnsi="Calibri" w:cs="Calibri"/>
                <w:color w:val="000000"/>
                <w:sz w:val="18"/>
                <w:szCs w:val="18"/>
              </w:rPr>
              <w:t>Canada</w:t>
            </w:r>
          </w:p>
        </w:tc>
        <w:tc>
          <w:tcPr>
            <w:tcW w:w="1589" w:type="dxa"/>
            <w:tcBorders>
              <w:top w:val="nil"/>
              <w:left w:val="nil"/>
              <w:bottom w:val="nil"/>
              <w:right w:val="nil"/>
            </w:tcBorders>
            <w:shd w:val="clear" w:color="auto" w:fill="auto"/>
            <w:noWrap/>
            <w:hideMark/>
          </w:tcPr>
          <w:p w14:paraId="63A44AE5"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0.0</w:t>
            </w:r>
            <w:r>
              <w:rPr>
                <w:rFonts w:ascii="Calibri" w:hAnsi="Calibri" w:cs="Calibri" w:hint="eastAsia"/>
                <w:color w:val="000000"/>
                <w:sz w:val="18"/>
                <w:szCs w:val="18"/>
                <w:lang w:eastAsia="zh-CN"/>
              </w:rPr>
              <w:t>146</w:t>
            </w:r>
          </w:p>
        </w:tc>
        <w:tc>
          <w:tcPr>
            <w:tcW w:w="1571" w:type="dxa"/>
            <w:tcBorders>
              <w:top w:val="nil"/>
              <w:left w:val="nil"/>
              <w:bottom w:val="nil"/>
              <w:right w:val="nil"/>
            </w:tcBorders>
            <w:shd w:val="clear" w:color="auto" w:fill="auto"/>
            <w:noWrap/>
            <w:hideMark/>
          </w:tcPr>
          <w:p w14:paraId="30DA175F" w14:textId="77777777" w:rsidR="008D204F" w:rsidRDefault="008D204F" w:rsidP="008D204F">
            <w:pPr>
              <w:contextualSpacing/>
              <w:jc w:val="center"/>
              <w:rPr>
                <w:rFonts w:ascii="Calibri" w:hAnsi="Calibri" w:cs="Calibri"/>
                <w:color w:val="000000"/>
                <w:sz w:val="18"/>
                <w:szCs w:val="18"/>
                <w:lang w:eastAsia="zh-CN"/>
              </w:rPr>
            </w:pPr>
            <w:r>
              <w:rPr>
                <w:rFonts w:ascii="Calibri" w:hAnsi="Calibri" w:cs="Calibri"/>
                <w:color w:val="000000"/>
                <w:sz w:val="18"/>
                <w:szCs w:val="18"/>
              </w:rPr>
              <w:t>0.1</w:t>
            </w:r>
            <w:r>
              <w:rPr>
                <w:rFonts w:ascii="Calibri" w:hAnsi="Calibri" w:cs="Calibri" w:hint="eastAsia"/>
                <w:color w:val="000000"/>
                <w:sz w:val="18"/>
                <w:szCs w:val="18"/>
                <w:lang w:eastAsia="zh-CN"/>
              </w:rPr>
              <w:t>202</w:t>
            </w:r>
          </w:p>
        </w:tc>
        <w:tc>
          <w:tcPr>
            <w:tcW w:w="994" w:type="dxa"/>
            <w:tcBorders>
              <w:top w:val="nil"/>
              <w:left w:val="nil"/>
              <w:bottom w:val="nil"/>
              <w:right w:val="nil"/>
            </w:tcBorders>
            <w:shd w:val="clear" w:color="auto" w:fill="auto"/>
            <w:noWrap/>
            <w:hideMark/>
          </w:tcPr>
          <w:p w14:paraId="39BF6BBB"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hideMark/>
          </w:tcPr>
          <w:p w14:paraId="7F94C510"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6D0B9624" w14:textId="77777777" w:rsidTr="00B45E68">
        <w:trPr>
          <w:trHeight w:val="397"/>
        </w:trPr>
        <w:tc>
          <w:tcPr>
            <w:tcW w:w="997" w:type="dxa"/>
            <w:tcBorders>
              <w:top w:val="nil"/>
              <w:left w:val="nil"/>
              <w:bottom w:val="nil"/>
              <w:right w:val="nil"/>
            </w:tcBorders>
            <w:shd w:val="clear" w:color="auto" w:fill="auto"/>
            <w:noWrap/>
          </w:tcPr>
          <w:p w14:paraId="354B434D"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(28)</w:t>
            </w:r>
          </w:p>
        </w:tc>
        <w:tc>
          <w:tcPr>
            <w:tcW w:w="4004" w:type="dxa"/>
            <w:tcBorders>
              <w:top w:val="nil"/>
              <w:left w:val="nil"/>
              <w:bottom w:val="nil"/>
              <w:right w:val="nil"/>
            </w:tcBorders>
            <w:shd w:val="clear" w:color="auto" w:fill="auto"/>
            <w:noWrap/>
          </w:tcPr>
          <w:p w14:paraId="2361B63E"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Same Salary (at founding)</w:t>
            </w:r>
          </w:p>
        </w:tc>
        <w:tc>
          <w:tcPr>
            <w:tcW w:w="1589" w:type="dxa"/>
            <w:tcBorders>
              <w:top w:val="nil"/>
              <w:left w:val="nil"/>
              <w:bottom w:val="nil"/>
              <w:right w:val="nil"/>
            </w:tcBorders>
            <w:shd w:val="clear" w:color="auto" w:fill="auto"/>
            <w:noWrap/>
          </w:tcPr>
          <w:p w14:paraId="7699371F"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0.5318</w:t>
            </w:r>
          </w:p>
        </w:tc>
        <w:tc>
          <w:tcPr>
            <w:tcW w:w="1571" w:type="dxa"/>
            <w:tcBorders>
              <w:top w:val="nil"/>
              <w:left w:val="nil"/>
              <w:bottom w:val="nil"/>
              <w:right w:val="nil"/>
            </w:tcBorders>
            <w:shd w:val="clear" w:color="auto" w:fill="auto"/>
            <w:noWrap/>
          </w:tcPr>
          <w:p w14:paraId="6EE48EDA"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0.4998</w:t>
            </w:r>
          </w:p>
        </w:tc>
        <w:tc>
          <w:tcPr>
            <w:tcW w:w="994" w:type="dxa"/>
            <w:tcBorders>
              <w:top w:val="nil"/>
              <w:left w:val="nil"/>
              <w:bottom w:val="nil"/>
              <w:right w:val="nil"/>
            </w:tcBorders>
            <w:shd w:val="clear" w:color="auto" w:fill="auto"/>
            <w:noWrap/>
          </w:tcPr>
          <w:p w14:paraId="5149454B"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02F43115"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2D51CDF2" w14:textId="77777777" w:rsidTr="00B45E68">
        <w:trPr>
          <w:trHeight w:val="397"/>
        </w:trPr>
        <w:tc>
          <w:tcPr>
            <w:tcW w:w="997" w:type="dxa"/>
            <w:tcBorders>
              <w:top w:val="nil"/>
              <w:left w:val="nil"/>
              <w:bottom w:val="nil"/>
              <w:right w:val="nil"/>
            </w:tcBorders>
            <w:shd w:val="clear" w:color="auto" w:fill="auto"/>
            <w:noWrap/>
          </w:tcPr>
          <w:p w14:paraId="708BE707" w14:textId="77777777" w:rsidR="008D204F"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(29)</w:t>
            </w:r>
          </w:p>
        </w:tc>
        <w:tc>
          <w:tcPr>
            <w:tcW w:w="4004" w:type="dxa"/>
            <w:tcBorders>
              <w:top w:val="nil"/>
              <w:left w:val="nil"/>
              <w:bottom w:val="nil"/>
              <w:right w:val="nil"/>
            </w:tcBorders>
            <w:shd w:val="clear" w:color="auto" w:fill="auto"/>
            <w:noWrap/>
          </w:tcPr>
          <w:p w14:paraId="422AE35D" w14:textId="77777777" w:rsidR="008D204F"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Same Salary (at survey)</w:t>
            </w:r>
          </w:p>
        </w:tc>
        <w:tc>
          <w:tcPr>
            <w:tcW w:w="1589" w:type="dxa"/>
            <w:tcBorders>
              <w:top w:val="nil"/>
              <w:left w:val="nil"/>
              <w:bottom w:val="nil"/>
              <w:right w:val="nil"/>
            </w:tcBorders>
            <w:shd w:val="clear" w:color="auto" w:fill="auto"/>
            <w:noWrap/>
          </w:tcPr>
          <w:p w14:paraId="02614F50"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0.3862</w:t>
            </w:r>
          </w:p>
        </w:tc>
        <w:tc>
          <w:tcPr>
            <w:tcW w:w="1571" w:type="dxa"/>
            <w:tcBorders>
              <w:top w:val="nil"/>
              <w:left w:val="nil"/>
              <w:bottom w:val="nil"/>
              <w:right w:val="nil"/>
            </w:tcBorders>
            <w:shd w:val="clear" w:color="auto" w:fill="auto"/>
            <w:noWrap/>
          </w:tcPr>
          <w:p w14:paraId="6A2C7272"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0.4872</w:t>
            </w:r>
          </w:p>
        </w:tc>
        <w:tc>
          <w:tcPr>
            <w:tcW w:w="994" w:type="dxa"/>
            <w:tcBorders>
              <w:top w:val="nil"/>
              <w:left w:val="nil"/>
              <w:bottom w:val="nil"/>
              <w:right w:val="nil"/>
            </w:tcBorders>
            <w:shd w:val="clear" w:color="auto" w:fill="auto"/>
            <w:noWrap/>
          </w:tcPr>
          <w:p w14:paraId="462F7D12"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26DDFD79"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r w:rsidR="008D204F" w:rsidRPr="004A24C3" w14:paraId="7B95E098" w14:textId="77777777" w:rsidTr="00B45E68">
        <w:trPr>
          <w:trHeight w:val="397"/>
        </w:trPr>
        <w:tc>
          <w:tcPr>
            <w:tcW w:w="997" w:type="dxa"/>
            <w:tcBorders>
              <w:top w:val="nil"/>
              <w:left w:val="nil"/>
              <w:bottom w:val="nil"/>
              <w:right w:val="nil"/>
            </w:tcBorders>
            <w:shd w:val="clear" w:color="auto" w:fill="auto"/>
            <w:noWrap/>
          </w:tcPr>
          <w:p w14:paraId="36567F3A"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(30)</w:t>
            </w:r>
          </w:p>
        </w:tc>
        <w:tc>
          <w:tcPr>
            <w:tcW w:w="4004" w:type="dxa"/>
            <w:tcBorders>
              <w:top w:val="nil"/>
              <w:left w:val="nil"/>
              <w:bottom w:val="nil"/>
              <w:right w:val="nil"/>
            </w:tcBorders>
            <w:shd w:val="clear" w:color="auto" w:fill="auto"/>
            <w:noWrap/>
          </w:tcPr>
          <w:p w14:paraId="2F5BA465" w14:textId="77777777" w:rsidR="008D204F" w:rsidRPr="004A24C3" w:rsidRDefault="008D204F" w:rsidP="008D204F">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Balanced Control</w:t>
            </w:r>
          </w:p>
        </w:tc>
        <w:tc>
          <w:tcPr>
            <w:tcW w:w="1589" w:type="dxa"/>
            <w:tcBorders>
              <w:top w:val="nil"/>
              <w:left w:val="nil"/>
              <w:bottom w:val="nil"/>
              <w:right w:val="nil"/>
            </w:tcBorders>
            <w:shd w:val="clear" w:color="auto" w:fill="auto"/>
            <w:noWrap/>
          </w:tcPr>
          <w:p w14:paraId="69BE85BD"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0.2070</w:t>
            </w:r>
          </w:p>
        </w:tc>
        <w:tc>
          <w:tcPr>
            <w:tcW w:w="1571" w:type="dxa"/>
            <w:tcBorders>
              <w:top w:val="nil"/>
              <w:left w:val="nil"/>
              <w:bottom w:val="nil"/>
              <w:right w:val="nil"/>
            </w:tcBorders>
            <w:shd w:val="clear" w:color="auto" w:fill="auto"/>
            <w:noWrap/>
          </w:tcPr>
          <w:p w14:paraId="4D1D95B3"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0.4053</w:t>
            </w:r>
          </w:p>
        </w:tc>
        <w:tc>
          <w:tcPr>
            <w:tcW w:w="994" w:type="dxa"/>
            <w:tcBorders>
              <w:top w:val="nil"/>
              <w:left w:val="nil"/>
              <w:bottom w:val="nil"/>
              <w:right w:val="nil"/>
            </w:tcBorders>
            <w:shd w:val="clear" w:color="auto" w:fill="auto"/>
            <w:noWrap/>
          </w:tcPr>
          <w:p w14:paraId="0304DF67"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0.0000</w:t>
            </w:r>
          </w:p>
        </w:tc>
        <w:tc>
          <w:tcPr>
            <w:tcW w:w="1231" w:type="dxa"/>
            <w:tcBorders>
              <w:top w:val="nil"/>
              <w:left w:val="nil"/>
              <w:bottom w:val="nil"/>
              <w:right w:val="nil"/>
            </w:tcBorders>
            <w:shd w:val="clear" w:color="auto" w:fill="auto"/>
            <w:noWrap/>
          </w:tcPr>
          <w:p w14:paraId="6CFB310E" w14:textId="77777777" w:rsidR="008D204F" w:rsidRDefault="008D204F" w:rsidP="008D204F">
            <w:pPr>
              <w:contextualSpacing/>
              <w:jc w:val="center"/>
              <w:rPr>
                <w:rFonts w:ascii="Calibri" w:hAnsi="Calibri" w:cs="Calibri"/>
                <w:color w:val="000000"/>
                <w:sz w:val="18"/>
                <w:szCs w:val="18"/>
              </w:rPr>
            </w:pPr>
            <w:r>
              <w:rPr>
                <w:rFonts w:ascii="Calibri" w:hAnsi="Calibri" w:cs="Calibri"/>
                <w:color w:val="000000"/>
                <w:sz w:val="18"/>
                <w:szCs w:val="18"/>
              </w:rPr>
              <w:t>1.0000</w:t>
            </w:r>
          </w:p>
        </w:tc>
      </w:tr>
    </w:tbl>
    <w:p w14:paraId="3FD61763" w14:textId="77777777" w:rsidR="002604A7" w:rsidRDefault="002604A7" w:rsidP="002604A7">
      <w:pPr>
        <w:pStyle w:val="TableTitle"/>
      </w:pPr>
    </w:p>
    <w:p w14:paraId="134C07A9" w14:textId="77777777" w:rsidR="005C7885" w:rsidRDefault="005C7885" w:rsidP="002604A7">
      <w:pPr>
        <w:pStyle w:val="TableTitle"/>
        <w:sectPr w:rsidR="005C7885" w:rsidSect="00700F9C">
          <w:pgSz w:w="12240" w:h="15840"/>
          <w:pgMar w:top="720" w:right="720" w:bottom="720" w:left="720" w:header="720" w:footer="720" w:gutter="0"/>
          <w:cols w:space="720"/>
          <w:docGrid w:linePitch="360"/>
        </w:sectPr>
      </w:pPr>
    </w:p>
    <w:p w14:paraId="66CE97F0" w14:textId="77777777" w:rsidR="002604A7" w:rsidRDefault="002604A7" w:rsidP="00F35ED7">
      <w:r w:rsidRPr="00DF0E4B">
        <w:lastRenderedPageBreak/>
        <w:t xml:space="preserve">Table </w:t>
      </w:r>
      <w:r w:rsidR="00130678">
        <w:t>3</w:t>
      </w:r>
      <w:r w:rsidRPr="00DF0E4B">
        <w:t>.</w:t>
      </w:r>
      <w:r>
        <w:t xml:space="preserve"> Pairwise correlations </w:t>
      </w:r>
    </w:p>
    <w:p w14:paraId="1EA7BF36" w14:textId="77777777" w:rsidR="002604A7" w:rsidRPr="0025572E" w:rsidRDefault="002604A7" w:rsidP="00F35ED7">
      <w:pPr>
        <w:rPr>
          <w:sz w:val="16"/>
          <w:szCs w:val="16"/>
        </w:rPr>
      </w:pPr>
      <w:r w:rsidRPr="0025572E">
        <w:rPr>
          <w:sz w:val="16"/>
          <w:szCs w:val="16"/>
        </w:rPr>
        <w:t xml:space="preserve">All variables are defined in </w:t>
      </w:r>
      <w:r w:rsidR="00130678">
        <w:rPr>
          <w:sz w:val="16"/>
          <w:szCs w:val="16"/>
        </w:rPr>
        <w:t>Table 1</w:t>
      </w:r>
      <w:r w:rsidRPr="0025572E">
        <w:rPr>
          <w:sz w:val="16"/>
          <w:szCs w:val="16"/>
        </w:rPr>
        <w:t>. Variable numbers can be found in Table 1. Standard errors are reported underneath the correlation coefficients.</w:t>
      </w:r>
    </w:p>
    <w:tbl>
      <w:tblPr>
        <w:tblW w:w="13598" w:type="dxa"/>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tblGrid>
      <w:tr w:rsidR="009E4729" w:rsidRPr="009E4729" w14:paraId="2A60D091" w14:textId="77777777" w:rsidTr="001826F4">
        <w:trPr>
          <w:trHeight w:val="353"/>
        </w:trPr>
        <w:tc>
          <w:tcPr>
            <w:tcW w:w="1046" w:type="dxa"/>
            <w:tcBorders>
              <w:top w:val="nil"/>
              <w:left w:val="nil"/>
              <w:bottom w:val="nil"/>
              <w:right w:val="nil"/>
            </w:tcBorders>
            <w:shd w:val="clear" w:color="auto" w:fill="auto"/>
            <w:noWrap/>
            <w:vAlign w:val="bottom"/>
            <w:hideMark/>
          </w:tcPr>
          <w:p w14:paraId="245F391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41EAD60"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(1)</w:t>
            </w:r>
          </w:p>
        </w:tc>
        <w:tc>
          <w:tcPr>
            <w:tcW w:w="1046" w:type="dxa"/>
            <w:tcBorders>
              <w:top w:val="nil"/>
              <w:left w:val="nil"/>
              <w:bottom w:val="nil"/>
              <w:right w:val="nil"/>
            </w:tcBorders>
            <w:shd w:val="clear" w:color="auto" w:fill="auto"/>
            <w:noWrap/>
            <w:vAlign w:val="bottom"/>
            <w:hideMark/>
          </w:tcPr>
          <w:p w14:paraId="57EE43A5"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(2)</w:t>
            </w:r>
          </w:p>
        </w:tc>
        <w:tc>
          <w:tcPr>
            <w:tcW w:w="1046" w:type="dxa"/>
            <w:tcBorders>
              <w:top w:val="nil"/>
              <w:left w:val="nil"/>
              <w:bottom w:val="nil"/>
              <w:right w:val="nil"/>
            </w:tcBorders>
            <w:shd w:val="clear" w:color="auto" w:fill="auto"/>
            <w:noWrap/>
            <w:vAlign w:val="bottom"/>
            <w:hideMark/>
          </w:tcPr>
          <w:p w14:paraId="6AA5EFE0"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(3)</w:t>
            </w:r>
          </w:p>
        </w:tc>
        <w:tc>
          <w:tcPr>
            <w:tcW w:w="1046" w:type="dxa"/>
            <w:tcBorders>
              <w:top w:val="nil"/>
              <w:left w:val="nil"/>
              <w:bottom w:val="nil"/>
              <w:right w:val="nil"/>
            </w:tcBorders>
            <w:shd w:val="clear" w:color="auto" w:fill="auto"/>
            <w:noWrap/>
            <w:vAlign w:val="bottom"/>
            <w:hideMark/>
          </w:tcPr>
          <w:p w14:paraId="7AF04388"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(4)</w:t>
            </w:r>
          </w:p>
        </w:tc>
        <w:tc>
          <w:tcPr>
            <w:tcW w:w="1046" w:type="dxa"/>
            <w:tcBorders>
              <w:top w:val="nil"/>
              <w:left w:val="nil"/>
              <w:bottom w:val="nil"/>
              <w:right w:val="nil"/>
            </w:tcBorders>
            <w:shd w:val="clear" w:color="auto" w:fill="auto"/>
            <w:noWrap/>
            <w:vAlign w:val="bottom"/>
            <w:hideMark/>
          </w:tcPr>
          <w:p w14:paraId="6E5BAC78"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(5)</w:t>
            </w:r>
          </w:p>
        </w:tc>
        <w:tc>
          <w:tcPr>
            <w:tcW w:w="1046" w:type="dxa"/>
            <w:tcBorders>
              <w:top w:val="nil"/>
              <w:left w:val="nil"/>
              <w:bottom w:val="nil"/>
              <w:right w:val="nil"/>
            </w:tcBorders>
            <w:shd w:val="clear" w:color="auto" w:fill="auto"/>
            <w:noWrap/>
            <w:vAlign w:val="bottom"/>
            <w:hideMark/>
          </w:tcPr>
          <w:p w14:paraId="4DF45F5E"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(6)</w:t>
            </w:r>
          </w:p>
        </w:tc>
        <w:tc>
          <w:tcPr>
            <w:tcW w:w="1046" w:type="dxa"/>
            <w:tcBorders>
              <w:top w:val="nil"/>
              <w:left w:val="nil"/>
              <w:bottom w:val="nil"/>
              <w:right w:val="nil"/>
            </w:tcBorders>
            <w:shd w:val="clear" w:color="auto" w:fill="auto"/>
            <w:noWrap/>
            <w:vAlign w:val="bottom"/>
            <w:hideMark/>
          </w:tcPr>
          <w:p w14:paraId="32FB8904"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(7)</w:t>
            </w:r>
          </w:p>
        </w:tc>
        <w:tc>
          <w:tcPr>
            <w:tcW w:w="1046" w:type="dxa"/>
            <w:tcBorders>
              <w:top w:val="nil"/>
              <w:left w:val="nil"/>
              <w:bottom w:val="nil"/>
              <w:right w:val="nil"/>
            </w:tcBorders>
            <w:shd w:val="clear" w:color="auto" w:fill="auto"/>
            <w:noWrap/>
            <w:vAlign w:val="bottom"/>
            <w:hideMark/>
          </w:tcPr>
          <w:p w14:paraId="76C43F8F"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(8)</w:t>
            </w:r>
          </w:p>
        </w:tc>
        <w:tc>
          <w:tcPr>
            <w:tcW w:w="1046" w:type="dxa"/>
            <w:tcBorders>
              <w:top w:val="nil"/>
              <w:left w:val="nil"/>
              <w:bottom w:val="nil"/>
              <w:right w:val="nil"/>
            </w:tcBorders>
            <w:shd w:val="clear" w:color="auto" w:fill="auto"/>
            <w:noWrap/>
            <w:vAlign w:val="bottom"/>
            <w:hideMark/>
          </w:tcPr>
          <w:p w14:paraId="61C73A5F"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(9)</w:t>
            </w:r>
          </w:p>
        </w:tc>
        <w:tc>
          <w:tcPr>
            <w:tcW w:w="1046" w:type="dxa"/>
            <w:tcBorders>
              <w:top w:val="nil"/>
              <w:left w:val="nil"/>
              <w:bottom w:val="nil"/>
              <w:right w:val="nil"/>
            </w:tcBorders>
            <w:shd w:val="clear" w:color="auto" w:fill="auto"/>
            <w:noWrap/>
            <w:vAlign w:val="bottom"/>
            <w:hideMark/>
          </w:tcPr>
          <w:p w14:paraId="33173E3B"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(10)</w:t>
            </w:r>
          </w:p>
        </w:tc>
        <w:tc>
          <w:tcPr>
            <w:tcW w:w="1046" w:type="dxa"/>
            <w:tcBorders>
              <w:top w:val="nil"/>
              <w:left w:val="nil"/>
              <w:bottom w:val="nil"/>
              <w:right w:val="nil"/>
            </w:tcBorders>
            <w:shd w:val="clear" w:color="auto" w:fill="auto"/>
            <w:noWrap/>
            <w:vAlign w:val="bottom"/>
            <w:hideMark/>
          </w:tcPr>
          <w:p w14:paraId="1DBB309B"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(11)</w:t>
            </w:r>
          </w:p>
        </w:tc>
        <w:tc>
          <w:tcPr>
            <w:tcW w:w="1046" w:type="dxa"/>
            <w:tcBorders>
              <w:top w:val="nil"/>
              <w:left w:val="nil"/>
              <w:bottom w:val="nil"/>
              <w:right w:val="nil"/>
            </w:tcBorders>
            <w:shd w:val="clear" w:color="auto" w:fill="auto"/>
            <w:noWrap/>
            <w:vAlign w:val="bottom"/>
            <w:hideMark/>
          </w:tcPr>
          <w:p w14:paraId="3144759D"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(12)</w:t>
            </w:r>
          </w:p>
        </w:tc>
      </w:tr>
      <w:tr w:rsidR="009E4729" w:rsidRPr="009E4729" w14:paraId="638140F0" w14:textId="77777777" w:rsidTr="001826F4">
        <w:trPr>
          <w:trHeight w:val="353"/>
        </w:trPr>
        <w:tc>
          <w:tcPr>
            <w:tcW w:w="1046" w:type="dxa"/>
            <w:tcBorders>
              <w:top w:val="nil"/>
              <w:left w:val="nil"/>
              <w:bottom w:val="nil"/>
              <w:right w:val="nil"/>
            </w:tcBorders>
            <w:shd w:val="clear" w:color="auto" w:fill="auto"/>
            <w:noWrap/>
            <w:vAlign w:val="bottom"/>
            <w:hideMark/>
          </w:tcPr>
          <w:p w14:paraId="5F2E1DEB"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(2)</w:t>
            </w:r>
          </w:p>
        </w:tc>
        <w:tc>
          <w:tcPr>
            <w:tcW w:w="1046" w:type="dxa"/>
            <w:tcBorders>
              <w:top w:val="nil"/>
              <w:left w:val="nil"/>
              <w:bottom w:val="nil"/>
              <w:right w:val="nil"/>
            </w:tcBorders>
            <w:shd w:val="clear" w:color="auto" w:fill="auto"/>
            <w:noWrap/>
            <w:vAlign w:val="bottom"/>
            <w:hideMark/>
          </w:tcPr>
          <w:p w14:paraId="073EB902"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0.137</w:t>
            </w:r>
          </w:p>
        </w:tc>
        <w:tc>
          <w:tcPr>
            <w:tcW w:w="1046" w:type="dxa"/>
            <w:tcBorders>
              <w:top w:val="nil"/>
              <w:left w:val="nil"/>
              <w:bottom w:val="nil"/>
              <w:right w:val="nil"/>
            </w:tcBorders>
            <w:shd w:val="clear" w:color="auto" w:fill="auto"/>
            <w:noWrap/>
            <w:vAlign w:val="bottom"/>
            <w:hideMark/>
          </w:tcPr>
          <w:p w14:paraId="0C4C4624"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652B8055"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0E731F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075B371"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E71CB8B"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E9A76FF"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6D41D3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2723F5F"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3F5D84F"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9781C66"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FE65CC2"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5414B6C8" w14:textId="77777777" w:rsidTr="001826F4">
        <w:trPr>
          <w:trHeight w:val="353"/>
        </w:trPr>
        <w:tc>
          <w:tcPr>
            <w:tcW w:w="1046" w:type="dxa"/>
            <w:tcBorders>
              <w:top w:val="nil"/>
              <w:left w:val="nil"/>
              <w:bottom w:val="nil"/>
              <w:right w:val="nil"/>
            </w:tcBorders>
            <w:shd w:val="clear" w:color="auto" w:fill="auto"/>
            <w:noWrap/>
            <w:vAlign w:val="bottom"/>
            <w:hideMark/>
          </w:tcPr>
          <w:p w14:paraId="70A51572"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0834A397"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66747DF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E126493"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2A91313"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B4D982A"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AD3826A"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F3ED96D"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927F7E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D5F03F5"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127A513"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8F47FE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6DC7F85"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1837E952" w14:textId="77777777" w:rsidTr="001826F4">
        <w:trPr>
          <w:trHeight w:val="353"/>
        </w:trPr>
        <w:tc>
          <w:tcPr>
            <w:tcW w:w="1046" w:type="dxa"/>
            <w:tcBorders>
              <w:top w:val="nil"/>
              <w:left w:val="nil"/>
              <w:bottom w:val="nil"/>
              <w:right w:val="nil"/>
            </w:tcBorders>
            <w:shd w:val="clear" w:color="auto" w:fill="auto"/>
            <w:noWrap/>
            <w:vAlign w:val="bottom"/>
            <w:hideMark/>
          </w:tcPr>
          <w:p w14:paraId="39B4E99A"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(3)</w:t>
            </w:r>
          </w:p>
        </w:tc>
        <w:tc>
          <w:tcPr>
            <w:tcW w:w="1046" w:type="dxa"/>
            <w:tcBorders>
              <w:top w:val="nil"/>
              <w:left w:val="nil"/>
              <w:bottom w:val="nil"/>
              <w:right w:val="nil"/>
            </w:tcBorders>
            <w:shd w:val="clear" w:color="auto" w:fill="auto"/>
            <w:noWrap/>
            <w:vAlign w:val="bottom"/>
            <w:hideMark/>
          </w:tcPr>
          <w:p w14:paraId="6C7295B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0.1249</w:t>
            </w:r>
          </w:p>
        </w:tc>
        <w:tc>
          <w:tcPr>
            <w:tcW w:w="1046" w:type="dxa"/>
            <w:tcBorders>
              <w:top w:val="nil"/>
              <w:left w:val="nil"/>
              <w:bottom w:val="nil"/>
              <w:right w:val="nil"/>
            </w:tcBorders>
            <w:shd w:val="clear" w:color="auto" w:fill="auto"/>
            <w:noWrap/>
            <w:vAlign w:val="bottom"/>
            <w:hideMark/>
          </w:tcPr>
          <w:p w14:paraId="02E615A7"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0.1787</w:t>
            </w:r>
          </w:p>
        </w:tc>
        <w:tc>
          <w:tcPr>
            <w:tcW w:w="1046" w:type="dxa"/>
            <w:tcBorders>
              <w:top w:val="nil"/>
              <w:left w:val="nil"/>
              <w:bottom w:val="nil"/>
              <w:right w:val="nil"/>
            </w:tcBorders>
            <w:shd w:val="clear" w:color="auto" w:fill="auto"/>
            <w:noWrap/>
            <w:vAlign w:val="bottom"/>
            <w:hideMark/>
          </w:tcPr>
          <w:p w14:paraId="4FD95380"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5F65394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9545414"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32A6EF0"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DEEC7B3"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C70080D"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0F1B563"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3C8688F"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A602EB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6EDB4A4"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797C0BBB" w14:textId="77777777" w:rsidTr="001826F4">
        <w:trPr>
          <w:trHeight w:val="353"/>
        </w:trPr>
        <w:tc>
          <w:tcPr>
            <w:tcW w:w="1046" w:type="dxa"/>
            <w:tcBorders>
              <w:top w:val="nil"/>
              <w:left w:val="nil"/>
              <w:bottom w:val="nil"/>
              <w:right w:val="nil"/>
            </w:tcBorders>
            <w:shd w:val="clear" w:color="auto" w:fill="auto"/>
            <w:noWrap/>
            <w:vAlign w:val="bottom"/>
            <w:hideMark/>
          </w:tcPr>
          <w:p w14:paraId="33FEBE70"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4EDCABBF"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02B5AF2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0F0D532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D3C76F6"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3AC79C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AC8D342"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55D7081"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CB1E37F"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F7168C9"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CCDC535"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D134217"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6DB6345"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17AD026E" w14:textId="77777777" w:rsidTr="001826F4">
        <w:trPr>
          <w:trHeight w:val="353"/>
        </w:trPr>
        <w:tc>
          <w:tcPr>
            <w:tcW w:w="1046" w:type="dxa"/>
            <w:tcBorders>
              <w:top w:val="nil"/>
              <w:left w:val="nil"/>
              <w:bottom w:val="nil"/>
              <w:right w:val="nil"/>
            </w:tcBorders>
            <w:shd w:val="clear" w:color="auto" w:fill="auto"/>
            <w:noWrap/>
            <w:vAlign w:val="bottom"/>
            <w:hideMark/>
          </w:tcPr>
          <w:p w14:paraId="26DAF195"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(4)</w:t>
            </w:r>
          </w:p>
        </w:tc>
        <w:tc>
          <w:tcPr>
            <w:tcW w:w="1046" w:type="dxa"/>
            <w:tcBorders>
              <w:top w:val="nil"/>
              <w:left w:val="nil"/>
              <w:bottom w:val="nil"/>
              <w:right w:val="nil"/>
            </w:tcBorders>
            <w:shd w:val="clear" w:color="auto" w:fill="auto"/>
            <w:noWrap/>
            <w:vAlign w:val="bottom"/>
            <w:hideMark/>
          </w:tcPr>
          <w:p w14:paraId="3872A34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-0.0993</w:t>
            </w:r>
          </w:p>
        </w:tc>
        <w:tc>
          <w:tcPr>
            <w:tcW w:w="1046" w:type="dxa"/>
            <w:tcBorders>
              <w:top w:val="nil"/>
              <w:left w:val="nil"/>
              <w:bottom w:val="nil"/>
              <w:right w:val="nil"/>
            </w:tcBorders>
            <w:shd w:val="clear" w:color="auto" w:fill="auto"/>
            <w:noWrap/>
            <w:vAlign w:val="bottom"/>
            <w:hideMark/>
          </w:tcPr>
          <w:p w14:paraId="20EF36A3"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-0.0701</w:t>
            </w:r>
          </w:p>
        </w:tc>
        <w:tc>
          <w:tcPr>
            <w:tcW w:w="1046" w:type="dxa"/>
            <w:tcBorders>
              <w:top w:val="nil"/>
              <w:left w:val="nil"/>
              <w:bottom w:val="nil"/>
              <w:right w:val="nil"/>
            </w:tcBorders>
            <w:shd w:val="clear" w:color="auto" w:fill="auto"/>
            <w:noWrap/>
            <w:vAlign w:val="bottom"/>
            <w:hideMark/>
          </w:tcPr>
          <w:p w14:paraId="140FBC2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-0.0497</w:t>
            </w:r>
          </w:p>
        </w:tc>
        <w:tc>
          <w:tcPr>
            <w:tcW w:w="1046" w:type="dxa"/>
            <w:tcBorders>
              <w:top w:val="nil"/>
              <w:left w:val="nil"/>
              <w:bottom w:val="nil"/>
              <w:right w:val="nil"/>
            </w:tcBorders>
            <w:shd w:val="clear" w:color="auto" w:fill="auto"/>
            <w:noWrap/>
            <w:vAlign w:val="bottom"/>
            <w:hideMark/>
          </w:tcPr>
          <w:p w14:paraId="3AB1A25F"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4BAEE290"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F36962B"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C2B99A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FB2980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17FF24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47E799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30C647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D77CAD5"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1EDBDCBE" w14:textId="77777777" w:rsidTr="001826F4">
        <w:trPr>
          <w:trHeight w:val="353"/>
        </w:trPr>
        <w:tc>
          <w:tcPr>
            <w:tcW w:w="1046" w:type="dxa"/>
            <w:tcBorders>
              <w:top w:val="nil"/>
              <w:left w:val="nil"/>
              <w:bottom w:val="nil"/>
              <w:right w:val="nil"/>
            </w:tcBorders>
            <w:shd w:val="clear" w:color="auto" w:fill="auto"/>
            <w:noWrap/>
            <w:vAlign w:val="bottom"/>
            <w:hideMark/>
          </w:tcPr>
          <w:p w14:paraId="63430083"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1C77978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0.0002</w:t>
            </w:r>
          </w:p>
        </w:tc>
        <w:tc>
          <w:tcPr>
            <w:tcW w:w="1046" w:type="dxa"/>
            <w:tcBorders>
              <w:top w:val="nil"/>
              <w:left w:val="nil"/>
              <w:bottom w:val="nil"/>
              <w:right w:val="nil"/>
            </w:tcBorders>
            <w:shd w:val="clear" w:color="auto" w:fill="auto"/>
            <w:noWrap/>
            <w:vAlign w:val="bottom"/>
            <w:hideMark/>
          </w:tcPr>
          <w:p w14:paraId="32FCEC23"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0.0095</w:t>
            </w:r>
          </w:p>
        </w:tc>
        <w:tc>
          <w:tcPr>
            <w:tcW w:w="1046" w:type="dxa"/>
            <w:tcBorders>
              <w:top w:val="nil"/>
              <w:left w:val="nil"/>
              <w:bottom w:val="nil"/>
              <w:right w:val="nil"/>
            </w:tcBorders>
            <w:shd w:val="clear" w:color="auto" w:fill="auto"/>
            <w:noWrap/>
            <w:vAlign w:val="bottom"/>
            <w:hideMark/>
          </w:tcPr>
          <w:p w14:paraId="2BFBC93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0.066</w:t>
            </w:r>
          </w:p>
        </w:tc>
        <w:tc>
          <w:tcPr>
            <w:tcW w:w="1046" w:type="dxa"/>
            <w:tcBorders>
              <w:top w:val="nil"/>
              <w:left w:val="nil"/>
              <w:bottom w:val="nil"/>
              <w:right w:val="nil"/>
            </w:tcBorders>
            <w:shd w:val="clear" w:color="auto" w:fill="auto"/>
            <w:noWrap/>
            <w:vAlign w:val="bottom"/>
            <w:hideMark/>
          </w:tcPr>
          <w:p w14:paraId="756410C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AE4D0E1"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72E03E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B58AFA7"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4576160"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73F7333"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8331E67"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C223C11"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86752AF"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1BD68923" w14:textId="77777777" w:rsidTr="001826F4">
        <w:trPr>
          <w:trHeight w:val="353"/>
        </w:trPr>
        <w:tc>
          <w:tcPr>
            <w:tcW w:w="1046" w:type="dxa"/>
            <w:tcBorders>
              <w:top w:val="nil"/>
              <w:left w:val="nil"/>
              <w:bottom w:val="nil"/>
              <w:right w:val="nil"/>
            </w:tcBorders>
            <w:shd w:val="clear" w:color="auto" w:fill="auto"/>
            <w:noWrap/>
            <w:vAlign w:val="bottom"/>
            <w:hideMark/>
          </w:tcPr>
          <w:p w14:paraId="73B01E57"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(5)</w:t>
            </w:r>
          </w:p>
        </w:tc>
        <w:tc>
          <w:tcPr>
            <w:tcW w:w="1046" w:type="dxa"/>
            <w:tcBorders>
              <w:top w:val="nil"/>
              <w:left w:val="nil"/>
              <w:bottom w:val="nil"/>
              <w:right w:val="nil"/>
            </w:tcBorders>
            <w:shd w:val="clear" w:color="auto" w:fill="auto"/>
            <w:noWrap/>
            <w:vAlign w:val="bottom"/>
            <w:hideMark/>
          </w:tcPr>
          <w:p w14:paraId="4688EE16"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-0.0863</w:t>
            </w:r>
          </w:p>
        </w:tc>
        <w:tc>
          <w:tcPr>
            <w:tcW w:w="1046" w:type="dxa"/>
            <w:tcBorders>
              <w:top w:val="nil"/>
              <w:left w:val="nil"/>
              <w:bottom w:val="nil"/>
              <w:right w:val="nil"/>
            </w:tcBorders>
            <w:shd w:val="clear" w:color="auto" w:fill="auto"/>
            <w:noWrap/>
            <w:vAlign w:val="bottom"/>
            <w:hideMark/>
          </w:tcPr>
          <w:p w14:paraId="0E228CD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-0.0228</w:t>
            </w:r>
          </w:p>
        </w:tc>
        <w:tc>
          <w:tcPr>
            <w:tcW w:w="1046" w:type="dxa"/>
            <w:tcBorders>
              <w:top w:val="nil"/>
              <w:left w:val="nil"/>
              <w:bottom w:val="nil"/>
              <w:right w:val="nil"/>
            </w:tcBorders>
            <w:shd w:val="clear" w:color="auto" w:fill="auto"/>
            <w:noWrap/>
            <w:vAlign w:val="bottom"/>
            <w:hideMark/>
          </w:tcPr>
          <w:p w14:paraId="5E8225E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-0.0489</w:t>
            </w:r>
          </w:p>
        </w:tc>
        <w:tc>
          <w:tcPr>
            <w:tcW w:w="1046" w:type="dxa"/>
            <w:tcBorders>
              <w:top w:val="nil"/>
              <w:left w:val="nil"/>
              <w:bottom w:val="nil"/>
              <w:right w:val="nil"/>
            </w:tcBorders>
            <w:shd w:val="clear" w:color="auto" w:fill="auto"/>
            <w:noWrap/>
            <w:vAlign w:val="bottom"/>
            <w:hideMark/>
          </w:tcPr>
          <w:p w14:paraId="41F56DF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0.4587</w:t>
            </w:r>
          </w:p>
        </w:tc>
        <w:tc>
          <w:tcPr>
            <w:tcW w:w="1046" w:type="dxa"/>
            <w:tcBorders>
              <w:top w:val="nil"/>
              <w:left w:val="nil"/>
              <w:bottom w:val="nil"/>
              <w:right w:val="nil"/>
            </w:tcBorders>
            <w:shd w:val="clear" w:color="auto" w:fill="auto"/>
            <w:noWrap/>
            <w:vAlign w:val="bottom"/>
            <w:hideMark/>
          </w:tcPr>
          <w:p w14:paraId="7F890634"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46BFF8CB"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DB85FFB"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5471107"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2650227"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8104604"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35AFBF9"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48134E1"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5826B5EC" w14:textId="77777777" w:rsidTr="001826F4">
        <w:trPr>
          <w:trHeight w:val="353"/>
        </w:trPr>
        <w:tc>
          <w:tcPr>
            <w:tcW w:w="1046" w:type="dxa"/>
            <w:tcBorders>
              <w:top w:val="nil"/>
              <w:left w:val="nil"/>
              <w:bottom w:val="nil"/>
              <w:right w:val="nil"/>
            </w:tcBorders>
            <w:shd w:val="clear" w:color="auto" w:fill="auto"/>
            <w:noWrap/>
            <w:vAlign w:val="bottom"/>
            <w:hideMark/>
          </w:tcPr>
          <w:p w14:paraId="1057BEB0"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113B178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0.0014</w:t>
            </w:r>
          </w:p>
        </w:tc>
        <w:tc>
          <w:tcPr>
            <w:tcW w:w="1046" w:type="dxa"/>
            <w:tcBorders>
              <w:top w:val="nil"/>
              <w:left w:val="nil"/>
              <w:bottom w:val="nil"/>
              <w:right w:val="nil"/>
            </w:tcBorders>
            <w:shd w:val="clear" w:color="auto" w:fill="auto"/>
            <w:noWrap/>
            <w:vAlign w:val="bottom"/>
            <w:hideMark/>
          </w:tcPr>
          <w:p w14:paraId="2302EC6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0.3997</w:t>
            </w:r>
          </w:p>
        </w:tc>
        <w:tc>
          <w:tcPr>
            <w:tcW w:w="1046" w:type="dxa"/>
            <w:tcBorders>
              <w:top w:val="nil"/>
              <w:left w:val="nil"/>
              <w:bottom w:val="nil"/>
              <w:right w:val="nil"/>
            </w:tcBorders>
            <w:shd w:val="clear" w:color="auto" w:fill="auto"/>
            <w:noWrap/>
            <w:vAlign w:val="bottom"/>
            <w:hideMark/>
          </w:tcPr>
          <w:p w14:paraId="42346BD6"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0.0705</w:t>
            </w:r>
          </w:p>
        </w:tc>
        <w:tc>
          <w:tcPr>
            <w:tcW w:w="1046" w:type="dxa"/>
            <w:tcBorders>
              <w:top w:val="nil"/>
              <w:left w:val="nil"/>
              <w:bottom w:val="nil"/>
              <w:right w:val="nil"/>
            </w:tcBorders>
            <w:shd w:val="clear" w:color="auto" w:fill="auto"/>
            <w:noWrap/>
            <w:vAlign w:val="bottom"/>
            <w:hideMark/>
          </w:tcPr>
          <w:p w14:paraId="7019B59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2558AC04"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5CBCBA0"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64F9F7B"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7A5E9C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3075F8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CE9644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0B92A0D"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A8EECF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460617F2" w14:textId="77777777" w:rsidTr="001826F4">
        <w:trPr>
          <w:trHeight w:val="353"/>
        </w:trPr>
        <w:tc>
          <w:tcPr>
            <w:tcW w:w="1046" w:type="dxa"/>
            <w:tcBorders>
              <w:top w:val="nil"/>
              <w:left w:val="nil"/>
              <w:bottom w:val="nil"/>
              <w:right w:val="nil"/>
            </w:tcBorders>
            <w:shd w:val="clear" w:color="auto" w:fill="auto"/>
            <w:noWrap/>
            <w:vAlign w:val="bottom"/>
            <w:hideMark/>
          </w:tcPr>
          <w:p w14:paraId="601DFD11"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(6)</w:t>
            </w:r>
          </w:p>
        </w:tc>
        <w:tc>
          <w:tcPr>
            <w:tcW w:w="1046" w:type="dxa"/>
            <w:tcBorders>
              <w:top w:val="nil"/>
              <w:left w:val="nil"/>
              <w:bottom w:val="nil"/>
              <w:right w:val="nil"/>
            </w:tcBorders>
            <w:shd w:val="clear" w:color="auto" w:fill="auto"/>
            <w:noWrap/>
            <w:vAlign w:val="bottom"/>
            <w:hideMark/>
          </w:tcPr>
          <w:p w14:paraId="79826950"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-0.1435</w:t>
            </w:r>
          </w:p>
        </w:tc>
        <w:tc>
          <w:tcPr>
            <w:tcW w:w="1046" w:type="dxa"/>
            <w:tcBorders>
              <w:top w:val="nil"/>
              <w:left w:val="nil"/>
              <w:bottom w:val="nil"/>
              <w:right w:val="nil"/>
            </w:tcBorders>
            <w:shd w:val="clear" w:color="auto" w:fill="auto"/>
            <w:noWrap/>
            <w:vAlign w:val="bottom"/>
            <w:hideMark/>
          </w:tcPr>
          <w:p w14:paraId="1B0F10B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-0.2016</w:t>
            </w:r>
          </w:p>
        </w:tc>
        <w:tc>
          <w:tcPr>
            <w:tcW w:w="1046" w:type="dxa"/>
            <w:tcBorders>
              <w:top w:val="nil"/>
              <w:left w:val="nil"/>
              <w:bottom w:val="nil"/>
              <w:right w:val="nil"/>
            </w:tcBorders>
            <w:shd w:val="clear" w:color="auto" w:fill="auto"/>
            <w:noWrap/>
            <w:vAlign w:val="bottom"/>
            <w:hideMark/>
          </w:tcPr>
          <w:p w14:paraId="2C01BAB7"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-0.2785</w:t>
            </w:r>
          </w:p>
        </w:tc>
        <w:tc>
          <w:tcPr>
            <w:tcW w:w="1046" w:type="dxa"/>
            <w:tcBorders>
              <w:top w:val="nil"/>
              <w:left w:val="nil"/>
              <w:bottom w:val="nil"/>
              <w:right w:val="nil"/>
            </w:tcBorders>
            <w:shd w:val="clear" w:color="auto" w:fill="auto"/>
            <w:noWrap/>
            <w:vAlign w:val="bottom"/>
            <w:hideMark/>
          </w:tcPr>
          <w:p w14:paraId="5964BDB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-0.0008</w:t>
            </w:r>
          </w:p>
        </w:tc>
        <w:tc>
          <w:tcPr>
            <w:tcW w:w="1046" w:type="dxa"/>
            <w:tcBorders>
              <w:top w:val="nil"/>
              <w:left w:val="nil"/>
              <w:bottom w:val="nil"/>
              <w:right w:val="nil"/>
            </w:tcBorders>
            <w:shd w:val="clear" w:color="auto" w:fill="auto"/>
            <w:noWrap/>
            <w:vAlign w:val="bottom"/>
            <w:hideMark/>
          </w:tcPr>
          <w:p w14:paraId="08CF2160"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0.0639</w:t>
            </w:r>
          </w:p>
        </w:tc>
        <w:tc>
          <w:tcPr>
            <w:tcW w:w="1046" w:type="dxa"/>
            <w:tcBorders>
              <w:top w:val="nil"/>
              <w:left w:val="nil"/>
              <w:bottom w:val="nil"/>
              <w:right w:val="nil"/>
            </w:tcBorders>
            <w:shd w:val="clear" w:color="auto" w:fill="auto"/>
            <w:noWrap/>
            <w:vAlign w:val="bottom"/>
            <w:hideMark/>
          </w:tcPr>
          <w:p w14:paraId="0D401813"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6EE84D3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0E73FA6"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281A922"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342516B"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23A6E6F"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6AB55C5"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5612E8C2" w14:textId="77777777" w:rsidTr="001826F4">
        <w:trPr>
          <w:trHeight w:val="353"/>
        </w:trPr>
        <w:tc>
          <w:tcPr>
            <w:tcW w:w="1046" w:type="dxa"/>
            <w:tcBorders>
              <w:top w:val="nil"/>
              <w:left w:val="nil"/>
              <w:bottom w:val="nil"/>
              <w:right w:val="nil"/>
            </w:tcBorders>
            <w:shd w:val="clear" w:color="auto" w:fill="auto"/>
            <w:noWrap/>
            <w:vAlign w:val="bottom"/>
            <w:hideMark/>
          </w:tcPr>
          <w:p w14:paraId="72D1844A"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6ACD01D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55CD8C92"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49969EA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3251F9F6"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0.9752</w:t>
            </w:r>
          </w:p>
        </w:tc>
        <w:tc>
          <w:tcPr>
            <w:tcW w:w="1046" w:type="dxa"/>
            <w:tcBorders>
              <w:top w:val="nil"/>
              <w:left w:val="nil"/>
              <w:bottom w:val="nil"/>
              <w:right w:val="nil"/>
            </w:tcBorders>
            <w:shd w:val="clear" w:color="auto" w:fill="auto"/>
            <w:noWrap/>
            <w:vAlign w:val="bottom"/>
            <w:hideMark/>
          </w:tcPr>
          <w:p w14:paraId="0DEF252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0.0182</w:t>
            </w:r>
          </w:p>
        </w:tc>
        <w:tc>
          <w:tcPr>
            <w:tcW w:w="1046" w:type="dxa"/>
            <w:tcBorders>
              <w:top w:val="nil"/>
              <w:left w:val="nil"/>
              <w:bottom w:val="nil"/>
              <w:right w:val="nil"/>
            </w:tcBorders>
            <w:shd w:val="clear" w:color="auto" w:fill="auto"/>
            <w:noWrap/>
            <w:vAlign w:val="bottom"/>
            <w:hideMark/>
          </w:tcPr>
          <w:p w14:paraId="2A718B16"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0F181C3"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C0C0D94"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571A44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3B83CDD"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E03DAE7"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4F1A9FB"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3531D00B" w14:textId="77777777" w:rsidTr="001826F4">
        <w:trPr>
          <w:trHeight w:val="353"/>
        </w:trPr>
        <w:tc>
          <w:tcPr>
            <w:tcW w:w="1046" w:type="dxa"/>
            <w:tcBorders>
              <w:top w:val="nil"/>
              <w:left w:val="nil"/>
              <w:bottom w:val="nil"/>
              <w:right w:val="nil"/>
            </w:tcBorders>
            <w:shd w:val="clear" w:color="auto" w:fill="auto"/>
            <w:noWrap/>
            <w:vAlign w:val="bottom"/>
            <w:hideMark/>
          </w:tcPr>
          <w:p w14:paraId="2E784DDE"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(7)</w:t>
            </w:r>
          </w:p>
        </w:tc>
        <w:tc>
          <w:tcPr>
            <w:tcW w:w="1046" w:type="dxa"/>
            <w:tcBorders>
              <w:top w:val="nil"/>
              <w:left w:val="nil"/>
              <w:bottom w:val="nil"/>
              <w:right w:val="nil"/>
            </w:tcBorders>
            <w:shd w:val="clear" w:color="auto" w:fill="auto"/>
            <w:noWrap/>
            <w:vAlign w:val="bottom"/>
            <w:hideMark/>
          </w:tcPr>
          <w:p w14:paraId="58500CFF"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0.1257</w:t>
            </w:r>
          </w:p>
        </w:tc>
        <w:tc>
          <w:tcPr>
            <w:tcW w:w="1046" w:type="dxa"/>
            <w:tcBorders>
              <w:top w:val="nil"/>
              <w:left w:val="nil"/>
              <w:bottom w:val="nil"/>
              <w:right w:val="nil"/>
            </w:tcBorders>
            <w:shd w:val="clear" w:color="auto" w:fill="auto"/>
            <w:noWrap/>
            <w:vAlign w:val="bottom"/>
            <w:hideMark/>
          </w:tcPr>
          <w:p w14:paraId="120F7A3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-0.0104</w:t>
            </w:r>
          </w:p>
        </w:tc>
        <w:tc>
          <w:tcPr>
            <w:tcW w:w="1046" w:type="dxa"/>
            <w:tcBorders>
              <w:top w:val="nil"/>
              <w:left w:val="nil"/>
              <w:bottom w:val="nil"/>
              <w:right w:val="nil"/>
            </w:tcBorders>
            <w:shd w:val="clear" w:color="auto" w:fill="auto"/>
            <w:noWrap/>
            <w:vAlign w:val="bottom"/>
            <w:hideMark/>
          </w:tcPr>
          <w:p w14:paraId="76CF5E53"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0.0308</w:t>
            </w:r>
          </w:p>
        </w:tc>
        <w:tc>
          <w:tcPr>
            <w:tcW w:w="1046" w:type="dxa"/>
            <w:tcBorders>
              <w:top w:val="nil"/>
              <w:left w:val="nil"/>
              <w:bottom w:val="nil"/>
              <w:right w:val="nil"/>
            </w:tcBorders>
            <w:shd w:val="clear" w:color="auto" w:fill="auto"/>
            <w:noWrap/>
            <w:vAlign w:val="bottom"/>
            <w:hideMark/>
          </w:tcPr>
          <w:p w14:paraId="0C627CA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-0.0052</w:t>
            </w:r>
          </w:p>
        </w:tc>
        <w:tc>
          <w:tcPr>
            <w:tcW w:w="1046" w:type="dxa"/>
            <w:tcBorders>
              <w:top w:val="nil"/>
              <w:left w:val="nil"/>
              <w:bottom w:val="nil"/>
              <w:right w:val="nil"/>
            </w:tcBorders>
            <w:shd w:val="clear" w:color="auto" w:fill="auto"/>
            <w:noWrap/>
            <w:vAlign w:val="bottom"/>
            <w:hideMark/>
          </w:tcPr>
          <w:p w14:paraId="3954FF17"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-0.0227</w:t>
            </w:r>
          </w:p>
        </w:tc>
        <w:tc>
          <w:tcPr>
            <w:tcW w:w="1046" w:type="dxa"/>
            <w:tcBorders>
              <w:top w:val="nil"/>
              <w:left w:val="nil"/>
              <w:bottom w:val="nil"/>
              <w:right w:val="nil"/>
            </w:tcBorders>
            <w:shd w:val="clear" w:color="auto" w:fill="auto"/>
            <w:noWrap/>
            <w:vAlign w:val="bottom"/>
            <w:hideMark/>
          </w:tcPr>
          <w:p w14:paraId="0CCAE8D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-0.0259</w:t>
            </w:r>
          </w:p>
        </w:tc>
        <w:tc>
          <w:tcPr>
            <w:tcW w:w="1046" w:type="dxa"/>
            <w:tcBorders>
              <w:top w:val="nil"/>
              <w:left w:val="nil"/>
              <w:bottom w:val="nil"/>
              <w:right w:val="nil"/>
            </w:tcBorders>
            <w:shd w:val="clear" w:color="auto" w:fill="auto"/>
            <w:noWrap/>
            <w:vAlign w:val="bottom"/>
            <w:hideMark/>
          </w:tcPr>
          <w:p w14:paraId="5F52CDD4"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06AF1C6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6E2565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417322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8EBE73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D133701"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39A83FB1" w14:textId="77777777" w:rsidTr="001826F4">
        <w:trPr>
          <w:trHeight w:val="353"/>
        </w:trPr>
        <w:tc>
          <w:tcPr>
            <w:tcW w:w="1046" w:type="dxa"/>
            <w:tcBorders>
              <w:top w:val="nil"/>
              <w:left w:val="nil"/>
              <w:bottom w:val="nil"/>
              <w:right w:val="nil"/>
            </w:tcBorders>
            <w:shd w:val="clear" w:color="auto" w:fill="auto"/>
            <w:noWrap/>
            <w:vAlign w:val="bottom"/>
            <w:hideMark/>
          </w:tcPr>
          <w:p w14:paraId="5307160E"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51E5EBA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7C8F4ED2"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0.7007</w:t>
            </w:r>
          </w:p>
        </w:tc>
        <w:tc>
          <w:tcPr>
            <w:tcW w:w="1046" w:type="dxa"/>
            <w:tcBorders>
              <w:top w:val="nil"/>
              <w:left w:val="nil"/>
              <w:bottom w:val="nil"/>
              <w:right w:val="nil"/>
            </w:tcBorders>
            <w:shd w:val="clear" w:color="auto" w:fill="auto"/>
            <w:noWrap/>
            <w:vAlign w:val="bottom"/>
            <w:hideMark/>
          </w:tcPr>
          <w:p w14:paraId="20CFBB9D"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0.255</w:t>
            </w:r>
          </w:p>
        </w:tc>
        <w:tc>
          <w:tcPr>
            <w:tcW w:w="1046" w:type="dxa"/>
            <w:tcBorders>
              <w:top w:val="nil"/>
              <w:left w:val="nil"/>
              <w:bottom w:val="nil"/>
              <w:right w:val="nil"/>
            </w:tcBorders>
            <w:shd w:val="clear" w:color="auto" w:fill="auto"/>
            <w:noWrap/>
            <w:vAlign w:val="bottom"/>
            <w:hideMark/>
          </w:tcPr>
          <w:p w14:paraId="5C5D2A1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0.8487</w:t>
            </w:r>
          </w:p>
        </w:tc>
        <w:tc>
          <w:tcPr>
            <w:tcW w:w="1046" w:type="dxa"/>
            <w:tcBorders>
              <w:top w:val="nil"/>
              <w:left w:val="nil"/>
              <w:bottom w:val="nil"/>
              <w:right w:val="nil"/>
            </w:tcBorders>
            <w:shd w:val="clear" w:color="auto" w:fill="auto"/>
            <w:noWrap/>
            <w:vAlign w:val="bottom"/>
            <w:hideMark/>
          </w:tcPr>
          <w:p w14:paraId="7D25573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0.4007</w:t>
            </w:r>
          </w:p>
        </w:tc>
        <w:tc>
          <w:tcPr>
            <w:tcW w:w="1046" w:type="dxa"/>
            <w:tcBorders>
              <w:top w:val="nil"/>
              <w:left w:val="nil"/>
              <w:bottom w:val="nil"/>
              <w:right w:val="nil"/>
            </w:tcBorders>
            <w:shd w:val="clear" w:color="auto" w:fill="auto"/>
            <w:noWrap/>
            <w:vAlign w:val="bottom"/>
            <w:hideMark/>
          </w:tcPr>
          <w:p w14:paraId="1C902AD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0.3386</w:t>
            </w:r>
          </w:p>
        </w:tc>
        <w:tc>
          <w:tcPr>
            <w:tcW w:w="1046" w:type="dxa"/>
            <w:tcBorders>
              <w:top w:val="nil"/>
              <w:left w:val="nil"/>
              <w:bottom w:val="nil"/>
              <w:right w:val="nil"/>
            </w:tcBorders>
            <w:shd w:val="clear" w:color="auto" w:fill="auto"/>
            <w:noWrap/>
            <w:vAlign w:val="bottom"/>
            <w:hideMark/>
          </w:tcPr>
          <w:p w14:paraId="61C8E4DB"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300827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59A186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3A7D78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90520DA"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4CA22D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7DAF7D15" w14:textId="77777777" w:rsidTr="001826F4">
        <w:trPr>
          <w:trHeight w:val="353"/>
        </w:trPr>
        <w:tc>
          <w:tcPr>
            <w:tcW w:w="1046" w:type="dxa"/>
            <w:tcBorders>
              <w:top w:val="nil"/>
              <w:left w:val="nil"/>
              <w:bottom w:val="nil"/>
              <w:right w:val="nil"/>
            </w:tcBorders>
            <w:shd w:val="clear" w:color="auto" w:fill="auto"/>
            <w:noWrap/>
            <w:vAlign w:val="bottom"/>
            <w:hideMark/>
          </w:tcPr>
          <w:p w14:paraId="06A0471D"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(8)</w:t>
            </w:r>
          </w:p>
        </w:tc>
        <w:tc>
          <w:tcPr>
            <w:tcW w:w="1046" w:type="dxa"/>
            <w:tcBorders>
              <w:top w:val="nil"/>
              <w:left w:val="nil"/>
              <w:bottom w:val="nil"/>
              <w:right w:val="nil"/>
            </w:tcBorders>
            <w:shd w:val="clear" w:color="auto" w:fill="auto"/>
            <w:noWrap/>
            <w:vAlign w:val="bottom"/>
            <w:hideMark/>
          </w:tcPr>
          <w:p w14:paraId="4DD4E6E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-0.0262</w:t>
            </w:r>
          </w:p>
        </w:tc>
        <w:tc>
          <w:tcPr>
            <w:tcW w:w="1046" w:type="dxa"/>
            <w:tcBorders>
              <w:top w:val="nil"/>
              <w:left w:val="nil"/>
              <w:bottom w:val="nil"/>
              <w:right w:val="nil"/>
            </w:tcBorders>
            <w:shd w:val="clear" w:color="auto" w:fill="auto"/>
            <w:noWrap/>
            <w:vAlign w:val="bottom"/>
            <w:hideMark/>
          </w:tcPr>
          <w:p w14:paraId="7BAAC457"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0.0034</w:t>
            </w:r>
          </w:p>
        </w:tc>
        <w:tc>
          <w:tcPr>
            <w:tcW w:w="1046" w:type="dxa"/>
            <w:tcBorders>
              <w:top w:val="nil"/>
              <w:left w:val="nil"/>
              <w:bottom w:val="nil"/>
              <w:right w:val="nil"/>
            </w:tcBorders>
            <w:shd w:val="clear" w:color="auto" w:fill="auto"/>
            <w:noWrap/>
            <w:vAlign w:val="bottom"/>
            <w:hideMark/>
          </w:tcPr>
          <w:p w14:paraId="613B460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-0.09</w:t>
            </w:r>
          </w:p>
        </w:tc>
        <w:tc>
          <w:tcPr>
            <w:tcW w:w="1046" w:type="dxa"/>
            <w:tcBorders>
              <w:top w:val="nil"/>
              <w:left w:val="nil"/>
              <w:bottom w:val="nil"/>
              <w:right w:val="nil"/>
            </w:tcBorders>
            <w:shd w:val="clear" w:color="auto" w:fill="auto"/>
            <w:noWrap/>
            <w:vAlign w:val="bottom"/>
            <w:hideMark/>
          </w:tcPr>
          <w:p w14:paraId="39FB31B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0.0211</w:t>
            </w:r>
          </w:p>
        </w:tc>
        <w:tc>
          <w:tcPr>
            <w:tcW w:w="1046" w:type="dxa"/>
            <w:tcBorders>
              <w:top w:val="nil"/>
              <w:left w:val="nil"/>
              <w:bottom w:val="nil"/>
              <w:right w:val="nil"/>
            </w:tcBorders>
            <w:shd w:val="clear" w:color="auto" w:fill="auto"/>
            <w:noWrap/>
            <w:vAlign w:val="bottom"/>
            <w:hideMark/>
          </w:tcPr>
          <w:p w14:paraId="74AF473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0.0249</w:t>
            </w:r>
          </w:p>
        </w:tc>
        <w:tc>
          <w:tcPr>
            <w:tcW w:w="1046" w:type="dxa"/>
            <w:tcBorders>
              <w:top w:val="nil"/>
              <w:left w:val="nil"/>
              <w:bottom w:val="nil"/>
              <w:right w:val="nil"/>
            </w:tcBorders>
            <w:shd w:val="clear" w:color="auto" w:fill="auto"/>
            <w:noWrap/>
            <w:vAlign w:val="bottom"/>
            <w:hideMark/>
          </w:tcPr>
          <w:p w14:paraId="034D08D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0.0603</w:t>
            </w:r>
          </w:p>
        </w:tc>
        <w:tc>
          <w:tcPr>
            <w:tcW w:w="1046" w:type="dxa"/>
            <w:tcBorders>
              <w:top w:val="nil"/>
              <w:left w:val="nil"/>
              <w:bottom w:val="nil"/>
              <w:right w:val="nil"/>
            </w:tcBorders>
            <w:shd w:val="clear" w:color="auto" w:fill="auto"/>
            <w:noWrap/>
            <w:vAlign w:val="bottom"/>
            <w:hideMark/>
          </w:tcPr>
          <w:p w14:paraId="3D58E890"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-0.0694</w:t>
            </w:r>
          </w:p>
        </w:tc>
        <w:tc>
          <w:tcPr>
            <w:tcW w:w="1046" w:type="dxa"/>
            <w:tcBorders>
              <w:top w:val="nil"/>
              <w:left w:val="nil"/>
              <w:bottom w:val="nil"/>
              <w:right w:val="nil"/>
            </w:tcBorders>
            <w:shd w:val="clear" w:color="auto" w:fill="auto"/>
            <w:noWrap/>
            <w:vAlign w:val="bottom"/>
            <w:hideMark/>
          </w:tcPr>
          <w:p w14:paraId="16DEA898"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76F6963F"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6CEEF694"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6768A2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C9F7DF2"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112CEDF3" w14:textId="77777777" w:rsidTr="001826F4">
        <w:trPr>
          <w:trHeight w:val="353"/>
        </w:trPr>
        <w:tc>
          <w:tcPr>
            <w:tcW w:w="1046" w:type="dxa"/>
            <w:tcBorders>
              <w:top w:val="nil"/>
              <w:left w:val="nil"/>
              <w:bottom w:val="nil"/>
              <w:right w:val="nil"/>
            </w:tcBorders>
            <w:shd w:val="clear" w:color="auto" w:fill="auto"/>
            <w:noWrap/>
            <w:vAlign w:val="bottom"/>
            <w:hideMark/>
          </w:tcPr>
          <w:p w14:paraId="505E9C78"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58A57B96"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0.3328</w:t>
            </w:r>
          </w:p>
        </w:tc>
        <w:tc>
          <w:tcPr>
            <w:tcW w:w="1046" w:type="dxa"/>
            <w:tcBorders>
              <w:top w:val="nil"/>
              <w:left w:val="nil"/>
              <w:bottom w:val="nil"/>
              <w:right w:val="nil"/>
            </w:tcBorders>
            <w:shd w:val="clear" w:color="auto" w:fill="auto"/>
            <w:noWrap/>
            <w:vAlign w:val="bottom"/>
            <w:hideMark/>
          </w:tcPr>
          <w:p w14:paraId="5F831B1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0.8994</w:t>
            </w:r>
          </w:p>
        </w:tc>
        <w:tc>
          <w:tcPr>
            <w:tcW w:w="1046" w:type="dxa"/>
            <w:tcBorders>
              <w:top w:val="nil"/>
              <w:left w:val="nil"/>
              <w:bottom w:val="nil"/>
              <w:right w:val="nil"/>
            </w:tcBorders>
            <w:shd w:val="clear" w:color="auto" w:fill="auto"/>
            <w:noWrap/>
            <w:vAlign w:val="bottom"/>
            <w:hideMark/>
          </w:tcPr>
          <w:p w14:paraId="43B2DC8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0.0009</w:t>
            </w:r>
          </w:p>
        </w:tc>
        <w:tc>
          <w:tcPr>
            <w:tcW w:w="1046" w:type="dxa"/>
            <w:tcBorders>
              <w:top w:val="nil"/>
              <w:left w:val="nil"/>
              <w:bottom w:val="nil"/>
              <w:right w:val="nil"/>
            </w:tcBorders>
            <w:shd w:val="clear" w:color="auto" w:fill="auto"/>
            <w:noWrap/>
            <w:vAlign w:val="bottom"/>
            <w:hideMark/>
          </w:tcPr>
          <w:p w14:paraId="3FC40AF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0.4366</w:t>
            </w:r>
          </w:p>
        </w:tc>
        <w:tc>
          <w:tcPr>
            <w:tcW w:w="1046" w:type="dxa"/>
            <w:tcBorders>
              <w:top w:val="nil"/>
              <w:left w:val="nil"/>
              <w:bottom w:val="nil"/>
              <w:right w:val="nil"/>
            </w:tcBorders>
            <w:shd w:val="clear" w:color="auto" w:fill="auto"/>
            <w:noWrap/>
            <w:vAlign w:val="bottom"/>
            <w:hideMark/>
          </w:tcPr>
          <w:p w14:paraId="5EE5048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0.3574</w:t>
            </w:r>
          </w:p>
        </w:tc>
        <w:tc>
          <w:tcPr>
            <w:tcW w:w="1046" w:type="dxa"/>
            <w:tcBorders>
              <w:top w:val="nil"/>
              <w:left w:val="nil"/>
              <w:bottom w:val="nil"/>
              <w:right w:val="nil"/>
            </w:tcBorders>
            <w:shd w:val="clear" w:color="auto" w:fill="auto"/>
            <w:noWrap/>
            <w:vAlign w:val="bottom"/>
            <w:hideMark/>
          </w:tcPr>
          <w:p w14:paraId="12EBEA1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0.0259</w:t>
            </w:r>
          </w:p>
        </w:tc>
        <w:tc>
          <w:tcPr>
            <w:tcW w:w="1046" w:type="dxa"/>
            <w:tcBorders>
              <w:top w:val="nil"/>
              <w:left w:val="nil"/>
              <w:bottom w:val="nil"/>
              <w:right w:val="nil"/>
            </w:tcBorders>
            <w:shd w:val="clear" w:color="auto" w:fill="auto"/>
            <w:noWrap/>
            <w:vAlign w:val="bottom"/>
            <w:hideMark/>
          </w:tcPr>
          <w:p w14:paraId="7F7F500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0.0102</w:t>
            </w:r>
          </w:p>
        </w:tc>
        <w:tc>
          <w:tcPr>
            <w:tcW w:w="1046" w:type="dxa"/>
            <w:tcBorders>
              <w:top w:val="nil"/>
              <w:left w:val="nil"/>
              <w:bottom w:val="nil"/>
              <w:right w:val="nil"/>
            </w:tcBorders>
            <w:shd w:val="clear" w:color="auto" w:fill="auto"/>
            <w:noWrap/>
            <w:vAlign w:val="bottom"/>
            <w:hideMark/>
          </w:tcPr>
          <w:p w14:paraId="522E5C82"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79FCF27"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8DAE289"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703173AA"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342F2F0E"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0ED5C1F8" w14:textId="77777777" w:rsidTr="001826F4">
        <w:trPr>
          <w:trHeight w:val="353"/>
        </w:trPr>
        <w:tc>
          <w:tcPr>
            <w:tcW w:w="1046" w:type="dxa"/>
            <w:tcBorders>
              <w:top w:val="nil"/>
              <w:left w:val="nil"/>
              <w:bottom w:val="nil"/>
              <w:right w:val="nil"/>
            </w:tcBorders>
            <w:shd w:val="clear" w:color="auto" w:fill="auto"/>
            <w:noWrap/>
            <w:vAlign w:val="bottom"/>
            <w:hideMark/>
          </w:tcPr>
          <w:p w14:paraId="03B15028"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(9)</w:t>
            </w:r>
          </w:p>
        </w:tc>
        <w:tc>
          <w:tcPr>
            <w:tcW w:w="1046" w:type="dxa"/>
            <w:tcBorders>
              <w:top w:val="nil"/>
              <w:left w:val="nil"/>
              <w:bottom w:val="nil"/>
              <w:right w:val="nil"/>
            </w:tcBorders>
            <w:shd w:val="clear" w:color="auto" w:fill="auto"/>
            <w:noWrap/>
            <w:vAlign w:val="bottom"/>
            <w:hideMark/>
          </w:tcPr>
          <w:p w14:paraId="445CCFF2"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0.0379</w:t>
            </w:r>
          </w:p>
        </w:tc>
        <w:tc>
          <w:tcPr>
            <w:tcW w:w="1046" w:type="dxa"/>
            <w:tcBorders>
              <w:top w:val="nil"/>
              <w:left w:val="nil"/>
              <w:bottom w:val="nil"/>
              <w:right w:val="nil"/>
            </w:tcBorders>
            <w:shd w:val="clear" w:color="auto" w:fill="auto"/>
            <w:noWrap/>
            <w:vAlign w:val="bottom"/>
            <w:hideMark/>
          </w:tcPr>
          <w:p w14:paraId="37A2405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0.0444</w:t>
            </w:r>
          </w:p>
        </w:tc>
        <w:tc>
          <w:tcPr>
            <w:tcW w:w="1046" w:type="dxa"/>
            <w:tcBorders>
              <w:top w:val="nil"/>
              <w:left w:val="nil"/>
              <w:bottom w:val="nil"/>
              <w:right w:val="nil"/>
            </w:tcBorders>
            <w:shd w:val="clear" w:color="auto" w:fill="auto"/>
            <w:noWrap/>
            <w:vAlign w:val="bottom"/>
            <w:hideMark/>
          </w:tcPr>
          <w:p w14:paraId="668B4A1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-0.0219</w:t>
            </w:r>
          </w:p>
        </w:tc>
        <w:tc>
          <w:tcPr>
            <w:tcW w:w="1046" w:type="dxa"/>
            <w:tcBorders>
              <w:top w:val="nil"/>
              <w:left w:val="nil"/>
              <w:bottom w:val="nil"/>
              <w:right w:val="nil"/>
            </w:tcBorders>
            <w:shd w:val="clear" w:color="auto" w:fill="auto"/>
            <w:noWrap/>
            <w:vAlign w:val="bottom"/>
            <w:hideMark/>
          </w:tcPr>
          <w:p w14:paraId="08A6DB5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-0.0115</w:t>
            </w:r>
          </w:p>
        </w:tc>
        <w:tc>
          <w:tcPr>
            <w:tcW w:w="1046" w:type="dxa"/>
            <w:tcBorders>
              <w:top w:val="nil"/>
              <w:left w:val="nil"/>
              <w:bottom w:val="nil"/>
              <w:right w:val="nil"/>
            </w:tcBorders>
            <w:shd w:val="clear" w:color="auto" w:fill="auto"/>
            <w:noWrap/>
            <w:vAlign w:val="bottom"/>
            <w:hideMark/>
          </w:tcPr>
          <w:p w14:paraId="0439FAF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-0.0204</w:t>
            </w:r>
          </w:p>
        </w:tc>
        <w:tc>
          <w:tcPr>
            <w:tcW w:w="1046" w:type="dxa"/>
            <w:tcBorders>
              <w:top w:val="nil"/>
              <w:left w:val="nil"/>
              <w:bottom w:val="nil"/>
              <w:right w:val="nil"/>
            </w:tcBorders>
            <w:shd w:val="clear" w:color="auto" w:fill="auto"/>
            <w:noWrap/>
            <w:vAlign w:val="bottom"/>
            <w:hideMark/>
          </w:tcPr>
          <w:p w14:paraId="3F5DA57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-0.0936</w:t>
            </w:r>
          </w:p>
        </w:tc>
        <w:tc>
          <w:tcPr>
            <w:tcW w:w="1046" w:type="dxa"/>
            <w:tcBorders>
              <w:top w:val="nil"/>
              <w:left w:val="nil"/>
              <w:bottom w:val="nil"/>
              <w:right w:val="nil"/>
            </w:tcBorders>
            <w:shd w:val="clear" w:color="auto" w:fill="auto"/>
            <w:noWrap/>
            <w:vAlign w:val="bottom"/>
            <w:hideMark/>
          </w:tcPr>
          <w:p w14:paraId="06A1372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-0.1641</w:t>
            </w:r>
          </w:p>
        </w:tc>
        <w:tc>
          <w:tcPr>
            <w:tcW w:w="1046" w:type="dxa"/>
            <w:tcBorders>
              <w:top w:val="nil"/>
              <w:left w:val="nil"/>
              <w:bottom w:val="nil"/>
              <w:right w:val="nil"/>
            </w:tcBorders>
            <w:shd w:val="clear" w:color="auto" w:fill="auto"/>
            <w:noWrap/>
            <w:vAlign w:val="bottom"/>
            <w:hideMark/>
          </w:tcPr>
          <w:p w14:paraId="71CE594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0.2579</w:t>
            </w:r>
          </w:p>
        </w:tc>
        <w:tc>
          <w:tcPr>
            <w:tcW w:w="1046" w:type="dxa"/>
            <w:tcBorders>
              <w:top w:val="nil"/>
              <w:left w:val="nil"/>
              <w:bottom w:val="nil"/>
              <w:right w:val="nil"/>
            </w:tcBorders>
            <w:shd w:val="clear" w:color="auto" w:fill="auto"/>
            <w:noWrap/>
            <w:vAlign w:val="bottom"/>
            <w:hideMark/>
          </w:tcPr>
          <w:p w14:paraId="14436E15"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79E2D027"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D584EA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FCEE28C"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0FF667FC" w14:textId="77777777" w:rsidTr="001826F4">
        <w:trPr>
          <w:trHeight w:val="353"/>
        </w:trPr>
        <w:tc>
          <w:tcPr>
            <w:tcW w:w="1046" w:type="dxa"/>
            <w:tcBorders>
              <w:top w:val="nil"/>
              <w:left w:val="nil"/>
              <w:bottom w:val="nil"/>
              <w:right w:val="nil"/>
            </w:tcBorders>
            <w:shd w:val="clear" w:color="auto" w:fill="auto"/>
            <w:noWrap/>
            <w:vAlign w:val="bottom"/>
            <w:hideMark/>
          </w:tcPr>
          <w:p w14:paraId="397F07E8"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595F2DB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0.1619</w:t>
            </w:r>
          </w:p>
        </w:tc>
        <w:tc>
          <w:tcPr>
            <w:tcW w:w="1046" w:type="dxa"/>
            <w:tcBorders>
              <w:top w:val="nil"/>
              <w:left w:val="nil"/>
              <w:bottom w:val="nil"/>
              <w:right w:val="nil"/>
            </w:tcBorders>
            <w:shd w:val="clear" w:color="auto" w:fill="auto"/>
            <w:noWrap/>
            <w:vAlign w:val="bottom"/>
            <w:hideMark/>
          </w:tcPr>
          <w:p w14:paraId="3368B40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0.1007</w:t>
            </w:r>
          </w:p>
        </w:tc>
        <w:tc>
          <w:tcPr>
            <w:tcW w:w="1046" w:type="dxa"/>
            <w:tcBorders>
              <w:top w:val="nil"/>
              <w:left w:val="nil"/>
              <w:bottom w:val="nil"/>
              <w:right w:val="nil"/>
            </w:tcBorders>
            <w:shd w:val="clear" w:color="auto" w:fill="auto"/>
            <w:noWrap/>
            <w:vAlign w:val="bottom"/>
            <w:hideMark/>
          </w:tcPr>
          <w:p w14:paraId="52CFF48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0.4184</w:t>
            </w:r>
          </w:p>
        </w:tc>
        <w:tc>
          <w:tcPr>
            <w:tcW w:w="1046" w:type="dxa"/>
            <w:tcBorders>
              <w:top w:val="nil"/>
              <w:left w:val="nil"/>
              <w:bottom w:val="nil"/>
              <w:right w:val="nil"/>
            </w:tcBorders>
            <w:shd w:val="clear" w:color="auto" w:fill="auto"/>
            <w:noWrap/>
            <w:vAlign w:val="bottom"/>
            <w:hideMark/>
          </w:tcPr>
          <w:p w14:paraId="0EE55D9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0.6707</w:t>
            </w:r>
          </w:p>
        </w:tc>
        <w:tc>
          <w:tcPr>
            <w:tcW w:w="1046" w:type="dxa"/>
            <w:tcBorders>
              <w:top w:val="nil"/>
              <w:left w:val="nil"/>
              <w:bottom w:val="nil"/>
              <w:right w:val="nil"/>
            </w:tcBorders>
            <w:shd w:val="clear" w:color="auto" w:fill="auto"/>
            <w:noWrap/>
            <w:vAlign w:val="bottom"/>
            <w:hideMark/>
          </w:tcPr>
          <w:p w14:paraId="1043AB8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0.4508</w:t>
            </w:r>
          </w:p>
        </w:tc>
        <w:tc>
          <w:tcPr>
            <w:tcW w:w="1046" w:type="dxa"/>
            <w:tcBorders>
              <w:top w:val="nil"/>
              <w:left w:val="nil"/>
              <w:bottom w:val="nil"/>
              <w:right w:val="nil"/>
            </w:tcBorders>
            <w:shd w:val="clear" w:color="auto" w:fill="auto"/>
            <w:noWrap/>
            <w:vAlign w:val="bottom"/>
            <w:hideMark/>
          </w:tcPr>
          <w:p w14:paraId="0F17BC00"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0.0005</w:t>
            </w:r>
          </w:p>
        </w:tc>
        <w:tc>
          <w:tcPr>
            <w:tcW w:w="1046" w:type="dxa"/>
            <w:tcBorders>
              <w:top w:val="nil"/>
              <w:left w:val="nil"/>
              <w:bottom w:val="nil"/>
              <w:right w:val="nil"/>
            </w:tcBorders>
            <w:shd w:val="clear" w:color="auto" w:fill="auto"/>
            <w:noWrap/>
            <w:vAlign w:val="bottom"/>
            <w:hideMark/>
          </w:tcPr>
          <w:p w14:paraId="1C9405B3"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75AB524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487F8A96"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5FF489D0"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4357CAED"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1A10C230"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77EA9D21" w14:textId="77777777" w:rsidTr="001826F4">
        <w:trPr>
          <w:trHeight w:val="353"/>
        </w:trPr>
        <w:tc>
          <w:tcPr>
            <w:tcW w:w="1046" w:type="dxa"/>
            <w:tcBorders>
              <w:top w:val="nil"/>
              <w:left w:val="nil"/>
              <w:bottom w:val="nil"/>
              <w:right w:val="nil"/>
            </w:tcBorders>
            <w:shd w:val="clear" w:color="auto" w:fill="auto"/>
            <w:noWrap/>
            <w:vAlign w:val="bottom"/>
            <w:hideMark/>
          </w:tcPr>
          <w:p w14:paraId="7AFFD907"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(10)</w:t>
            </w:r>
          </w:p>
        </w:tc>
        <w:tc>
          <w:tcPr>
            <w:tcW w:w="1046" w:type="dxa"/>
            <w:tcBorders>
              <w:top w:val="nil"/>
              <w:left w:val="nil"/>
              <w:bottom w:val="nil"/>
              <w:right w:val="nil"/>
            </w:tcBorders>
            <w:shd w:val="clear" w:color="auto" w:fill="auto"/>
            <w:noWrap/>
            <w:vAlign w:val="bottom"/>
            <w:hideMark/>
          </w:tcPr>
          <w:p w14:paraId="4435E15F"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-0.0376</w:t>
            </w:r>
          </w:p>
        </w:tc>
        <w:tc>
          <w:tcPr>
            <w:tcW w:w="1046" w:type="dxa"/>
            <w:tcBorders>
              <w:top w:val="nil"/>
              <w:left w:val="nil"/>
              <w:bottom w:val="nil"/>
              <w:right w:val="nil"/>
            </w:tcBorders>
            <w:shd w:val="clear" w:color="auto" w:fill="auto"/>
            <w:noWrap/>
            <w:vAlign w:val="bottom"/>
            <w:hideMark/>
          </w:tcPr>
          <w:p w14:paraId="6213CED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0.0192</w:t>
            </w:r>
          </w:p>
        </w:tc>
        <w:tc>
          <w:tcPr>
            <w:tcW w:w="1046" w:type="dxa"/>
            <w:tcBorders>
              <w:top w:val="nil"/>
              <w:left w:val="nil"/>
              <w:bottom w:val="nil"/>
              <w:right w:val="nil"/>
            </w:tcBorders>
            <w:shd w:val="clear" w:color="auto" w:fill="auto"/>
            <w:noWrap/>
            <w:vAlign w:val="bottom"/>
            <w:hideMark/>
          </w:tcPr>
          <w:p w14:paraId="2CF37D2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-0.021</w:t>
            </w:r>
          </w:p>
        </w:tc>
        <w:tc>
          <w:tcPr>
            <w:tcW w:w="1046" w:type="dxa"/>
            <w:tcBorders>
              <w:top w:val="nil"/>
              <w:left w:val="nil"/>
              <w:bottom w:val="nil"/>
              <w:right w:val="nil"/>
            </w:tcBorders>
            <w:shd w:val="clear" w:color="auto" w:fill="auto"/>
            <w:noWrap/>
            <w:vAlign w:val="bottom"/>
            <w:hideMark/>
          </w:tcPr>
          <w:p w14:paraId="14141F1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0.0354</w:t>
            </w:r>
          </w:p>
        </w:tc>
        <w:tc>
          <w:tcPr>
            <w:tcW w:w="1046" w:type="dxa"/>
            <w:tcBorders>
              <w:top w:val="nil"/>
              <w:left w:val="nil"/>
              <w:bottom w:val="nil"/>
              <w:right w:val="nil"/>
            </w:tcBorders>
            <w:shd w:val="clear" w:color="auto" w:fill="auto"/>
            <w:noWrap/>
            <w:vAlign w:val="bottom"/>
            <w:hideMark/>
          </w:tcPr>
          <w:p w14:paraId="62F9E03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0.0212</w:t>
            </w:r>
          </w:p>
        </w:tc>
        <w:tc>
          <w:tcPr>
            <w:tcW w:w="1046" w:type="dxa"/>
            <w:tcBorders>
              <w:top w:val="nil"/>
              <w:left w:val="nil"/>
              <w:bottom w:val="nil"/>
              <w:right w:val="nil"/>
            </w:tcBorders>
            <w:shd w:val="clear" w:color="auto" w:fill="auto"/>
            <w:noWrap/>
            <w:vAlign w:val="bottom"/>
            <w:hideMark/>
          </w:tcPr>
          <w:p w14:paraId="271A970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-0.0257</w:t>
            </w:r>
          </w:p>
        </w:tc>
        <w:tc>
          <w:tcPr>
            <w:tcW w:w="1046" w:type="dxa"/>
            <w:tcBorders>
              <w:top w:val="nil"/>
              <w:left w:val="nil"/>
              <w:bottom w:val="nil"/>
              <w:right w:val="nil"/>
            </w:tcBorders>
            <w:shd w:val="clear" w:color="auto" w:fill="auto"/>
            <w:noWrap/>
            <w:vAlign w:val="bottom"/>
            <w:hideMark/>
          </w:tcPr>
          <w:p w14:paraId="422108F0"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-0.0783</w:t>
            </w:r>
          </w:p>
        </w:tc>
        <w:tc>
          <w:tcPr>
            <w:tcW w:w="1046" w:type="dxa"/>
            <w:tcBorders>
              <w:top w:val="nil"/>
              <w:left w:val="nil"/>
              <w:bottom w:val="nil"/>
              <w:right w:val="nil"/>
            </w:tcBorders>
            <w:shd w:val="clear" w:color="auto" w:fill="auto"/>
            <w:noWrap/>
            <w:vAlign w:val="bottom"/>
            <w:hideMark/>
          </w:tcPr>
          <w:p w14:paraId="0860C2C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0.2469</w:t>
            </w:r>
          </w:p>
        </w:tc>
        <w:tc>
          <w:tcPr>
            <w:tcW w:w="1046" w:type="dxa"/>
            <w:tcBorders>
              <w:top w:val="nil"/>
              <w:left w:val="nil"/>
              <w:bottom w:val="nil"/>
              <w:right w:val="nil"/>
            </w:tcBorders>
            <w:shd w:val="clear" w:color="auto" w:fill="auto"/>
            <w:noWrap/>
            <w:vAlign w:val="bottom"/>
            <w:hideMark/>
          </w:tcPr>
          <w:p w14:paraId="031CC26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0.6</w:t>
            </w:r>
          </w:p>
        </w:tc>
        <w:tc>
          <w:tcPr>
            <w:tcW w:w="1046" w:type="dxa"/>
            <w:tcBorders>
              <w:top w:val="nil"/>
              <w:left w:val="nil"/>
              <w:bottom w:val="nil"/>
              <w:right w:val="nil"/>
            </w:tcBorders>
            <w:shd w:val="clear" w:color="auto" w:fill="auto"/>
            <w:noWrap/>
            <w:vAlign w:val="bottom"/>
            <w:hideMark/>
          </w:tcPr>
          <w:p w14:paraId="015AC429"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12240B1A"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BCAA362"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7170400E" w14:textId="77777777" w:rsidTr="001826F4">
        <w:trPr>
          <w:trHeight w:val="353"/>
        </w:trPr>
        <w:tc>
          <w:tcPr>
            <w:tcW w:w="1046" w:type="dxa"/>
            <w:tcBorders>
              <w:top w:val="nil"/>
              <w:left w:val="nil"/>
              <w:bottom w:val="nil"/>
              <w:right w:val="nil"/>
            </w:tcBorders>
            <w:shd w:val="clear" w:color="auto" w:fill="auto"/>
            <w:noWrap/>
            <w:vAlign w:val="bottom"/>
            <w:hideMark/>
          </w:tcPr>
          <w:p w14:paraId="7E9AE5AA"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1769A5B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0.1646</w:t>
            </w:r>
          </w:p>
        </w:tc>
        <w:tc>
          <w:tcPr>
            <w:tcW w:w="1046" w:type="dxa"/>
            <w:tcBorders>
              <w:top w:val="nil"/>
              <w:left w:val="nil"/>
              <w:bottom w:val="nil"/>
              <w:right w:val="nil"/>
            </w:tcBorders>
            <w:shd w:val="clear" w:color="auto" w:fill="auto"/>
            <w:noWrap/>
            <w:vAlign w:val="bottom"/>
            <w:hideMark/>
          </w:tcPr>
          <w:p w14:paraId="4B073A2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0.4776</w:t>
            </w:r>
          </w:p>
        </w:tc>
        <w:tc>
          <w:tcPr>
            <w:tcW w:w="1046" w:type="dxa"/>
            <w:tcBorders>
              <w:top w:val="nil"/>
              <w:left w:val="nil"/>
              <w:bottom w:val="nil"/>
              <w:right w:val="nil"/>
            </w:tcBorders>
            <w:shd w:val="clear" w:color="auto" w:fill="auto"/>
            <w:noWrap/>
            <w:vAlign w:val="bottom"/>
            <w:hideMark/>
          </w:tcPr>
          <w:p w14:paraId="6F4F518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0.4386</w:t>
            </w:r>
          </w:p>
        </w:tc>
        <w:tc>
          <w:tcPr>
            <w:tcW w:w="1046" w:type="dxa"/>
            <w:tcBorders>
              <w:top w:val="nil"/>
              <w:left w:val="nil"/>
              <w:bottom w:val="nil"/>
              <w:right w:val="nil"/>
            </w:tcBorders>
            <w:shd w:val="clear" w:color="auto" w:fill="auto"/>
            <w:noWrap/>
            <w:vAlign w:val="bottom"/>
            <w:hideMark/>
          </w:tcPr>
          <w:p w14:paraId="50F83E1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0.1908</w:t>
            </w:r>
          </w:p>
        </w:tc>
        <w:tc>
          <w:tcPr>
            <w:tcW w:w="1046" w:type="dxa"/>
            <w:tcBorders>
              <w:top w:val="nil"/>
              <w:left w:val="nil"/>
              <w:bottom w:val="nil"/>
              <w:right w:val="nil"/>
            </w:tcBorders>
            <w:shd w:val="clear" w:color="auto" w:fill="auto"/>
            <w:noWrap/>
            <w:vAlign w:val="bottom"/>
            <w:hideMark/>
          </w:tcPr>
          <w:p w14:paraId="5E7347F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0.4343</w:t>
            </w:r>
          </w:p>
        </w:tc>
        <w:tc>
          <w:tcPr>
            <w:tcW w:w="1046" w:type="dxa"/>
            <w:tcBorders>
              <w:top w:val="nil"/>
              <w:left w:val="nil"/>
              <w:bottom w:val="nil"/>
              <w:right w:val="nil"/>
            </w:tcBorders>
            <w:shd w:val="clear" w:color="auto" w:fill="auto"/>
            <w:noWrap/>
            <w:vAlign w:val="bottom"/>
            <w:hideMark/>
          </w:tcPr>
          <w:p w14:paraId="079D4E8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0.3421</w:t>
            </w:r>
          </w:p>
        </w:tc>
        <w:tc>
          <w:tcPr>
            <w:tcW w:w="1046" w:type="dxa"/>
            <w:tcBorders>
              <w:top w:val="nil"/>
              <w:left w:val="nil"/>
              <w:bottom w:val="nil"/>
              <w:right w:val="nil"/>
            </w:tcBorders>
            <w:shd w:val="clear" w:color="auto" w:fill="auto"/>
            <w:noWrap/>
            <w:vAlign w:val="bottom"/>
            <w:hideMark/>
          </w:tcPr>
          <w:p w14:paraId="38DABC4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0.0038</w:t>
            </w:r>
          </w:p>
        </w:tc>
        <w:tc>
          <w:tcPr>
            <w:tcW w:w="1046" w:type="dxa"/>
            <w:tcBorders>
              <w:top w:val="nil"/>
              <w:left w:val="nil"/>
              <w:bottom w:val="nil"/>
              <w:right w:val="nil"/>
            </w:tcBorders>
            <w:shd w:val="clear" w:color="auto" w:fill="auto"/>
            <w:noWrap/>
            <w:vAlign w:val="bottom"/>
            <w:hideMark/>
          </w:tcPr>
          <w:p w14:paraId="3A74E55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318E879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43F41E38"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73821F0"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0F7AB4A1"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6DA7B53B" w14:textId="77777777" w:rsidTr="001826F4">
        <w:trPr>
          <w:trHeight w:val="353"/>
        </w:trPr>
        <w:tc>
          <w:tcPr>
            <w:tcW w:w="1046" w:type="dxa"/>
            <w:tcBorders>
              <w:top w:val="nil"/>
              <w:left w:val="nil"/>
              <w:bottom w:val="nil"/>
              <w:right w:val="nil"/>
            </w:tcBorders>
            <w:shd w:val="clear" w:color="auto" w:fill="auto"/>
            <w:noWrap/>
            <w:vAlign w:val="bottom"/>
            <w:hideMark/>
          </w:tcPr>
          <w:p w14:paraId="7A56426F"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(11)</w:t>
            </w:r>
          </w:p>
        </w:tc>
        <w:tc>
          <w:tcPr>
            <w:tcW w:w="1046" w:type="dxa"/>
            <w:tcBorders>
              <w:top w:val="nil"/>
              <w:left w:val="nil"/>
              <w:bottom w:val="nil"/>
              <w:right w:val="nil"/>
            </w:tcBorders>
            <w:shd w:val="clear" w:color="auto" w:fill="auto"/>
            <w:noWrap/>
            <w:vAlign w:val="bottom"/>
            <w:hideMark/>
          </w:tcPr>
          <w:p w14:paraId="5A3F8526"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-0.0438</w:t>
            </w:r>
          </w:p>
        </w:tc>
        <w:tc>
          <w:tcPr>
            <w:tcW w:w="1046" w:type="dxa"/>
            <w:tcBorders>
              <w:top w:val="nil"/>
              <w:left w:val="nil"/>
              <w:bottom w:val="nil"/>
              <w:right w:val="nil"/>
            </w:tcBorders>
            <w:shd w:val="clear" w:color="auto" w:fill="auto"/>
            <w:noWrap/>
            <w:vAlign w:val="bottom"/>
            <w:hideMark/>
          </w:tcPr>
          <w:p w14:paraId="51E3E123"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0.0281</w:t>
            </w:r>
          </w:p>
        </w:tc>
        <w:tc>
          <w:tcPr>
            <w:tcW w:w="1046" w:type="dxa"/>
            <w:tcBorders>
              <w:top w:val="nil"/>
              <w:left w:val="nil"/>
              <w:bottom w:val="nil"/>
              <w:right w:val="nil"/>
            </w:tcBorders>
            <w:shd w:val="clear" w:color="auto" w:fill="auto"/>
            <w:noWrap/>
            <w:vAlign w:val="bottom"/>
            <w:hideMark/>
          </w:tcPr>
          <w:p w14:paraId="2E40EFD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-0.0169</w:t>
            </w:r>
          </w:p>
        </w:tc>
        <w:tc>
          <w:tcPr>
            <w:tcW w:w="1046" w:type="dxa"/>
            <w:tcBorders>
              <w:top w:val="nil"/>
              <w:left w:val="nil"/>
              <w:bottom w:val="nil"/>
              <w:right w:val="nil"/>
            </w:tcBorders>
            <w:shd w:val="clear" w:color="auto" w:fill="auto"/>
            <w:noWrap/>
            <w:vAlign w:val="bottom"/>
            <w:hideMark/>
          </w:tcPr>
          <w:p w14:paraId="0C3E6CD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-0.0516</w:t>
            </w:r>
          </w:p>
        </w:tc>
        <w:tc>
          <w:tcPr>
            <w:tcW w:w="1046" w:type="dxa"/>
            <w:tcBorders>
              <w:top w:val="nil"/>
              <w:left w:val="nil"/>
              <w:bottom w:val="nil"/>
              <w:right w:val="nil"/>
            </w:tcBorders>
            <w:shd w:val="clear" w:color="auto" w:fill="auto"/>
            <w:noWrap/>
            <w:vAlign w:val="bottom"/>
            <w:hideMark/>
          </w:tcPr>
          <w:p w14:paraId="51E33EFD"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-0.0574</w:t>
            </w:r>
          </w:p>
        </w:tc>
        <w:tc>
          <w:tcPr>
            <w:tcW w:w="1046" w:type="dxa"/>
            <w:tcBorders>
              <w:top w:val="nil"/>
              <w:left w:val="nil"/>
              <w:bottom w:val="nil"/>
              <w:right w:val="nil"/>
            </w:tcBorders>
            <w:shd w:val="clear" w:color="auto" w:fill="auto"/>
            <w:noWrap/>
            <w:vAlign w:val="bottom"/>
            <w:hideMark/>
          </w:tcPr>
          <w:p w14:paraId="15F44E8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-0.0571</w:t>
            </w:r>
          </w:p>
        </w:tc>
        <w:tc>
          <w:tcPr>
            <w:tcW w:w="1046" w:type="dxa"/>
            <w:tcBorders>
              <w:top w:val="nil"/>
              <w:left w:val="nil"/>
              <w:bottom w:val="nil"/>
              <w:right w:val="nil"/>
            </w:tcBorders>
            <w:shd w:val="clear" w:color="auto" w:fill="auto"/>
            <w:noWrap/>
            <w:vAlign w:val="bottom"/>
            <w:hideMark/>
          </w:tcPr>
          <w:p w14:paraId="5876142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-0.1189</w:t>
            </w:r>
          </w:p>
        </w:tc>
        <w:tc>
          <w:tcPr>
            <w:tcW w:w="1046" w:type="dxa"/>
            <w:tcBorders>
              <w:top w:val="nil"/>
              <w:left w:val="nil"/>
              <w:bottom w:val="nil"/>
              <w:right w:val="nil"/>
            </w:tcBorders>
            <w:shd w:val="clear" w:color="auto" w:fill="auto"/>
            <w:noWrap/>
            <w:vAlign w:val="bottom"/>
            <w:hideMark/>
          </w:tcPr>
          <w:p w14:paraId="44EFADA0"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0.331</w:t>
            </w:r>
          </w:p>
        </w:tc>
        <w:tc>
          <w:tcPr>
            <w:tcW w:w="1046" w:type="dxa"/>
            <w:tcBorders>
              <w:top w:val="nil"/>
              <w:left w:val="nil"/>
              <w:bottom w:val="nil"/>
              <w:right w:val="nil"/>
            </w:tcBorders>
            <w:shd w:val="clear" w:color="auto" w:fill="auto"/>
            <w:noWrap/>
            <w:vAlign w:val="bottom"/>
            <w:hideMark/>
          </w:tcPr>
          <w:p w14:paraId="39E4B95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0.2569</w:t>
            </w:r>
          </w:p>
        </w:tc>
        <w:tc>
          <w:tcPr>
            <w:tcW w:w="1046" w:type="dxa"/>
            <w:tcBorders>
              <w:top w:val="nil"/>
              <w:left w:val="nil"/>
              <w:bottom w:val="nil"/>
              <w:right w:val="nil"/>
            </w:tcBorders>
            <w:shd w:val="clear" w:color="auto" w:fill="auto"/>
            <w:noWrap/>
            <w:vAlign w:val="bottom"/>
            <w:hideMark/>
          </w:tcPr>
          <w:p w14:paraId="16A69C1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0.2796</w:t>
            </w:r>
          </w:p>
        </w:tc>
        <w:tc>
          <w:tcPr>
            <w:tcW w:w="1046" w:type="dxa"/>
            <w:tcBorders>
              <w:top w:val="nil"/>
              <w:left w:val="nil"/>
              <w:bottom w:val="nil"/>
              <w:right w:val="nil"/>
            </w:tcBorders>
            <w:shd w:val="clear" w:color="auto" w:fill="auto"/>
            <w:noWrap/>
            <w:vAlign w:val="bottom"/>
            <w:hideMark/>
          </w:tcPr>
          <w:p w14:paraId="10BDF5C5"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628A45E1"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76903B23" w14:textId="77777777" w:rsidTr="001826F4">
        <w:trPr>
          <w:trHeight w:val="353"/>
        </w:trPr>
        <w:tc>
          <w:tcPr>
            <w:tcW w:w="1046" w:type="dxa"/>
            <w:tcBorders>
              <w:top w:val="nil"/>
              <w:left w:val="nil"/>
              <w:bottom w:val="nil"/>
              <w:right w:val="nil"/>
            </w:tcBorders>
            <w:shd w:val="clear" w:color="auto" w:fill="auto"/>
            <w:noWrap/>
            <w:vAlign w:val="bottom"/>
            <w:hideMark/>
          </w:tcPr>
          <w:p w14:paraId="55E0993C"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246375E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0.1055</w:t>
            </w:r>
          </w:p>
        </w:tc>
        <w:tc>
          <w:tcPr>
            <w:tcW w:w="1046" w:type="dxa"/>
            <w:tcBorders>
              <w:top w:val="nil"/>
              <w:left w:val="nil"/>
              <w:bottom w:val="nil"/>
              <w:right w:val="nil"/>
            </w:tcBorders>
            <w:shd w:val="clear" w:color="auto" w:fill="auto"/>
            <w:noWrap/>
            <w:vAlign w:val="bottom"/>
            <w:hideMark/>
          </w:tcPr>
          <w:p w14:paraId="16AFEAD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0.2986</w:t>
            </w:r>
          </w:p>
        </w:tc>
        <w:tc>
          <w:tcPr>
            <w:tcW w:w="1046" w:type="dxa"/>
            <w:tcBorders>
              <w:top w:val="nil"/>
              <w:left w:val="nil"/>
              <w:bottom w:val="nil"/>
              <w:right w:val="nil"/>
            </w:tcBorders>
            <w:shd w:val="clear" w:color="auto" w:fill="auto"/>
            <w:noWrap/>
            <w:vAlign w:val="bottom"/>
            <w:hideMark/>
          </w:tcPr>
          <w:p w14:paraId="75D17A4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0.5313</w:t>
            </w:r>
          </w:p>
        </w:tc>
        <w:tc>
          <w:tcPr>
            <w:tcW w:w="1046" w:type="dxa"/>
            <w:tcBorders>
              <w:top w:val="nil"/>
              <w:left w:val="nil"/>
              <w:bottom w:val="nil"/>
              <w:right w:val="nil"/>
            </w:tcBorders>
            <w:shd w:val="clear" w:color="auto" w:fill="auto"/>
            <w:noWrap/>
            <w:vAlign w:val="bottom"/>
            <w:hideMark/>
          </w:tcPr>
          <w:p w14:paraId="004D8BE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0.0564</w:t>
            </w:r>
          </w:p>
        </w:tc>
        <w:tc>
          <w:tcPr>
            <w:tcW w:w="1046" w:type="dxa"/>
            <w:tcBorders>
              <w:top w:val="nil"/>
              <w:left w:val="nil"/>
              <w:bottom w:val="nil"/>
              <w:right w:val="nil"/>
            </w:tcBorders>
            <w:shd w:val="clear" w:color="auto" w:fill="auto"/>
            <w:noWrap/>
            <w:vAlign w:val="bottom"/>
            <w:hideMark/>
          </w:tcPr>
          <w:p w14:paraId="39FDE687"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0.0338</w:t>
            </w:r>
          </w:p>
        </w:tc>
        <w:tc>
          <w:tcPr>
            <w:tcW w:w="1046" w:type="dxa"/>
            <w:tcBorders>
              <w:top w:val="nil"/>
              <w:left w:val="nil"/>
              <w:bottom w:val="nil"/>
              <w:right w:val="nil"/>
            </w:tcBorders>
            <w:shd w:val="clear" w:color="auto" w:fill="auto"/>
            <w:noWrap/>
            <w:vAlign w:val="bottom"/>
            <w:hideMark/>
          </w:tcPr>
          <w:p w14:paraId="5C81A44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0.0348</w:t>
            </w:r>
          </w:p>
        </w:tc>
        <w:tc>
          <w:tcPr>
            <w:tcW w:w="1046" w:type="dxa"/>
            <w:tcBorders>
              <w:top w:val="nil"/>
              <w:left w:val="nil"/>
              <w:bottom w:val="nil"/>
              <w:right w:val="nil"/>
            </w:tcBorders>
            <w:shd w:val="clear" w:color="auto" w:fill="auto"/>
            <w:noWrap/>
            <w:vAlign w:val="bottom"/>
            <w:hideMark/>
          </w:tcPr>
          <w:p w14:paraId="748935B3"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4EDE0D6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37B558E0"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431F5A26"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24D2364D"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c>
          <w:tcPr>
            <w:tcW w:w="1046" w:type="dxa"/>
            <w:tcBorders>
              <w:top w:val="nil"/>
              <w:left w:val="nil"/>
              <w:bottom w:val="nil"/>
              <w:right w:val="nil"/>
            </w:tcBorders>
            <w:shd w:val="clear" w:color="auto" w:fill="auto"/>
            <w:noWrap/>
            <w:vAlign w:val="bottom"/>
            <w:hideMark/>
          </w:tcPr>
          <w:p w14:paraId="2F7A014A"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16B396CA" w14:textId="77777777" w:rsidTr="001826F4">
        <w:trPr>
          <w:trHeight w:val="353"/>
        </w:trPr>
        <w:tc>
          <w:tcPr>
            <w:tcW w:w="1046" w:type="dxa"/>
            <w:tcBorders>
              <w:top w:val="nil"/>
              <w:left w:val="nil"/>
              <w:bottom w:val="nil"/>
              <w:right w:val="nil"/>
            </w:tcBorders>
            <w:shd w:val="clear" w:color="auto" w:fill="auto"/>
            <w:noWrap/>
            <w:vAlign w:val="bottom"/>
            <w:hideMark/>
          </w:tcPr>
          <w:p w14:paraId="1639A3F4"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(12)</w:t>
            </w:r>
          </w:p>
        </w:tc>
        <w:tc>
          <w:tcPr>
            <w:tcW w:w="1046" w:type="dxa"/>
            <w:tcBorders>
              <w:top w:val="nil"/>
              <w:left w:val="nil"/>
              <w:bottom w:val="nil"/>
              <w:right w:val="nil"/>
            </w:tcBorders>
            <w:shd w:val="clear" w:color="auto" w:fill="auto"/>
            <w:noWrap/>
            <w:vAlign w:val="bottom"/>
            <w:hideMark/>
          </w:tcPr>
          <w:p w14:paraId="3C53936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-0.024</w:t>
            </w:r>
          </w:p>
        </w:tc>
        <w:tc>
          <w:tcPr>
            <w:tcW w:w="1046" w:type="dxa"/>
            <w:tcBorders>
              <w:top w:val="nil"/>
              <w:left w:val="nil"/>
              <w:bottom w:val="nil"/>
              <w:right w:val="nil"/>
            </w:tcBorders>
            <w:shd w:val="clear" w:color="auto" w:fill="auto"/>
            <w:noWrap/>
            <w:vAlign w:val="bottom"/>
            <w:hideMark/>
          </w:tcPr>
          <w:p w14:paraId="6D4A55A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0.0578</w:t>
            </w:r>
          </w:p>
        </w:tc>
        <w:tc>
          <w:tcPr>
            <w:tcW w:w="1046" w:type="dxa"/>
            <w:tcBorders>
              <w:top w:val="nil"/>
              <w:left w:val="nil"/>
              <w:bottom w:val="nil"/>
              <w:right w:val="nil"/>
            </w:tcBorders>
            <w:shd w:val="clear" w:color="auto" w:fill="auto"/>
            <w:noWrap/>
            <w:vAlign w:val="bottom"/>
            <w:hideMark/>
          </w:tcPr>
          <w:p w14:paraId="57C5620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0.1521</w:t>
            </w:r>
          </w:p>
        </w:tc>
        <w:tc>
          <w:tcPr>
            <w:tcW w:w="1046" w:type="dxa"/>
            <w:tcBorders>
              <w:top w:val="nil"/>
              <w:left w:val="nil"/>
              <w:bottom w:val="nil"/>
              <w:right w:val="nil"/>
            </w:tcBorders>
            <w:shd w:val="clear" w:color="auto" w:fill="auto"/>
            <w:noWrap/>
            <w:vAlign w:val="bottom"/>
            <w:hideMark/>
          </w:tcPr>
          <w:p w14:paraId="4A4D94F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0.0325</w:t>
            </w:r>
          </w:p>
        </w:tc>
        <w:tc>
          <w:tcPr>
            <w:tcW w:w="1046" w:type="dxa"/>
            <w:tcBorders>
              <w:top w:val="nil"/>
              <w:left w:val="nil"/>
              <w:bottom w:val="nil"/>
              <w:right w:val="nil"/>
            </w:tcBorders>
            <w:shd w:val="clear" w:color="auto" w:fill="auto"/>
            <w:noWrap/>
            <w:vAlign w:val="bottom"/>
            <w:hideMark/>
          </w:tcPr>
          <w:p w14:paraId="1D58579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0.0131</w:t>
            </w:r>
          </w:p>
        </w:tc>
        <w:tc>
          <w:tcPr>
            <w:tcW w:w="1046" w:type="dxa"/>
            <w:tcBorders>
              <w:top w:val="nil"/>
              <w:left w:val="nil"/>
              <w:bottom w:val="nil"/>
              <w:right w:val="nil"/>
            </w:tcBorders>
            <w:shd w:val="clear" w:color="auto" w:fill="auto"/>
            <w:noWrap/>
            <w:vAlign w:val="bottom"/>
            <w:hideMark/>
          </w:tcPr>
          <w:p w14:paraId="61260F5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-0.2141</w:t>
            </w:r>
          </w:p>
        </w:tc>
        <w:tc>
          <w:tcPr>
            <w:tcW w:w="1046" w:type="dxa"/>
            <w:tcBorders>
              <w:top w:val="nil"/>
              <w:left w:val="nil"/>
              <w:bottom w:val="nil"/>
              <w:right w:val="nil"/>
            </w:tcBorders>
            <w:shd w:val="clear" w:color="auto" w:fill="auto"/>
            <w:noWrap/>
            <w:vAlign w:val="bottom"/>
            <w:hideMark/>
          </w:tcPr>
          <w:p w14:paraId="0C27F06D"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0.0079</w:t>
            </w:r>
          </w:p>
        </w:tc>
        <w:tc>
          <w:tcPr>
            <w:tcW w:w="1046" w:type="dxa"/>
            <w:tcBorders>
              <w:top w:val="nil"/>
              <w:left w:val="nil"/>
              <w:bottom w:val="nil"/>
              <w:right w:val="nil"/>
            </w:tcBorders>
            <w:shd w:val="clear" w:color="auto" w:fill="auto"/>
            <w:noWrap/>
            <w:vAlign w:val="bottom"/>
            <w:hideMark/>
          </w:tcPr>
          <w:p w14:paraId="733F3B52"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0.024</w:t>
            </w:r>
          </w:p>
        </w:tc>
        <w:tc>
          <w:tcPr>
            <w:tcW w:w="1046" w:type="dxa"/>
            <w:tcBorders>
              <w:top w:val="nil"/>
              <w:left w:val="nil"/>
              <w:bottom w:val="nil"/>
              <w:right w:val="nil"/>
            </w:tcBorders>
            <w:shd w:val="clear" w:color="auto" w:fill="auto"/>
            <w:noWrap/>
            <w:vAlign w:val="bottom"/>
            <w:hideMark/>
          </w:tcPr>
          <w:p w14:paraId="5BD39BB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0.1526</w:t>
            </w:r>
          </w:p>
        </w:tc>
        <w:tc>
          <w:tcPr>
            <w:tcW w:w="1046" w:type="dxa"/>
            <w:tcBorders>
              <w:top w:val="nil"/>
              <w:left w:val="nil"/>
              <w:bottom w:val="nil"/>
              <w:right w:val="nil"/>
            </w:tcBorders>
            <w:shd w:val="clear" w:color="auto" w:fill="auto"/>
            <w:noWrap/>
            <w:vAlign w:val="bottom"/>
            <w:hideMark/>
          </w:tcPr>
          <w:p w14:paraId="6008CC83"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0.1532</w:t>
            </w:r>
          </w:p>
        </w:tc>
        <w:tc>
          <w:tcPr>
            <w:tcW w:w="1046" w:type="dxa"/>
            <w:tcBorders>
              <w:top w:val="nil"/>
              <w:left w:val="nil"/>
              <w:bottom w:val="nil"/>
              <w:right w:val="nil"/>
            </w:tcBorders>
            <w:shd w:val="clear" w:color="auto" w:fill="auto"/>
            <w:noWrap/>
            <w:vAlign w:val="bottom"/>
            <w:hideMark/>
          </w:tcPr>
          <w:p w14:paraId="4C9A970E"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0.2274</w:t>
            </w:r>
          </w:p>
        </w:tc>
        <w:tc>
          <w:tcPr>
            <w:tcW w:w="1046" w:type="dxa"/>
            <w:tcBorders>
              <w:top w:val="nil"/>
              <w:left w:val="nil"/>
              <w:bottom w:val="nil"/>
              <w:right w:val="nil"/>
            </w:tcBorders>
            <w:shd w:val="clear" w:color="auto" w:fill="auto"/>
            <w:noWrap/>
            <w:vAlign w:val="bottom"/>
            <w:hideMark/>
          </w:tcPr>
          <w:p w14:paraId="61A1C947"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r>
      <w:tr w:rsidR="009E4729" w:rsidRPr="009E4729" w14:paraId="1CA69E92" w14:textId="77777777" w:rsidTr="001826F4">
        <w:trPr>
          <w:trHeight w:val="353"/>
        </w:trPr>
        <w:tc>
          <w:tcPr>
            <w:tcW w:w="1046" w:type="dxa"/>
            <w:tcBorders>
              <w:top w:val="nil"/>
              <w:left w:val="nil"/>
              <w:bottom w:val="nil"/>
              <w:right w:val="nil"/>
            </w:tcBorders>
            <w:shd w:val="clear" w:color="auto" w:fill="auto"/>
            <w:noWrap/>
            <w:vAlign w:val="bottom"/>
            <w:hideMark/>
          </w:tcPr>
          <w:p w14:paraId="02AC8FBD"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3112FCA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0.3751</w:t>
            </w:r>
          </w:p>
        </w:tc>
        <w:tc>
          <w:tcPr>
            <w:tcW w:w="1046" w:type="dxa"/>
            <w:tcBorders>
              <w:top w:val="nil"/>
              <w:left w:val="nil"/>
              <w:bottom w:val="nil"/>
              <w:right w:val="nil"/>
            </w:tcBorders>
            <w:shd w:val="clear" w:color="auto" w:fill="auto"/>
            <w:noWrap/>
            <w:vAlign w:val="bottom"/>
            <w:hideMark/>
          </w:tcPr>
          <w:p w14:paraId="40739F50"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0.0327</w:t>
            </w:r>
          </w:p>
        </w:tc>
        <w:tc>
          <w:tcPr>
            <w:tcW w:w="1046" w:type="dxa"/>
            <w:tcBorders>
              <w:top w:val="nil"/>
              <w:left w:val="nil"/>
              <w:bottom w:val="nil"/>
              <w:right w:val="nil"/>
            </w:tcBorders>
            <w:shd w:val="clear" w:color="auto" w:fill="auto"/>
            <w:noWrap/>
            <w:vAlign w:val="bottom"/>
            <w:hideMark/>
          </w:tcPr>
          <w:p w14:paraId="2EB38838"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387DA31D"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0.2296</w:t>
            </w:r>
          </w:p>
        </w:tc>
        <w:tc>
          <w:tcPr>
            <w:tcW w:w="1046" w:type="dxa"/>
            <w:tcBorders>
              <w:top w:val="nil"/>
              <w:left w:val="nil"/>
              <w:bottom w:val="nil"/>
              <w:right w:val="nil"/>
            </w:tcBorders>
            <w:shd w:val="clear" w:color="auto" w:fill="auto"/>
            <w:noWrap/>
            <w:vAlign w:val="bottom"/>
            <w:hideMark/>
          </w:tcPr>
          <w:p w14:paraId="46E7500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0.6279</w:t>
            </w:r>
          </w:p>
        </w:tc>
        <w:tc>
          <w:tcPr>
            <w:tcW w:w="1046" w:type="dxa"/>
            <w:tcBorders>
              <w:top w:val="nil"/>
              <w:left w:val="nil"/>
              <w:bottom w:val="nil"/>
              <w:right w:val="nil"/>
            </w:tcBorders>
            <w:shd w:val="clear" w:color="auto" w:fill="auto"/>
            <w:noWrap/>
            <w:vAlign w:val="bottom"/>
            <w:hideMark/>
          </w:tcPr>
          <w:p w14:paraId="32F6C543"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3FFA5A3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0.7713</w:t>
            </w:r>
          </w:p>
        </w:tc>
        <w:tc>
          <w:tcPr>
            <w:tcW w:w="1046" w:type="dxa"/>
            <w:tcBorders>
              <w:top w:val="nil"/>
              <w:left w:val="nil"/>
              <w:bottom w:val="nil"/>
              <w:right w:val="nil"/>
            </w:tcBorders>
            <w:shd w:val="clear" w:color="auto" w:fill="auto"/>
            <w:noWrap/>
            <w:vAlign w:val="bottom"/>
            <w:hideMark/>
          </w:tcPr>
          <w:p w14:paraId="026365F2"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0.3746</w:t>
            </w:r>
          </w:p>
        </w:tc>
        <w:tc>
          <w:tcPr>
            <w:tcW w:w="1046" w:type="dxa"/>
            <w:tcBorders>
              <w:top w:val="nil"/>
              <w:left w:val="nil"/>
              <w:bottom w:val="nil"/>
              <w:right w:val="nil"/>
            </w:tcBorders>
            <w:shd w:val="clear" w:color="auto" w:fill="auto"/>
            <w:noWrap/>
            <w:vAlign w:val="bottom"/>
            <w:hideMark/>
          </w:tcPr>
          <w:p w14:paraId="3A4A9B5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5B36AC8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5B84B56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0D309A93" w14:textId="77777777" w:rsidR="009E4729" w:rsidRPr="009E4729" w:rsidRDefault="009E4729" w:rsidP="009E4729">
            <w:pPr>
              <w:spacing w:after="0"/>
              <w:rPr>
                <w:rFonts w:asciiTheme="minorHAnsi" w:eastAsia="Times New Roman" w:hAnsiTheme="minorHAnsi"/>
                <w:color w:val="000000"/>
                <w:sz w:val="16"/>
                <w:szCs w:val="16"/>
                <w:lang w:val="en-GB" w:eastAsia="en-GB"/>
              </w:rPr>
            </w:pPr>
          </w:p>
        </w:tc>
      </w:tr>
      <w:tr w:rsidR="009E4729" w:rsidRPr="009E4729" w14:paraId="21C3B640" w14:textId="77777777" w:rsidTr="001826F4">
        <w:trPr>
          <w:trHeight w:val="353"/>
        </w:trPr>
        <w:tc>
          <w:tcPr>
            <w:tcW w:w="1046" w:type="dxa"/>
            <w:tcBorders>
              <w:top w:val="nil"/>
              <w:left w:val="nil"/>
              <w:bottom w:val="nil"/>
              <w:right w:val="nil"/>
            </w:tcBorders>
            <w:shd w:val="clear" w:color="auto" w:fill="auto"/>
            <w:noWrap/>
            <w:vAlign w:val="bottom"/>
            <w:hideMark/>
          </w:tcPr>
          <w:p w14:paraId="3F1DFE1D"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(13)</w:t>
            </w:r>
          </w:p>
        </w:tc>
        <w:tc>
          <w:tcPr>
            <w:tcW w:w="1046" w:type="dxa"/>
            <w:tcBorders>
              <w:top w:val="nil"/>
              <w:left w:val="nil"/>
              <w:bottom w:val="nil"/>
              <w:right w:val="nil"/>
            </w:tcBorders>
            <w:shd w:val="clear" w:color="auto" w:fill="auto"/>
            <w:noWrap/>
            <w:vAlign w:val="bottom"/>
            <w:hideMark/>
          </w:tcPr>
          <w:p w14:paraId="7CAA656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0.0849</w:t>
            </w:r>
          </w:p>
        </w:tc>
        <w:tc>
          <w:tcPr>
            <w:tcW w:w="1046" w:type="dxa"/>
            <w:tcBorders>
              <w:top w:val="nil"/>
              <w:left w:val="nil"/>
              <w:bottom w:val="nil"/>
              <w:right w:val="nil"/>
            </w:tcBorders>
            <w:shd w:val="clear" w:color="auto" w:fill="auto"/>
            <w:noWrap/>
            <w:vAlign w:val="bottom"/>
            <w:hideMark/>
          </w:tcPr>
          <w:p w14:paraId="30018D4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-0.0167</w:t>
            </w:r>
          </w:p>
        </w:tc>
        <w:tc>
          <w:tcPr>
            <w:tcW w:w="1046" w:type="dxa"/>
            <w:tcBorders>
              <w:top w:val="nil"/>
              <w:left w:val="nil"/>
              <w:bottom w:val="nil"/>
              <w:right w:val="nil"/>
            </w:tcBorders>
            <w:shd w:val="clear" w:color="auto" w:fill="auto"/>
            <w:noWrap/>
            <w:vAlign w:val="bottom"/>
            <w:hideMark/>
          </w:tcPr>
          <w:p w14:paraId="469549F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0.0312</w:t>
            </w:r>
          </w:p>
        </w:tc>
        <w:tc>
          <w:tcPr>
            <w:tcW w:w="1046" w:type="dxa"/>
            <w:tcBorders>
              <w:top w:val="nil"/>
              <w:left w:val="nil"/>
              <w:bottom w:val="nil"/>
              <w:right w:val="nil"/>
            </w:tcBorders>
            <w:shd w:val="clear" w:color="auto" w:fill="auto"/>
            <w:noWrap/>
            <w:vAlign w:val="bottom"/>
            <w:hideMark/>
          </w:tcPr>
          <w:p w14:paraId="6844320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-0.1399</w:t>
            </w:r>
          </w:p>
        </w:tc>
        <w:tc>
          <w:tcPr>
            <w:tcW w:w="1046" w:type="dxa"/>
            <w:tcBorders>
              <w:top w:val="nil"/>
              <w:left w:val="nil"/>
              <w:bottom w:val="nil"/>
              <w:right w:val="nil"/>
            </w:tcBorders>
            <w:shd w:val="clear" w:color="auto" w:fill="auto"/>
            <w:noWrap/>
            <w:vAlign w:val="bottom"/>
            <w:hideMark/>
          </w:tcPr>
          <w:p w14:paraId="1B40C69C"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-0.1689</w:t>
            </w:r>
          </w:p>
        </w:tc>
        <w:tc>
          <w:tcPr>
            <w:tcW w:w="1046" w:type="dxa"/>
            <w:tcBorders>
              <w:top w:val="nil"/>
              <w:left w:val="nil"/>
              <w:bottom w:val="nil"/>
              <w:right w:val="nil"/>
            </w:tcBorders>
            <w:shd w:val="clear" w:color="auto" w:fill="auto"/>
            <w:noWrap/>
            <w:vAlign w:val="bottom"/>
            <w:hideMark/>
          </w:tcPr>
          <w:p w14:paraId="1F1016C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-0.0828</w:t>
            </w:r>
          </w:p>
        </w:tc>
        <w:tc>
          <w:tcPr>
            <w:tcW w:w="1046" w:type="dxa"/>
            <w:tcBorders>
              <w:top w:val="nil"/>
              <w:left w:val="nil"/>
              <w:bottom w:val="nil"/>
              <w:right w:val="nil"/>
            </w:tcBorders>
            <w:shd w:val="clear" w:color="auto" w:fill="auto"/>
            <w:noWrap/>
            <w:vAlign w:val="bottom"/>
            <w:hideMark/>
          </w:tcPr>
          <w:p w14:paraId="4745B9E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0.1141</w:t>
            </w:r>
          </w:p>
        </w:tc>
        <w:tc>
          <w:tcPr>
            <w:tcW w:w="1046" w:type="dxa"/>
            <w:tcBorders>
              <w:top w:val="nil"/>
              <w:left w:val="nil"/>
              <w:bottom w:val="nil"/>
              <w:right w:val="nil"/>
            </w:tcBorders>
            <w:shd w:val="clear" w:color="auto" w:fill="auto"/>
            <w:noWrap/>
            <w:vAlign w:val="bottom"/>
            <w:hideMark/>
          </w:tcPr>
          <w:p w14:paraId="58FA0AA4"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0.1944</w:t>
            </w:r>
          </w:p>
        </w:tc>
        <w:tc>
          <w:tcPr>
            <w:tcW w:w="1046" w:type="dxa"/>
            <w:tcBorders>
              <w:top w:val="nil"/>
              <w:left w:val="nil"/>
              <w:bottom w:val="nil"/>
              <w:right w:val="nil"/>
            </w:tcBorders>
            <w:shd w:val="clear" w:color="auto" w:fill="auto"/>
            <w:noWrap/>
            <w:vAlign w:val="bottom"/>
            <w:hideMark/>
          </w:tcPr>
          <w:p w14:paraId="0B771E1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0.1419</w:t>
            </w:r>
          </w:p>
        </w:tc>
        <w:tc>
          <w:tcPr>
            <w:tcW w:w="1046" w:type="dxa"/>
            <w:tcBorders>
              <w:top w:val="nil"/>
              <w:left w:val="nil"/>
              <w:bottom w:val="nil"/>
              <w:right w:val="nil"/>
            </w:tcBorders>
            <w:shd w:val="clear" w:color="auto" w:fill="auto"/>
            <w:noWrap/>
            <w:vAlign w:val="bottom"/>
            <w:hideMark/>
          </w:tcPr>
          <w:p w14:paraId="73CAB43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0.2133</w:t>
            </w:r>
          </w:p>
        </w:tc>
        <w:tc>
          <w:tcPr>
            <w:tcW w:w="1046" w:type="dxa"/>
            <w:tcBorders>
              <w:top w:val="nil"/>
              <w:left w:val="nil"/>
              <w:bottom w:val="nil"/>
              <w:right w:val="nil"/>
            </w:tcBorders>
            <w:shd w:val="clear" w:color="auto" w:fill="auto"/>
            <w:noWrap/>
            <w:vAlign w:val="bottom"/>
            <w:hideMark/>
          </w:tcPr>
          <w:p w14:paraId="426FB97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0.182</w:t>
            </w:r>
          </w:p>
        </w:tc>
        <w:tc>
          <w:tcPr>
            <w:tcW w:w="1046" w:type="dxa"/>
            <w:tcBorders>
              <w:top w:val="nil"/>
              <w:left w:val="nil"/>
              <w:bottom w:val="nil"/>
              <w:right w:val="nil"/>
            </w:tcBorders>
            <w:shd w:val="clear" w:color="auto" w:fill="auto"/>
            <w:noWrap/>
            <w:vAlign w:val="bottom"/>
            <w:hideMark/>
          </w:tcPr>
          <w:p w14:paraId="532A8882"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0.0946</w:t>
            </w:r>
          </w:p>
        </w:tc>
      </w:tr>
      <w:tr w:rsidR="009E4729" w:rsidRPr="009E4729" w14:paraId="0B35A964" w14:textId="77777777" w:rsidTr="001826F4">
        <w:trPr>
          <w:trHeight w:val="353"/>
        </w:trPr>
        <w:tc>
          <w:tcPr>
            <w:tcW w:w="1046" w:type="dxa"/>
            <w:tcBorders>
              <w:top w:val="nil"/>
              <w:left w:val="nil"/>
              <w:bottom w:val="nil"/>
              <w:right w:val="nil"/>
            </w:tcBorders>
            <w:shd w:val="clear" w:color="auto" w:fill="auto"/>
            <w:noWrap/>
            <w:vAlign w:val="bottom"/>
            <w:hideMark/>
          </w:tcPr>
          <w:p w14:paraId="6C33729D" w14:textId="77777777" w:rsidR="009E4729" w:rsidRPr="009E4729" w:rsidRDefault="009E4729" w:rsidP="009E4729">
            <w:pPr>
              <w:spacing w:after="0"/>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 xml:space="preserve"> </w:t>
            </w:r>
          </w:p>
        </w:tc>
        <w:tc>
          <w:tcPr>
            <w:tcW w:w="1046" w:type="dxa"/>
            <w:tcBorders>
              <w:top w:val="nil"/>
              <w:left w:val="nil"/>
              <w:bottom w:val="nil"/>
              <w:right w:val="nil"/>
            </w:tcBorders>
            <w:shd w:val="clear" w:color="auto" w:fill="auto"/>
            <w:noWrap/>
            <w:vAlign w:val="bottom"/>
            <w:hideMark/>
          </w:tcPr>
          <w:p w14:paraId="0CC0E82D"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0.0017</w:t>
            </w:r>
          </w:p>
        </w:tc>
        <w:tc>
          <w:tcPr>
            <w:tcW w:w="1046" w:type="dxa"/>
            <w:tcBorders>
              <w:top w:val="nil"/>
              <w:left w:val="nil"/>
              <w:bottom w:val="nil"/>
              <w:right w:val="nil"/>
            </w:tcBorders>
            <w:shd w:val="clear" w:color="auto" w:fill="auto"/>
            <w:noWrap/>
            <w:vAlign w:val="bottom"/>
            <w:hideMark/>
          </w:tcPr>
          <w:p w14:paraId="5F97B2A1"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0.5379</w:t>
            </w:r>
          </w:p>
        </w:tc>
        <w:tc>
          <w:tcPr>
            <w:tcW w:w="1046" w:type="dxa"/>
            <w:tcBorders>
              <w:top w:val="nil"/>
              <w:left w:val="nil"/>
              <w:bottom w:val="nil"/>
              <w:right w:val="nil"/>
            </w:tcBorders>
            <w:shd w:val="clear" w:color="auto" w:fill="auto"/>
            <w:noWrap/>
            <w:vAlign w:val="bottom"/>
            <w:hideMark/>
          </w:tcPr>
          <w:p w14:paraId="59ACB1BD"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0.2497</w:t>
            </w:r>
          </w:p>
        </w:tc>
        <w:tc>
          <w:tcPr>
            <w:tcW w:w="1046" w:type="dxa"/>
            <w:tcBorders>
              <w:top w:val="nil"/>
              <w:left w:val="nil"/>
              <w:bottom w:val="nil"/>
              <w:right w:val="nil"/>
            </w:tcBorders>
            <w:shd w:val="clear" w:color="auto" w:fill="auto"/>
            <w:noWrap/>
            <w:vAlign w:val="bottom"/>
            <w:hideMark/>
          </w:tcPr>
          <w:p w14:paraId="512B850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0D9BA142"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2686258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0.0022</w:t>
            </w:r>
          </w:p>
        </w:tc>
        <w:tc>
          <w:tcPr>
            <w:tcW w:w="1046" w:type="dxa"/>
            <w:tcBorders>
              <w:top w:val="nil"/>
              <w:left w:val="nil"/>
              <w:bottom w:val="nil"/>
              <w:right w:val="nil"/>
            </w:tcBorders>
            <w:shd w:val="clear" w:color="auto" w:fill="auto"/>
            <w:noWrap/>
            <w:vAlign w:val="bottom"/>
            <w:hideMark/>
          </w:tcPr>
          <w:p w14:paraId="035ADA55"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4F768F06"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1259B01A"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15C57D89"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546DAB10"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w:t>
            </w:r>
            <w:r>
              <w:rPr>
                <w:rFonts w:asciiTheme="minorHAnsi" w:eastAsia="Times New Roman" w:hAnsiTheme="minorHAnsi"/>
                <w:color w:val="000000"/>
                <w:sz w:val="16"/>
                <w:szCs w:val="16"/>
                <w:lang w:val="en-GB" w:eastAsia="en-GB"/>
              </w:rPr>
              <w:t>.0000</w:t>
            </w:r>
          </w:p>
        </w:tc>
        <w:tc>
          <w:tcPr>
            <w:tcW w:w="1046" w:type="dxa"/>
            <w:tcBorders>
              <w:top w:val="nil"/>
              <w:left w:val="nil"/>
              <w:bottom w:val="nil"/>
              <w:right w:val="nil"/>
            </w:tcBorders>
            <w:shd w:val="clear" w:color="auto" w:fill="auto"/>
            <w:noWrap/>
            <w:vAlign w:val="bottom"/>
            <w:hideMark/>
          </w:tcPr>
          <w:p w14:paraId="0E486ACB" w14:textId="77777777" w:rsidR="009E4729" w:rsidRPr="009E4729" w:rsidRDefault="009E4729" w:rsidP="009E4729">
            <w:pPr>
              <w:spacing w:after="0"/>
              <w:jc w:val="right"/>
              <w:rPr>
                <w:rFonts w:asciiTheme="minorHAnsi" w:eastAsia="Times New Roman" w:hAnsiTheme="minorHAnsi"/>
                <w:color w:val="000000"/>
                <w:sz w:val="16"/>
                <w:szCs w:val="16"/>
                <w:lang w:val="en-GB" w:eastAsia="en-GB"/>
              </w:rPr>
            </w:pPr>
            <w:r w:rsidRPr="009E4729">
              <w:rPr>
                <w:rFonts w:asciiTheme="minorHAnsi" w:eastAsia="Times New Roman" w:hAnsiTheme="minorHAnsi"/>
                <w:color w:val="000000"/>
                <w:sz w:val="16"/>
                <w:szCs w:val="16"/>
                <w:lang w:val="en-GB" w:eastAsia="en-GB"/>
              </w:rPr>
              <w:t>0.0005</w:t>
            </w:r>
          </w:p>
        </w:tc>
      </w:tr>
    </w:tbl>
    <w:p w14:paraId="24B02B49" w14:textId="77777777" w:rsidR="009E4729" w:rsidRDefault="009E4729" w:rsidP="002604A7">
      <w:pPr>
        <w:spacing w:after="0"/>
        <w:rPr>
          <w:rFonts w:ascii="Cambria" w:eastAsia="Times New Roman" w:hAnsi="Cambria"/>
          <w:b/>
          <w:bCs/>
          <w:szCs w:val="28"/>
        </w:rPr>
        <w:sectPr w:rsidR="009E4729" w:rsidSect="009E4729">
          <w:pgSz w:w="15840" w:h="12240" w:orient="landscape"/>
          <w:pgMar w:top="720" w:right="720" w:bottom="720" w:left="720" w:header="720" w:footer="720" w:gutter="0"/>
          <w:cols w:space="720"/>
          <w:docGrid w:linePitch="360"/>
        </w:sectPr>
      </w:pPr>
    </w:p>
    <w:p w14:paraId="15794DB7" w14:textId="77777777" w:rsidR="005711BB" w:rsidRDefault="005711BB" w:rsidP="005711BB">
      <w:r w:rsidRPr="00DF0E4B">
        <w:lastRenderedPageBreak/>
        <w:t xml:space="preserve">Table </w:t>
      </w:r>
      <w:r w:rsidR="00BF7B33">
        <w:t>4</w:t>
      </w:r>
      <w:r w:rsidRPr="00DF0E4B">
        <w:t>.</w:t>
      </w:r>
      <w:r>
        <w:t xml:space="preserve"> Determinants of </w:t>
      </w:r>
      <w:r w:rsidR="00573EA6">
        <w:t xml:space="preserve">Quick Negotiation and </w:t>
      </w:r>
      <w:r w:rsidR="00910C73">
        <w:t>E</w:t>
      </w:r>
      <w:r>
        <w:t>qual Splitting</w:t>
      </w:r>
    </w:p>
    <w:p w14:paraId="69A70FD0" w14:textId="77777777" w:rsidR="005711BB" w:rsidRDefault="005711BB" w:rsidP="005711BB">
      <w:pPr>
        <w:spacing w:after="0"/>
        <w:rPr>
          <w:rFonts w:asciiTheme="minorHAnsi" w:hAnsiTheme="minorHAnsi"/>
          <w:sz w:val="18"/>
          <w:szCs w:val="18"/>
        </w:rPr>
      </w:pPr>
      <w:r w:rsidRPr="008B2645">
        <w:rPr>
          <w:rFonts w:asciiTheme="minorHAnsi" w:hAnsiTheme="minorHAnsi"/>
          <w:sz w:val="18"/>
          <w:szCs w:val="18"/>
        </w:rPr>
        <w:t>The table reports the coefficient estimate</w:t>
      </w:r>
      <w:r>
        <w:rPr>
          <w:rFonts w:asciiTheme="minorHAnsi" w:hAnsiTheme="minorHAnsi"/>
          <w:sz w:val="18"/>
          <w:szCs w:val="18"/>
        </w:rPr>
        <w:t xml:space="preserve">s of </w:t>
      </w:r>
      <w:proofErr w:type="gramStart"/>
      <w:r>
        <w:rPr>
          <w:rFonts w:asciiTheme="minorHAnsi" w:hAnsiTheme="minorHAnsi"/>
          <w:sz w:val="18"/>
          <w:szCs w:val="18"/>
        </w:rPr>
        <w:t>Probit</w:t>
      </w:r>
      <w:proofErr w:type="gramEnd"/>
      <w:r>
        <w:rPr>
          <w:rFonts w:asciiTheme="minorHAnsi" w:hAnsiTheme="minorHAnsi"/>
          <w:sz w:val="18"/>
          <w:szCs w:val="18"/>
        </w:rPr>
        <w:t xml:space="preserve"> regressions</w:t>
      </w:r>
      <w:r w:rsidRPr="008B2645">
        <w:rPr>
          <w:rFonts w:asciiTheme="minorHAnsi" w:hAnsiTheme="minorHAnsi"/>
          <w:sz w:val="18"/>
          <w:szCs w:val="18"/>
        </w:rPr>
        <w:t xml:space="preserve"> and </w:t>
      </w:r>
      <w:r>
        <w:rPr>
          <w:rFonts w:asciiTheme="minorHAnsi" w:hAnsiTheme="minorHAnsi"/>
          <w:sz w:val="18"/>
          <w:szCs w:val="18"/>
        </w:rPr>
        <w:t xml:space="preserve">their </w:t>
      </w:r>
      <w:r w:rsidRPr="008B2645">
        <w:rPr>
          <w:rFonts w:asciiTheme="minorHAnsi" w:hAnsiTheme="minorHAnsi"/>
          <w:sz w:val="18"/>
          <w:szCs w:val="18"/>
        </w:rPr>
        <w:t>associated robust standard errors. ***, ** and * indicate statistical significance at confidence levels of 99%, 95% and 90% respectively.</w:t>
      </w:r>
      <w:r w:rsidRPr="00035826">
        <w:rPr>
          <w:rFonts w:asciiTheme="minorHAnsi" w:hAnsiTheme="minorHAnsi"/>
          <w:sz w:val="18"/>
          <w:szCs w:val="18"/>
        </w:rPr>
        <w:t xml:space="preserve"> </w:t>
      </w:r>
      <w:r>
        <w:rPr>
          <w:rFonts w:asciiTheme="minorHAnsi" w:hAnsiTheme="minorHAnsi"/>
          <w:sz w:val="18"/>
          <w:szCs w:val="18"/>
        </w:rPr>
        <w:t xml:space="preserve">Controls include industry, geography, agreement year and survey year dummies, as well as a constant term. </w:t>
      </w:r>
      <w:r w:rsidRPr="008B2645">
        <w:rPr>
          <w:rFonts w:asciiTheme="minorHAnsi" w:hAnsiTheme="minorHAnsi"/>
          <w:sz w:val="18"/>
          <w:szCs w:val="18"/>
        </w:rPr>
        <w:t xml:space="preserve">All variables are defined in </w:t>
      </w:r>
      <w:r>
        <w:rPr>
          <w:rFonts w:asciiTheme="minorHAnsi" w:hAnsiTheme="minorHAnsi"/>
          <w:sz w:val="18"/>
          <w:szCs w:val="18"/>
        </w:rPr>
        <w:t>Table 1</w:t>
      </w:r>
      <w:r w:rsidRPr="008B2645">
        <w:rPr>
          <w:rFonts w:asciiTheme="minorHAnsi" w:hAnsiTheme="minorHAnsi"/>
          <w:sz w:val="18"/>
          <w:szCs w:val="18"/>
        </w:rPr>
        <w:t>.</w:t>
      </w:r>
    </w:p>
    <w:p w14:paraId="49169074" w14:textId="77777777" w:rsidR="005711BB" w:rsidRDefault="005711BB" w:rsidP="005711BB">
      <w:pPr>
        <w:spacing w:after="0"/>
        <w:rPr>
          <w:rFonts w:asciiTheme="majorHAnsi" w:hAnsiTheme="majorHAnsi"/>
          <w:b/>
        </w:rPr>
      </w:pPr>
    </w:p>
    <w:tbl>
      <w:tblPr>
        <w:tblW w:w="5000" w:type="pct"/>
        <w:tblLayout w:type="fixed"/>
        <w:tblLook w:val="04A0" w:firstRow="1" w:lastRow="0" w:firstColumn="1" w:lastColumn="0" w:noHBand="0" w:noVBand="1"/>
      </w:tblPr>
      <w:tblGrid>
        <w:gridCol w:w="2978"/>
        <w:gridCol w:w="1981"/>
        <w:gridCol w:w="1586"/>
        <w:gridCol w:w="2085"/>
        <w:gridCol w:w="2160"/>
      </w:tblGrid>
      <w:tr w:rsidR="00573EA6" w:rsidRPr="00247A04" w14:paraId="0E2C303E" w14:textId="77777777" w:rsidTr="00573EA6">
        <w:trPr>
          <w:trHeight w:hRule="exact" w:val="467"/>
        </w:trPr>
        <w:tc>
          <w:tcPr>
            <w:tcW w:w="1380" w:type="pct"/>
            <w:tcBorders>
              <w:top w:val="single" w:sz="4" w:space="0" w:color="auto"/>
              <w:left w:val="single" w:sz="4" w:space="0" w:color="auto"/>
              <w:bottom w:val="single" w:sz="4" w:space="0" w:color="auto"/>
              <w:right w:val="single" w:sz="4" w:space="0" w:color="auto"/>
            </w:tcBorders>
            <w:shd w:val="clear" w:color="auto" w:fill="auto"/>
            <w:noWrap/>
            <w:hideMark/>
          </w:tcPr>
          <w:p w14:paraId="01B08F95" w14:textId="77777777" w:rsidR="00573EA6" w:rsidRPr="00247A04" w:rsidRDefault="00573EA6" w:rsidP="005711BB">
            <w:pPr>
              <w:spacing w:after="0"/>
              <w:jc w:val="center"/>
              <w:rPr>
                <w:rFonts w:asciiTheme="minorHAnsi" w:eastAsia="Times New Roman" w:hAnsiTheme="minorHAnsi" w:cs="Calibri"/>
                <w:color w:val="000000"/>
                <w:sz w:val="18"/>
                <w:szCs w:val="18"/>
              </w:rPr>
            </w:pPr>
          </w:p>
        </w:tc>
        <w:tc>
          <w:tcPr>
            <w:tcW w:w="918" w:type="pct"/>
            <w:tcBorders>
              <w:top w:val="single" w:sz="4" w:space="0" w:color="auto"/>
              <w:left w:val="single" w:sz="4" w:space="0" w:color="auto"/>
              <w:bottom w:val="single" w:sz="4" w:space="0" w:color="auto"/>
              <w:right w:val="single" w:sz="4" w:space="0" w:color="auto"/>
            </w:tcBorders>
          </w:tcPr>
          <w:p w14:paraId="6D80E7A5" w14:textId="77777777" w:rsidR="00573EA6" w:rsidRPr="00552785" w:rsidRDefault="00573EA6" w:rsidP="005711BB">
            <w:pPr>
              <w:spacing w:after="0"/>
              <w:jc w:val="center"/>
              <w:rPr>
                <w:b/>
              </w:rPr>
            </w:pPr>
            <w:r w:rsidRPr="00573EA6">
              <w:rPr>
                <w:rFonts w:asciiTheme="minorHAnsi" w:eastAsia="Times New Roman" w:hAnsiTheme="minorHAnsi" w:cs="Calibri"/>
                <w:b/>
                <w:color w:val="000000"/>
                <w:sz w:val="18"/>
                <w:szCs w:val="18"/>
              </w:rPr>
              <w:t>DV: Quick Negotiation</w:t>
            </w:r>
          </w:p>
        </w:tc>
        <w:tc>
          <w:tcPr>
            <w:tcW w:w="2702"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5439EB5" w14:textId="77777777" w:rsidR="00573EA6" w:rsidRPr="00552785" w:rsidRDefault="00573EA6" w:rsidP="005711BB">
            <w:pPr>
              <w:spacing w:after="0"/>
              <w:jc w:val="center"/>
              <w:rPr>
                <w:b/>
              </w:rPr>
            </w:pPr>
            <w:r w:rsidRPr="00573EA6">
              <w:rPr>
                <w:b/>
                <w:sz w:val="18"/>
              </w:rPr>
              <w:t>DV: Equal Splitting</w:t>
            </w:r>
          </w:p>
        </w:tc>
      </w:tr>
      <w:tr w:rsidR="00573EA6" w:rsidRPr="00247A04" w14:paraId="0A917C7A" w14:textId="77777777" w:rsidTr="00573EA6">
        <w:trPr>
          <w:trHeight w:hRule="exact" w:val="270"/>
        </w:trPr>
        <w:tc>
          <w:tcPr>
            <w:tcW w:w="1380" w:type="pct"/>
            <w:tcBorders>
              <w:top w:val="single" w:sz="4" w:space="0" w:color="auto"/>
              <w:left w:val="single" w:sz="4" w:space="0" w:color="auto"/>
              <w:bottom w:val="single" w:sz="4" w:space="0" w:color="auto"/>
              <w:right w:val="single" w:sz="4" w:space="0" w:color="auto"/>
            </w:tcBorders>
            <w:shd w:val="clear" w:color="auto" w:fill="auto"/>
            <w:noWrap/>
            <w:hideMark/>
          </w:tcPr>
          <w:p w14:paraId="50436DA0" w14:textId="77777777" w:rsidR="00573EA6" w:rsidRPr="00247A04" w:rsidRDefault="00573EA6" w:rsidP="005711BB">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Independent Variables</w:t>
            </w:r>
          </w:p>
        </w:tc>
        <w:tc>
          <w:tcPr>
            <w:tcW w:w="918" w:type="pct"/>
            <w:tcBorders>
              <w:top w:val="nil"/>
              <w:left w:val="single" w:sz="4" w:space="0" w:color="auto"/>
              <w:bottom w:val="single" w:sz="4" w:space="0" w:color="auto"/>
              <w:right w:val="single" w:sz="4" w:space="0" w:color="auto"/>
            </w:tcBorders>
          </w:tcPr>
          <w:p w14:paraId="45D16852" w14:textId="77777777" w:rsidR="00573EA6" w:rsidRPr="00247A04" w:rsidRDefault="00573EA6" w:rsidP="005711BB">
            <w:pPr>
              <w:spacing w:after="0"/>
              <w:jc w:val="center"/>
              <w:rPr>
                <w:rFonts w:asciiTheme="minorHAnsi" w:eastAsia="Times New Roman" w:hAnsiTheme="minorHAnsi" w:cs="Calibri"/>
                <w:color w:val="000000"/>
                <w:sz w:val="18"/>
                <w:szCs w:val="18"/>
              </w:rPr>
            </w:pPr>
          </w:p>
        </w:tc>
        <w:tc>
          <w:tcPr>
            <w:tcW w:w="735" w:type="pct"/>
            <w:tcBorders>
              <w:top w:val="nil"/>
              <w:left w:val="single" w:sz="4" w:space="0" w:color="auto"/>
              <w:bottom w:val="single" w:sz="4" w:space="0" w:color="auto"/>
              <w:right w:val="nil"/>
            </w:tcBorders>
            <w:shd w:val="clear" w:color="auto" w:fill="auto"/>
            <w:noWrap/>
            <w:hideMark/>
          </w:tcPr>
          <w:p w14:paraId="0D9BD96D" w14:textId="77777777" w:rsidR="00573EA6" w:rsidRPr="00247A04" w:rsidRDefault="00573EA6" w:rsidP="005711BB">
            <w:pPr>
              <w:spacing w:after="0"/>
              <w:jc w:val="center"/>
              <w:rPr>
                <w:rFonts w:asciiTheme="minorHAnsi" w:eastAsia="Times New Roman" w:hAnsiTheme="minorHAnsi" w:cs="Calibri"/>
                <w:color w:val="000000"/>
                <w:sz w:val="18"/>
                <w:szCs w:val="18"/>
              </w:rPr>
            </w:pPr>
          </w:p>
        </w:tc>
        <w:tc>
          <w:tcPr>
            <w:tcW w:w="966" w:type="pct"/>
            <w:tcBorders>
              <w:top w:val="nil"/>
              <w:left w:val="nil"/>
              <w:bottom w:val="single" w:sz="4" w:space="0" w:color="auto"/>
              <w:right w:val="nil"/>
            </w:tcBorders>
            <w:shd w:val="clear" w:color="auto" w:fill="auto"/>
            <w:noWrap/>
            <w:hideMark/>
          </w:tcPr>
          <w:p w14:paraId="2EF0D096" w14:textId="77777777" w:rsidR="00573EA6" w:rsidRPr="00247A04" w:rsidRDefault="00573EA6" w:rsidP="005711BB">
            <w:pPr>
              <w:spacing w:after="0"/>
              <w:jc w:val="center"/>
              <w:rPr>
                <w:rFonts w:asciiTheme="minorHAnsi" w:eastAsia="Times New Roman" w:hAnsiTheme="minorHAnsi" w:cs="Calibri"/>
                <w:color w:val="000000"/>
                <w:sz w:val="18"/>
                <w:szCs w:val="18"/>
              </w:rPr>
            </w:pPr>
          </w:p>
        </w:tc>
        <w:tc>
          <w:tcPr>
            <w:tcW w:w="1001" w:type="pct"/>
            <w:tcBorders>
              <w:top w:val="nil"/>
              <w:left w:val="nil"/>
              <w:bottom w:val="single" w:sz="4" w:space="0" w:color="auto"/>
              <w:right w:val="single" w:sz="4" w:space="0" w:color="auto"/>
            </w:tcBorders>
            <w:shd w:val="clear" w:color="auto" w:fill="auto"/>
            <w:noWrap/>
            <w:hideMark/>
          </w:tcPr>
          <w:p w14:paraId="677EE7DA" w14:textId="77777777" w:rsidR="00573EA6" w:rsidRPr="00247A04" w:rsidRDefault="00573EA6" w:rsidP="005711BB">
            <w:pPr>
              <w:spacing w:after="0"/>
              <w:jc w:val="center"/>
              <w:rPr>
                <w:rFonts w:asciiTheme="minorHAnsi" w:eastAsia="Times New Roman" w:hAnsiTheme="minorHAnsi" w:cs="Calibri"/>
                <w:color w:val="000000"/>
                <w:sz w:val="18"/>
                <w:szCs w:val="18"/>
              </w:rPr>
            </w:pPr>
          </w:p>
        </w:tc>
      </w:tr>
      <w:tr w:rsidR="00573EA6" w:rsidRPr="00247A04" w14:paraId="0F2FE2C5" w14:textId="77777777" w:rsidTr="00573EA6">
        <w:trPr>
          <w:trHeight w:hRule="exact" w:val="270"/>
        </w:trPr>
        <w:tc>
          <w:tcPr>
            <w:tcW w:w="1380" w:type="pct"/>
            <w:tcBorders>
              <w:top w:val="single" w:sz="4" w:space="0" w:color="auto"/>
              <w:left w:val="single" w:sz="4" w:space="0" w:color="auto"/>
              <w:bottom w:val="nil"/>
              <w:right w:val="single" w:sz="4" w:space="0" w:color="auto"/>
            </w:tcBorders>
            <w:shd w:val="clear" w:color="auto" w:fill="auto"/>
            <w:noWrap/>
            <w:hideMark/>
          </w:tcPr>
          <w:p w14:paraId="0A61057A" w14:textId="77777777" w:rsidR="00573EA6" w:rsidRPr="00247A04" w:rsidRDefault="00573EA6" w:rsidP="005711BB">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tcPr>
          <w:p w14:paraId="471BD2CA" w14:textId="77777777" w:rsidR="00573EA6" w:rsidRPr="00247A04" w:rsidRDefault="00573EA6" w:rsidP="005711BB">
            <w:pPr>
              <w:spacing w:after="0"/>
              <w:jc w:val="center"/>
              <w:rPr>
                <w:rFonts w:asciiTheme="minorHAnsi" w:eastAsia="Times New Roman" w:hAnsiTheme="minorHAnsi" w:cs="Calibri"/>
                <w:color w:val="000000"/>
                <w:sz w:val="18"/>
                <w:szCs w:val="18"/>
              </w:rPr>
            </w:pPr>
          </w:p>
        </w:tc>
        <w:tc>
          <w:tcPr>
            <w:tcW w:w="735" w:type="pct"/>
            <w:tcBorders>
              <w:top w:val="nil"/>
              <w:left w:val="single" w:sz="4" w:space="0" w:color="auto"/>
              <w:bottom w:val="nil"/>
              <w:right w:val="nil"/>
            </w:tcBorders>
            <w:shd w:val="clear" w:color="auto" w:fill="auto"/>
            <w:noWrap/>
            <w:hideMark/>
          </w:tcPr>
          <w:p w14:paraId="11727570" w14:textId="77777777" w:rsidR="00573EA6" w:rsidRPr="00247A04" w:rsidRDefault="00573EA6" w:rsidP="005711BB">
            <w:pPr>
              <w:spacing w:after="0"/>
              <w:jc w:val="center"/>
              <w:rPr>
                <w:rFonts w:asciiTheme="minorHAnsi" w:eastAsia="Times New Roman" w:hAnsiTheme="minorHAnsi" w:cs="Calibri"/>
                <w:color w:val="000000"/>
                <w:sz w:val="18"/>
                <w:szCs w:val="18"/>
              </w:rPr>
            </w:pPr>
          </w:p>
        </w:tc>
        <w:tc>
          <w:tcPr>
            <w:tcW w:w="966" w:type="pct"/>
            <w:tcBorders>
              <w:top w:val="nil"/>
              <w:left w:val="nil"/>
              <w:bottom w:val="nil"/>
              <w:right w:val="nil"/>
            </w:tcBorders>
            <w:shd w:val="clear" w:color="auto" w:fill="auto"/>
            <w:noWrap/>
            <w:hideMark/>
          </w:tcPr>
          <w:p w14:paraId="6F100C4C" w14:textId="77777777" w:rsidR="00573EA6" w:rsidRPr="00247A04" w:rsidRDefault="00573EA6" w:rsidP="005711BB">
            <w:pPr>
              <w:spacing w:after="0"/>
              <w:jc w:val="center"/>
              <w:rPr>
                <w:rFonts w:asciiTheme="minorHAnsi" w:eastAsia="Times New Roman" w:hAnsiTheme="minorHAnsi" w:cs="Calibri"/>
                <w:color w:val="000000"/>
                <w:sz w:val="18"/>
                <w:szCs w:val="18"/>
              </w:rPr>
            </w:pPr>
          </w:p>
        </w:tc>
        <w:tc>
          <w:tcPr>
            <w:tcW w:w="1001" w:type="pct"/>
            <w:tcBorders>
              <w:top w:val="nil"/>
              <w:left w:val="nil"/>
              <w:bottom w:val="nil"/>
              <w:right w:val="single" w:sz="4" w:space="0" w:color="auto"/>
            </w:tcBorders>
            <w:shd w:val="clear" w:color="auto" w:fill="auto"/>
            <w:noWrap/>
            <w:hideMark/>
          </w:tcPr>
          <w:p w14:paraId="55B4ABCE" w14:textId="77777777" w:rsidR="00573EA6" w:rsidRPr="00247A04" w:rsidRDefault="00573EA6" w:rsidP="005711BB">
            <w:pPr>
              <w:spacing w:after="0"/>
              <w:jc w:val="center"/>
              <w:rPr>
                <w:rFonts w:asciiTheme="minorHAnsi" w:eastAsia="Times New Roman" w:hAnsiTheme="minorHAnsi" w:cs="Calibri"/>
                <w:color w:val="000000"/>
                <w:sz w:val="18"/>
                <w:szCs w:val="18"/>
              </w:rPr>
            </w:pPr>
          </w:p>
        </w:tc>
      </w:tr>
      <w:tr w:rsidR="00573EA6" w:rsidRPr="00247A04" w14:paraId="179BBF01" w14:textId="77777777" w:rsidTr="00573EA6">
        <w:trPr>
          <w:trHeight w:hRule="exact" w:val="270"/>
        </w:trPr>
        <w:tc>
          <w:tcPr>
            <w:tcW w:w="1380" w:type="pct"/>
            <w:tcBorders>
              <w:top w:val="nil"/>
              <w:left w:val="single" w:sz="4" w:space="0" w:color="auto"/>
              <w:bottom w:val="nil"/>
              <w:right w:val="single" w:sz="4" w:space="0" w:color="auto"/>
            </w:tcBorders>
            <w:shd w:val="clear" w:color="auto" w:fill="auto"/>
            <w:noWrap/>
          </w:tcPr>
          <w:p w14:paraId="3B1B4661"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Family Team</w:t>
            </w:r>
          </w:p>
        </w:tc>
        <w:tc>
          <w:tcPr>
            <w:tcW w:w="918" w:type="pct"/>
            <w:tcBorders>
              <w:top w:val="nil"/>
              <w:left w:val="single" w:sz="4" w:space="0" w:color="auto"/>
              <w:bottom w:val="nil"/>
              <w:right w:val="single" w:sz="4" w:space="0" w:color="auto"/>
            </w:tcBorders>
            <w:vAlign w:val="bottom"/>
          </w:tcPr>
          <w:p w14:paraId="2067D487" w14:textId="77777777" w:rsidR="00573EA6" w:rsidRDefault="00573EA6" w:rsidP="00573EA6">
            <w:pPr>
              <w:jc w:val="center"/>
              <w:rPr>
                <w:rFonts w:ascii="Calibri" w:hAnsi="Calibri"/>
                <w:sz w:val="20"/>
                <w:szCs w:val="20"/>
              </w:rPr>
            </w:pPr>
            <w:r>
              <w:rPr>
                <w:rFonts w:ascii="Calibri" w:hAnsi="Calibri"/>
                <w:sz w:val="20"/>
                <w:szCs w:val="20"/>
              </w:rPr>
              <w:t>0.661***</w:t>
            </w:r>
          </w:p>
        </w:tc>
        <w:tc>
          <w:tcPr>
            <w:tcW w:w="735" w:type="pct"/>
            <w:tcBorders>
              <w:top w:val="nil"/>
              <w:left w:val="single" w:sz="4" w:space="0" w:color="auto"/>
              <w:bottom w:val="nil"/>
              <w:right w:val="nil"/>
            </w:tcBorders>
            <w:shd w:val="clear" w:color="auto" w:fill="auto"/>
            <w:noWrap/>
            <w:vAlign w:val="bottom"/>
          </w:tcPr>
          <w:p w14:paraId="4A50F7FD" w14:textId="77777777" w:rsidR="00573EA6" w:rsidRDefault="00573EA6" w:rsidP="00573EA6">
            <w:pPr>
              <w:jc w:val="center"/>
              <w:rPr>
                <w:rFonts w:ascii="Calibri" w:hAnsi="Calibri"/>
                <w:sz w:val="20"/>
                <w:szCs w:val="20"/>
              </w:rPr>
            </w:pPr>
            <w:r>
              <w:rPr>
                <w:rFonts w:ascii="Calibri" w:hAnsi="Calibri"/>
                <w:sz w:val="20"/>
                <w:szCs w:val="20"/>
              </w:rPr>
              <w:t>0.558***</w:t>
            </w:r>
          </w:p>
        </w:tc>
        <w:tc>
          <w:tcPr>
            <w:tcW w:w="966" w:type="pct"/>
            <w:tcBorders>
              <w:top w:val="nil"/>
              <w:left w:val="nil"/>
              <w:bottom w:val="nil"/>
              <w:right w:val="nil"/>
            </w:tcBorders>
            <w:shd w:val="clear" w:color="auto" w:fill="auto"/>
            <w:noWrap/>
            <w:vAlign w:val="bottom"/>
          </w:tcPr>
          <w:p w14:paraId="1F46808D" w14:textId="77777777" w:rsidR="00573EA6" w:rsidRDefault="00573EA6" w:rsidP="00573EA6">
            <w:pPr>
              <w:jc w:val="center"/>
              <w:rPr>
                <w:rFonts w:ascii="Calibri" w:hAnsi="Calibri"/>
                <w:sz w:val="20"/>
                <w:szCs w:val="20"/>
              </w:rPr>
            </w:pPr>
          </w:p>
        </w:tc>
        <w:tc>
          <w:tcPr>
            <w:tcW w:w="1001" w:type="pct"/>
            <w:tcBorders>
              <w:top w:val="nil"/>
              <w:left w:val="nil"/>
              <w:bottom w:val="nil"/>
              <w:right w:val="single" w:sz="4" w:space="0" w:color="auto"/>
            </w:tcBorders>
            <w:shd w:val="clear" w:color="auto" w:fill="auto"/>
            <w:noWrap/>
            <w:vAlign w:val="bottom"/>
          </w:tcPr>
          <w:p w14:paraId="6EBE5A51" w14:textId="77777777" w:rsidR="00573EA6" w:rsidRDefault="00573EA6" w:rsidP="00573EA6">
            <w:pPr>
              <w:jc w:val="center"/>
              <w:rPr>
                <w:rFonts w:ascii="Calibri" w:hAnsi="Calibri"/>
                <w:sz w:val="20"/>
                <w:szCs w:val="20"/>
              </w:rPr>
            </w:pPr>
            <w:r>
              <w:rPr>
                <w:rFonts w:ascii="Calibri" w:hAnsi="Calibri"/>
                <w:sz w:val="20"/>
                <w:szCs w:val="20"/>
              </w:rPr>
              <w:t>0.480***</w:t>
            </w:r>
          </w:p>
        </w:tc>
      </w:tr>
      <w:tr w:rsidR="00573EA6" w:rsidRPr="00247A04" w14:paraId="762E493A" w14:textId="77777777" w:rsidTr="00573EA6">
        <w:trPr>
          <w:trHeight w:hRule="exact" w:val="270"/>
        </w:trPr>
        <w:tc>
          <w:tcPr>
            <w:tcW w:w="1380" w:type="pct"/>
            <w:tcBorders>
              <w:top w:val="nil"/>
              <w:left w:val="single" w:sz="4" w:space="0" w:color="auto"/>
              <w:bottom w:val="nil"/>
              <w:right w:val="single" w:sz="4" w:space="0" w:color="auto"/>
            </w:tcBorders>
            <w:shd w:val="clear" w:color="auto" w:fill="auto"/>
            <w:noWrap/>
          </w:tcPr>
          <w:p w14:paraId="4CFB3A4A"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5CF81A2C" w14:textId="77777777" w:rsidR="00573EA6" w:rsidRDefault="00573EA6" w:rsidP="00573EA6">
            <w:pPr>
              <w:jc w:val="center"/>
              <w:rPr>
                <w:rFonts w:ascii="Calibri" w:hAnsi="Calibri"/>
                <w:sz w:val="20"/>
                <w:szCs w:val="20"/>
              </w:rPr>
            </w:pPr>
            <w:r>
              <w:rPr>
                <w:rFonts w:ascii="Calibri" w:hAnsi="Calibri"/>
                <w:sz w:val="20"/>
                <w:szCs w:val="20"/>
              </w:rPr>
              <w:t>(0.164)</w:t>
            </w:r>
          </w:p>
        </w:tc>
        <w:tc>
          <w:tcPr>
            <w:tcW w:w="735" w:type="pct"/>
            <w:tcBorders>
              <w:top w:val="nil"/>
              <w:left w:val="single" w:sz="4" w:space="0" w:color="auto"/>
              <w:bottom w:val="nil"/>
              <w:right w:val="nil"/>
            </w:tcBorders>
            <w:shd w:val="clear" w:color="auto" w:fill="auto"/>
            <w:noWrap/>
            <w:vAlign w:val="bottom"/>
          </w:tcPr>
          <w:p w14:paraId="3510FC67" w14:textId="77777777" w:rsidR="00573EA6" w:rsidRDefault="00573EA6" w:rsidP="00573EA6">
            <w:pPr>
              <w:jc w:val="center"/>
              <w:rPr>
                <w:rFonts w:ascii="Calibri" w:hAnsi="Calibri"/>
                <w:sz w:val="20"/>
                <w:szCs w:val="20"/>
              </w:rPr>
            </w:pPr>
            <w:r>
              <w:rPr>
                <w:rFonts w:ascii="Calibri" w:hAnsi="Calibri"/>
                <w:sz w:val="20"/>
                <w:szCs w:val="20"/>
              </w:rPr>
              <w:t>(0.164)</w:t>
            </w:r>
          </w:p>
        </w:tc>
        <w:tc>
          <w:tcPr>
            <w:tcW w:w="966" w:type="pct"/>
            <w:tcBorders>
              <w:top w:val="nil"/>
              <w:left w:val="nil"/>
              <w:bottom w:val="nil"/>
              <w:right w:val="nil"/>
            </w:tcBorders>
            <w:shd w:val="clear" w:color="auto" w:fill="auto"/>
            <w:noWrap/>
            <w:vAlign w:val="bottom"/>
          </w:tcPr>
          <w:p w14:paraId="67AFBCE7" w14:textId="77777777" w:rsidR="00573EA6" w:rsidRDefault="00573EA6" w:rsidP="00573EA6">
            <w:pPr>
              <w:jc w:val="center"/>
              <w:rPr>
                <w:rFonts w:ascii="Calibri" w:hAnsi="Calibri"/>
                <w:sz w:val="20"/>
                <w:szCs w:val="20"/>
              </w:rPr>
            </w:pPr>
          </w:p>
        </w:tc>
        <w:tc>
          <w:tcPr>
            <w:tcW w:w="1001" w:type="pct"/>
            <w:tcBorders>
              <w:top w:val="nil"/>
              <w:left w:val="nil"/>
              <w:bottom w:val="nil"/>
              <w:right w:val="single" w:sz="4" w:space="0" w:color="auto"/>
            </w:tcBorders>
            <w:shd w:val="clear" w:color="auto" w:fill="auto"/>
            <w:noWrap/>
            <w:vAlign w:val="bottom"/>
          </w:tcPr>
          <w:p w14:paraId="5BEEE0AE" w14:textId="77777777" w:rsidR="00573EA6" w:rsidRDefault="00573EA6" w:rsidP="00573EA6">
            <w:pPr>
              <w:jc w:val="center"/>
              <w:rPr>
                <w:rFonts w:ascii="Calibri" w:hAnsi="Calibri"/>
                <w:sz w:val="20"/>
                <w:szCs w:val="20"/>
              </w:rPr>
            </w:pPr>
            <w:r>
              <w:rPr>
                <w:rFonts w:ascii="Calibri" w:hAnsi="Calibri"/>
                <w:sz w:val="20"/>
                <w:szCs w:val="20"/>
              </w:rPr>
              <w:t>(0.165)</w:t>
            </w:r>
          </w:p>
        </w:tc>
      </w:tr>
      <w:tr w:rsidR="00573EA6" w:rsidRPr="00247A04" w14:paraId="3A32AE02" w14:textId="77777777" w:rsidTr="00573EA6">
        <w:trPr>
          <w:trHeight w:hRule="exact" w:val="270"/>
        </w:trPr>
        <w:tc>
          <w:tcPr>
            <w:tcW w:w="1380" w:type="pct"/>
            <w:tcBorders>
              <w:top w:val="nil"/>
              <w:left w:val="single" w:sz="4" w:space="0" w:color="auto"/>
              <w:bottom w:val="nil"/>
              <w:right w:val="single" w:sz="4" w:space="0" w:color="auto"/>
            </w:tcBorders>
            <w:shd w:val="clear" w:color="auto" w:fill="auto"/>
            <w:noWrap/>
          </w:tcPr>
          <w:p w14:paraId="68BC23FD"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Quick Negotiation</w:t>
            </w:r>
          </w:p>
        </w:tc>
        <w:tc>
          <w:tcPr>
            <w:tcW w:w="918" w:type="pct"/>
            <w:tcBorders>
              <w:top w:val="nil"/>
              <w:left w:val="single" w:sz="4" w:space="0" w:color="auto"/>
              <w:bottom w:val="nil"/>
              <w:right w:val="single" w:sz="4" w:space="0" w:color="auto"/>
            </w:tcBorders>
          </w:tcPr>
          <w:p w14:paraId="14BD8CBC" w14:textId="77777777" w:rsidR="00573EA6" w:rsidRDefault="00573EA6" w:rsidP="00573EA6">
            <w:pPr>
              <w:jc w:val="center"/>
              <w:rPr>
                <w:rFonts w:ascii="Calibri" w:hAnsi="Calibri"/>
                <w:sz w:val="20"/>
                <w:szCs w:val="20"/>
              </w:rPr>
            </w:pPr>
          </w:p>
        </w:tc>
        <w:tc>
          <w:tcPr>
            <w:tcW w:w="735" w:type="pct"/>
            <w:tcBorders>
              <w:top w:val="nil"/>
              <w:left w:val="single" w:sz="4" w:space="0" w:color="auto"/>
              <w:bottom w:val="nil"/>
              <w:right w:val="nil"/>
            </w:tcBorders>
            <w:shd w:val="clear" w:color="auto" w:fill="auto"/>
            <w:noWrap/>
            <w:vAlign w:val="bottom"/>
          </w:tcPr>
          <w:p w14:paraId="46CCCA62" w14:textId="77777777" w:rsidR="00573EA6" w:rsidRDefault="00573EA6" w:rsidP="00573EA6">
            <w:pPr>
              <w:jc w:val="center"/>
              <w:rPr>
                <w:rFonts w:ascii="Calibri" w:hAnsi="Calibri"/>
                <w:sz w:val="20"/>
                <w:szCs w:val="20"/>
              </w:rPr>
            </w:pPr>
          </w:p>
        </w:tc>
        <w:tc>
          <w:tcPr>
            <w:tcW w:w="966" w:type="pct"/>
            <w:tcBorders>
              <w:top w:val="nil"/>
              <w:left w:val="nil"/>
              <w:bottom w:val="nil"/>
              <w:right w:val="nil"/>
            </w:tcBorders>
            <w:shd w:val="clear" w:color="auto" w:fill="auto"/>
            <w:noWrap/>
            <w:vAlign w:val="bottom"/>
          </w:tcPr>
          <w:p w14:paraId="397CF362" w14:textId="77777777" w:rsidR="00573EA6" w:rsidRDefault="00573EA6" w:rsidP="00573EA6">
            <w:pPr>
              <w:jc w:val="center"/>
              <w:rPr>
                <w:rFonts w:ascii="Calibri" w:hAnsi="Calibri"/>
                <w:sz w:val="20"/>
                <w:szCs w:val="20"/>
              </w:rPr>
            </w:pPr>
            <w:r>
              <w:rPr>
                <w:rFonts w:ascii="Calibri" w:hAnsi="Calibri"/>
                <w:sz w:val="20"/>
                <w:szCs w:val="20"/>
              </w:rPr>
              <w:t>0.360***</w:t>
            </w:r>
          </w:p>
        </w:tc>
        <w:tc>
          <w:tcPr>
            <w:tcW w:w="1001" w:type="pct"/>
            <w:tcBorders>
              <w:top w:val="nil"/>
              <w:left w:val="nil"/>
              <w:bottom w:val="nil"/>
              <w:right w:val="single" w:sz="4" w:space="0" w:color="auto"/>
            </w:tcBorders>
            <w:shd w:val="clear" w:color="auto" w:fill="auto"/>
            <w:noWrap/>
            <w:vAlign w:val="bottom"/>
          </w:tcPr>
          <w:p w14:paraId="0991D205" w14:textId="77777777" w:rsidR="00573EA6" w:rsidRDefault="00573EA6" w:rsidP="00573EA6">
            <w:pPr>
              <w:jc w:val="center"/>
              <w:rPr>
                <w:rFonts w:ascii="Calibri" w:hAnsi="Calibri"/>
                <w:sz w:val="20"/>
                <w:szCs w:val="20"/>
              </w:rPr>
            </w:pPr>
            <w:r>
              <w:rPr>
                <w:rFonts w:ascii="Calibri" w:hAnsi="Calibri"/>
                <w:sz w:val="20"/>
                <w:szCs w:val="20"/>
              </w:rPr>
              <w:t>0.334***</w:t>
            </w:r>
          </w:p>
        </w:tc>
      </w:tr>
      <w:tr w:rsidR="00573EA6" w:rsidRPr="00247A04" w14:paraId="1C025510" w14:textId="77777777" w:rsidTr="00573EA6">
        <w:trPr>
          <w:trHeight w:hRule="exact" w:val="270"/>
        </w:trPr>
        <w:tc>
          <w:tcPr>
            <w:tcW w:w="1380" w:type="pct"/>
            <w:tcBorders>
              <w:top w:val="nil"/>
              <w:left w:val="single" w:sz="4" w:space="0" w:color="auto"/>
              <w:bottom w:val="nil"/>
              <w:right w:val="single" w:sz="4" w:space="0" w:color="auto"/>
            </w:tcBorders>
            <w:shd w:val="clear" w:color="auto" w:fill="auto"/>
            <w:noWrap/>
          </w:tcPr>
          <w:p w14:paraId="454A524D"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tcPr>
          <w:p w14:paraId="4F442A11" w14:textId="77777777" w:rsidR="00573EA6" w:rsidRDefault="00573EA6" w:rsidP="00573EA6">
            <w:pPr>
              <w:jc w:val="center"/>
              <w:rPr>
                <w:rFonts w:ascii="Calibri" w:hAnsi="Calibri"/>
                <w:sz w:val="20"/>
                <w:szCs w:val="20"/>
              </w:rPr>
            </w:pPr>
          </w:p>
        </w:tc>
        <w:tc>
          <w:tcPr>
            <w:tcW w:w="735" w:type="pct"/>
            <w:tcBorders>
              <w:top w:val="nil"/>
              <w:left w:val="single" w:sz="4" w:space="0" w:color="auto"/>
              <w:bottom w:val="nil"/>
              <w:right w:val="nil"/>
            </w:tcBorders>
            <w:shd w:val="clear" w:color="auto" w:fill="auto"/>
            <w:noWrap/>
            <w:vAlign w:val="bottom"/>
          </w:tcPr>
          <w:p w14:paraId="050E9CB4" w14:textId="77777777" w:rsidR="00573EA6" w:rsidRDefault="00573EA6" w:rsidP="00573EA6">
            <w:pPr>
              <w:jc w:val="center"/>
              <w:rPr>
                <w:rFonts w:ascii="Calibri" w:hAnsi="Calibri"/>
                <w:sz w:val="20"/>
                <w:szCs w:val="20"/>
              </w:rPr>
            </w:pPr>
          </w:p>
        </w:tc>
        <w:tc>
          <w:tcPr>
            <w:tcW w:w="966" w:type="pct"/>
            <w:tcBorders>
              <w:top w:val="nil"/>
              <w:left w:val="nil"/>
              <w:bottom w:val="nil"/>
              <w:right w:val="nil"/>
            </w:tcBorders>
            <w:shd w:val="clear" w:color="auto" w:fill="auto"/>
            <w:noWrap/>
            <w:vAlign w:val="bottom"/>
          </w:tcPr>
          <w:p w14:paraId="1C9E66A8" w14:textId="77777777" w:rsidR="00573EA6" w:rsidRDefault="00573EA6" w:rsidP="00573EA6">
            <w:pPr>
              <w:jc w:val="center"/>
              <w:rPr>
                <w:rFonts w:ascii="Calibri" w:hAnsi="Calibri"/>
                <w:sz w:val="20"/>
                <w:szCs w:val="20"/>
              </w:rPr>
            </w:pPr>
            <w:r>
              <w:rPr>
                <w:rFonts w:ascii="Calibri" w:hAnsi="Calibri"/>
                <w:sz w:val="20"/>
                <w:szCs w:val="20"/>
              </w:rPr>
              <w:t>(0.0787)</w:t>
            </w:r>
          </w:p>
        </w:tc>
        <w:tc>
          <w:tcPr>
            <w:tcW w:w="1001" w:type="pct"/>
            <w:tcBorders>
              <w:top w:val="nil"/>
              <w:left w:val="nil"/>
              <w:bottom w:val="nil"/>
              <w:right w:val="single" w:sz="4" w:space="0" w:color="auto"/>
            </w:tcBorders>
            <w:shd w:val="clear" w:color="auto" w:fill="auto"/>
            <w:noWrap/>
            <w:vAlign w:val="bottom"/>
          </w:tcPr>
          <w:p w14:paraId="03D4F687" w14:textId="77777777" w:rsidR="00573EA6" w:rsidRDefault="00573EA6" w:rsidP="00573EA6">
            <w:pPr>
              <w:jc w:val="center"/>
              <w:rPr>
                <w:rFonts w:ascii="Calibri" w:hAnsi="Calibri"/>
                <w:sz w:val="20"/>
                <w:szCs w:val="20"/>
              </w:rPr>
            </w:pPr>
            <w:r>
              <w:rPr>
                <w:rFonts w:ascii="Calibri" w:hAnsi="Calibri"/>
                <w:sz w:val="20"/>
                <w:szCs w:val="20"/>
              </w:rPr>
              <w:t>(0.0795)</w:t>
            </w:r>
          </w:p>
        </w:tc>
      </w:tr>
      <w:tr w:rsidR="00573EA6" w:rsidRPr="00247A04" w14:paraId="529202B6"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20860D3F"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Avg Years of </w:t>
            </w:r>
            <w:proofErr w:type="spellStart"/>
            <w:r w:rsidRPr="00247A04">
              <w:rPr>
                <w:rFonts w:asciiTheme="minorHAnsi" w:eastAsia="Times New Roman" w:hAnsiTheme="minorHAnsi" w:cs="Calibri"/>
                <w:color w:val="000000"/>
                <w:sz w:val="18"/>
                <w:szCs w:val="18"/>
              </w:rPr>
              <w:t>Exp</w:t>
            </w:r>
            <w:proofErr w:type="spellEnd"/>
          </w:p>
        </w:tc>
        <w:tc>
          <w:tcPr>
            <w:tcW w:w="918" w:type="pct"/>
            <w:tcBorders>
              <w:top w:val="nil"/>
              <w:left w:val="single" w:sz="4" w:space="0" w:color="auto"/>
              <w:bottom w:val="nil"/>
              <w:right w:val="single" w:sz="4" w:space="0" w:color="auto"/>
            </w:tcBorders>
            <w:vAlign w:val="bottom"/>
          </w:tcPr>
          <w:p w14:paraId="51B6F9D6" w14:textId="77777777" w:rsidR="00573EA6" w:rsidRDefault="00573EA6" w:rsidP="00573EA6">
            <w:pPr>
              <w:jc w:val="center"/>
              <w:rPr>
                <w:rFonts w:ascii="Calibri" w:hAnsi="Calibri"/>
                <w:sz w:val="20"/>
                <w:szCs w:val="20"/>
              </w:rPr>
            </w:pPr>
            <w:r>
              <w:rPr>
                <w:rFonts w:ascii="Calibri" w:hAnsi="Calibri"/>
                <w:sz w:val="20"/>
                <w:szCs w:val="20"/>
              </w:rPr>
              <w:t>0.00408</w:t>
            </w:r>
          </w:p>
        </w:tc>
        <w:tc>
          <w:tcPr>
            <w:tcW w:w="735" w:type="pct"/>
            <w:tcBorders>
              <w:top w:val="nil"/>
              <w:left w:val="single" w:sz="4" w:space="0" w:color="auto"/>
              <w:bottom w:val="nil"/>
              <w:right w:val="nil"/>
            </w:tcBorders>
            <w:shd w:val="clear" w:color="auto" w:fill="auto"/>
            <w:noWrap/>
            <w:vAlign w:val="bottom"/>
          </w:tcPr>
          <w:p w14:paraId="739B594F" w14:textId="77777777" w:rsidR="00573EA6" w:rsidRDefault="00573EA6" w:rsidP="00573EA6">
            <w:pPr>
              <w:jc w:val="center"/>
              <w:rPr>
                <w:rFonts w:ascii="Calibri" w:hAnsi="Calibri"/>
                <w:sz w:val="20"/>
                <w:szCs w:val="20"/>
              </w:rPr>
            </w:pPr>
            <w:r>
              <w:rPr>
                <w:rFonts w:ascii="Calibri" w:hAnsi="Calibri"/>
                <w:sz w:val="20"/>
                <w:szCs w:val="20"/>
              </w:rPr>
              <w:t>-0.0120**</w:t>
            </w:r>
          </w:p>
        </w:tc>
        <w:tc>
          <w:tcPr>
            <w:tcW w:w="966" w:type="pct"/>
            <w:tcBorders>
              <w:top w:val="nil"/>
              <w:left w:val="nil"/>
              <w:bottom w:val="nil"/>
              <w:right w:val="nil"/>
            </w:tcBorders>
            <w:shd w:val="clear" w:color="auto" w:fill="auto"/>
            <w:noWrap/>
            <w:vAlign w:val="bottom"/>
          </w:tcPr>
          <w:p w14:paraId="29BE3259" w14:textId="77777777" w:rsidR="00573EA6" w:rsidRDefault="00573EA6" w:rsidP="00573EA6">
            <w:pPr>
              <w:jc w:val="center"/>
              <w:rPr>
                <w:rFonts w:ascii="Calibri" w:hAnsi="Calibri"/>
                <w:sz w:val="20"/>
                <w:szCs w:val="20"/>
              </w:rPr>
            </w:pPr>
            <w:r>
              <w:rPr>
                <w:rFonts w:ascii="Calibri" w:hAnsi="Calibri"/>
                <w:sz w:val="20"/>
                <w:szCs w:val="20"/>
              </w:rPr>
              <w:t>-0.0126**</w:t>
            </w:r>
          </w:p>
        </w:tc>
        <w:tc>
          <w:tcPr>
            <w:tcW w:w="1001" w:type="pct"/>
            <w:tcBorders>
              <w:top w:val="nil"/>
              <w:left w:val="nil"/>
              <w:bottom w:val="nil"/>
              <w:right w:val="single" w:sz="4" w:space="0" w:color="auto"/>
            </w:tcBorders>
            <w:shd w:val="clear" w:color="auto" w:fill="auto"/>
            <w:noWrap/>
            <w:vAlign w:val="bottom"/>
          </w:tcPr>
          <w:p w14:paraId="009E438C" w14:textId="77777777" w:rsidR="00573EA6" w:rsidRDefault="00573EA6" w:rsidP="00573EA6">
            <w:pPr>
              <w:jc w:val="center"/>
              <w:rPr>
                <w:rFonts w:ascii="Calibri" w:hAnsi="Calibri"/>
                <w:sz w:val="20"/>
                <w:szCs w:val="20"/>
              </w:rPr>
            </w:pPr>
            <w:r>
              <w:rPr>
                <w:rFonts w:ascii="Calibri" w:hAnsi="Calibri"/>
                <w:sz w:val="20"/>
                <w:szCs w:val="20"/>
              </w:rPr>
              <w:t>-0.0127**</w:t>
            </w:r>
          </w:p>
        </w:tc>
      </w:tr>
      <w:tr w:rsidR="00573EA6" w:rsidRPr="00247A04" w14:paraId="5063DFB2"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467EEA71"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0DF4CCB1" w14:textId="77777777" w:rsidR="00573EA6" w:rsidRDefault="00573EA6" w:rsidP="00573EA6">
            <w:pPr>
              <w:jc w:val="center"/>
              <w:rPr>
                <w:rFonts w:ascii="Calibri" w:hAnsi="Calibri"/>
                <w:sz w:val="20"/>
                <w:szCs w:val="20"/>
              </w:rPr>
            </w:pPr>
            <w:r>
              <w:rPr>
                <w:rFonts w:ascii="Calibri" w:hAnsi="Calibri"/>
                <w:sz w:val="20"/>
                <w:szCs w:val="20"/>
              </w:rPr>
              <w:t>(0.00517)</w:t>
            </w:r>
          </w:p>
        </w:tc>
        <w:tc>
          <w:tcPr>
            <w:tcW w:w="735" w:type="pct"/>
            <w:tcBorders>
              <w:top w:val="nil"/>
              <w:left w:val="single" w:sz="4" w:space="0" w:color="auto"/>
              <w:bottom w:val="nil"/>
              <w:right w:val="nil"/>
            </w:tcBorders>
            <w:shd w:val="clear" w:color="auto" w:fill="auto"/>
            <w:noWrap/>
            <w:vAlign w:val="bottom"/>
          </w:tcPr>
          <w:p w14:paraId="035D5B66" w14:textId="77777777" w:rsidR="00573EA6" w:rsidRDefault="00573EA6" w:rsidP="00573EA6">
            <w:pPr>
              <w:jc w:val="center"/>
              <w:rPr>
                <w:rFonts w:ascii="Calibri" w:hAnsi="Calibri"/>
                <w:sz w:val="20"/>
                <w:szCs w:val="20"/>
              </w:rPr>
            </w:pPr>
            <w:r>
              <w:rPr>
                <w:rFonts w:ascii="Calibri" w:hAnsi="Calibri"/>
                <w:sz w:val="20"/>
                <w:szCs w:val="20"/>
              </w:rPr>
              <w:t>(0.00572)</w:t>
            </w:r>
          </w:p>
        </w:tc>
        <w:tc>
          <w:tcPr>
            <w:tcW w:w="966" w:type="pct"/>
            <w:tcBorders>
              <w:top w:val="nil"/>
              <w:left w:val="nil"/>
              <w:bottom w:val="nil"/>
              <w:right w:val="nil"/>
            </w:tcBorders>
            <w:shd w:val="clear" w:color="auto" w:fill="auto"/>
            <w:noWrap/>
            <w:vAlign w:val="bottom"/>
          </w:tcPr>
          <w:p w14:paraId="2F881B44" w14:textId="77777777" w:rsidR="00573EA6" w:rsidRDefault="00573EA6" w:rsidP="00573EA6">
            <w:pPr>
              <w:jc w:val="center"/>
              <w:rPr>
                <w:rFonts w:ascii="Calibri" w:hAnsi="Calibri"/>
                <w:sz w:val="20"/>
                <w:szCs w:val="20"/>
              </w:rPr>
            </w:pPr>
            <w:r>
              <w:rPr>
                <w:rFonts w:ascii="Calibri" w:hAnsi="Calibri"/>
                <w:sz w:val="20"/>
                <w:szCs w:val="20"/>
              </w:rPr>
              <w:t>(0.00574)</w:t>
            </w:r>
          </w:p>
        </w:tc>
        <w:tc>
          <w:tcPr>
            <w:tcW w:w="1001" w:type="pct"/>
            <w:tcBorders>
              <w:top w:val="nil"/>
              <w:left w:val="nil"/>
              <w:bottom w:val="nil"/>
              <w:right w:val="single" w:sz="4" w:space="0" w:color="auto"/>
            </w:tcBorders>
            <w:shd w:val="clear" w:color="auto" w:fill="auto"/>
            <w:noWrap/>
            <w:vAlign w:val="bottom"/>
          </w:tcPr>
          <w:p w14:paraId="138AD6EC" w14:textId="77777777" w:rsidR="00573EA6" w:rsidRDefault="00573EA6" w:rsidP="00573EA6">
            <w:pPr>
              <w:jc w:val="center"/>
              <w:rPr>
                <w:rFonts w:ascii="Calibri" w:hAnsi="Calibri"/>
                <w:sz w:val="20"/>
                <w:szCs w:val="20"/>
              </w:rPr>
            </w:pPr>
            <w:r>
              <w:rPr>
                <w:rFonts w:ascii="Calibri" w:hAnsi="Calibri"/>
                <w:sz w:val="20"/>
                <w:szCs w:val="20"/>
              </w:rPr>
              <w:t>(0.00575)</w:t>
            </w:r>
          </w:p>
        </w:tc>
      </w:tr>
      <w:tr w:rsidR="00573EA6" w:rsidRPr="00247A04" w14:paraId="12D14681"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22897FD7"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Avg Entre </w:t>
            </w:r>
            <w:proofErr w:type="spellStart"/>
            <w:r>
              <w:rPr>
                <w:rFonts w:asciiTheme="minorHAnsi" w:eastAsia="Times New Roman" w:hAnsiTheme="minorHAnsi" w:cs="Calibri"/>
                <w:color w:val="000000"/>
                <w:sz w:val="18"/>
                <w:szCs w:val="18"/>
              </w:rPr>
              <w:t>Exp</w:t>
            </w:r>
            <w:proofErr w:type="spellEnd"/>
          </w:p>
        </w:tc>
        <w:tc>
          <w:tcPr>
            <w:tcW w:w="918" w:type="pct"/>
            <w:tcBorders>
              <w:top w:val="nil"/>
              <w:left w:val="single" w:sz="4" w:space="0" w:color="auto"/>
              <w:bottom w:val="nil"/>
              <w:right w:val="single" w:sz="4" w:space="0" w:color="auto"/>
            </w:tcBorders>
            <w:vAlign w:val="bottom"/>
          </w:tcPr>
          <w:p w14:paraId="0FFA1C39" w14:textId="77777777" w:rsidR="00573EA6" w:rsidRDefault="00573EA6" w:rsidP="00573EA6">
            <w:pPr>
              <w:jc w:val="center"/>
              <w:rPr>
                <w:rFonts w:ascii="Calibri" w:hAnsi="Calibri"/>
                <w:sz w:val="20"/>
                <w:szCs w:val="20"/>
              </w:rPr>
            </w:pPr>
            <w:r>
              <w:rPr>
                <w:rFonts w:ascii="Calibri" w:hAnsi="Calibri"/>
                <w:sz w:val="20"/>
                <w:szCs w:val="20"/>
              </w:rPr>
              <w:t>-0.0247</w:t>
            </w:r>
          </w:p>
        </w:tc>
        <w:tc>
          <w:tcPr>
            <w:tcW w:w="735" w:type="pct"/>
            <w:tcBorders>
              <w:top w:val="nil"/>
              <w:left w:val="single" w:sz="4" w:space="0" w:color="auto"/>
              <w:bottom w:val="nil"/>
              <w:right w:val="nil"/>
            </w:tcBorders>
            <w:shd w:val="clear" w:color="auto" w:fill="auto"/>
            <w:noWrap/>
            <w:vAlign w:val="bottom"/>
          </w:tcPr>
          <w:p w14:paraId="09196444" w14:textId="77777777" w:rsidR="00573EA6" w:rsidRDefault="00573EA6" w:rsidP="00573EA6">
            <w:pPr>
              <w:jc w:val="center"/>
              <w:rPr>
                <w:rFonts w:ascii="Calibri" w:hAnsi="Calibri"/>
                <w:sz w:val="20"/>
                <w:szCs w:val="20"/>
              </w:rPr>
            </w:pPr>
            <w:r>
              <w:rPr>
                <w:rFonts w:ascii="Calibri" w:hAnsi="Calibri"/>
                <w:sz w:val="20"/>
                <w:szCs w:val="20"/>
              </w:rPr>
              <w:t>-0.199</w:t>
            </w:r>
          </w:p>
        </w:tc>
        <w:tc>
          <w:tcPr>
            <w:tcW w:w="966" w:type="pct"/>
            <w:tcBorders>
              <w:top w:val="nil"/>
              <w:left w:val="nil"/>
              <w:bottom w:val="nil"/>
              <w:right w:val="nil"/>
            </w:tcBorders>
            <w:shd w:val="clear" w:color="auto" w:fill="auto"/>
            <w:noWrap/>
            <w:vAlign w:val="bottom"/>
          </w:tcPr>
          <w:p w14:paraId="2E2848F7" w14:textId="77777777" w:rsidR="00573EA6" w:rsidRDefault="00573EA6" w:rsidP="00573EA6">
            <w:pPr>
              <w:jc w:val="center"/>
              <w:rPr>
                <w:rFonts w:ascii="Calibri" w:hAnsi="Calibri"/>
                <w:sz w:val="20"/>
                <w:szCs w:val="20"/>
              </w:rPr>
            </w:pPr>
            <w:r>
              <w:rPr>
                <w:rFonts w:ascii="Calibri" w:hAnsi="Calibri"/>
                <w:sz w:val="20"/>
                <w:szCs w:val="20"/>
              </w:rPr>
              <w:t>-0.151</w:t>
            </w:r>
          </w:p>
        </w:tc>
        <w:tc>
          <w:tcPr>
            <w:tcW w:w="1001" w:type="pct"/>
            <w:tcBorders>
              <w:top w:val="nil"/>
              <w:left w:val="nil"/>
              <w:bottom w:val="nil"/>
              <w:right w:val="single" w:sz="4" w:space="0" w:color="auto"/>
            </w:tcBorders>
            <w:shd w:val="clear" w:color="auto" w:fill="auto"/>
            <w:noWrap/>
            <w:vAlign w:val="bottom"/>
          </w:tcPr>
          <w:p w14:paraId="5A83F16A" w14:textId="77777777" w:rsidR="00573EA6" w:rsidRDefault="00573EA6" w:rsidP="00573EA6">
            <w:pPr>
              <w:jc w:val="center"/>
              <w:rPr>
                <w:rFonts w:ascii="Calibri" w:hAnsi="Calibri"/>
                <w:sz w:val="20"/>
                <w:szCs w:val="20"/>
              </w:rPr>
            </w:pPr>
            <w:r>
              <w:rPr>
                <w:rFonts w:ascii="Calibri" w:hAnsi="Calibri"/>
                <w:sz w:val="20"/>
                <w:szCs w:val="20"/>
              </w:rPr>
              <w:t>-0.196</w:t>
            </w:r>
          </w:p>
        </w:tc>
      </w:tr>
      <w:tr w:rsidR="00573EA6" w:rsidRPr="00247A04" w14:paraId="38194557"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018A71EC"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374120E9" w14:textId="77777777" w:rsidR="00573EA6" w:rsidRDefault="00573EA6" w:rsidP="00573EA6">
            <w:pPr>
              <w:jc w:val="center"/>
              <w:rPr>
                <w:rFonts w:ascii="Calibri" w:hAnsi="Calibri"/>
                <w:sz w:val="20"/>
                <w:szCs w:val="20"/>
              </w:rPr>
            </w:pPr>
            <w:r>
              <w:rPr>
                <w:rFonts w:ascii="Calibri" w:hAnsi="Calibri"/>
                <w:sz w:val="20"/>
                <w:szCs w:val="20"/>
              </w:rPr>
              <w:t>(0.126)</w:t>
            </w:r>
          </w:p>
        </w:tc>
        <w:tc>
          <w:tcPr>
            <w:tcW w:w="735" w:type="pct"/>
            <w:tcBorders>
              <w:top w:val="nil"/>
              <w:left w:val="single" w:sz="4" w:space="0" w:color="auto"/>
              <w:bottom w:val="nil"/>
              <w:right w:val="nil"/>
            </w:tcBorders>
            <w:shd w:val="clear" w:color="auto" w:fill="auto"/>
            <w:noWrap/>
            <w:vAlign w:val="bottom"/>
          </w:tcPr>
          <w:p w14:paraId="58984AA2" w14:textId="77777777" w:rsidR="00573EA6" w:rsidRDefault="00573EA6" w:rsidP="00573EA6">
            <w:pPr>
              <w:jc w:val="center"/>
              <w:rPr>
                <w:rFonts w:ascii="Calibri" w:hAnsi="Calibri"/>
                <w:sz w:val="20"/>
                <w:szCs w:val="20"/>
              </w:rPr>
            </w:pPr>
            <w:r>
              <w:rPr>
                <w:rFonts w:ascii="Calibri" w:hAnsi="Calibri"/>
                <w:sz w:val="20"/>
                <w:szCs w:val="20"/>
              </w:rPr>
              <w:t>(0.136)</w:t>
            </w:r>
          </w:p>
        </w:tc>
        <w:tc>
          <w:tcPr>
            <w:tcW w:w="966" w:type="pct"/>
            <w:tcBorders>
              <w:top w:val="nil"/>
              <w:left w:val="nil"/>
              <w:bottom w:val="nil"/>
              <w:right w:val="nil"/>
            </w:tcBorders>
            <w:shd w:val="clear" w:color="auto" w:fill="auto"/>
            <w:noWrap/>
            <w:vAlign w:val="bottom"/>
          </w:tcPr>
          <w:p w14:paraId="657412CC" w14:textId="77777777" w:rsidR="00573EA6" w:rsidRDefault="00573EA6" w:rsidP="00573EA6">
            <w:pPr>
              <w:jc w:val="center"/>
              <w:rPr>
                <w:rFonts w:ascii="Calibri" w:hAnsi="Calibri"/>
                <w:sz w:val="20"/>
                <w:szCs w:val="20"/>
              </w:rPr>
            </w:pPr>
            <w:r>
              <w:rPr>
                <w:rFonts w:ascii="Calibri" w:hAnsi="Calibri"/>
                <w:sz w:val="20"/>
                <w:szCs w:val="20"/>
              </w:rPr>
              <w:t>(0.136)</w:t>
            </w:r>
          </w:p>
        </w:tc>
        <w:tc>
          <w:tcPr>
            <w:tcW w:w="1001" w:type="pct"/>
            <w:tcBorders>
              <w:top w:val="nil"/>
              <w:left w:val="nil"/>
              <w:bottom w:val="nil"/>
              <w:right w:val="single" w:sz="4" w:space="0" w:color="auto"/>
            </w:tcBorders>
            <w:shd w:val="clear" w:color="auto" w:fill="auto"/>
            <w:noWrap/>
            <w:vAlign w:val="bottom"/>
          </w:tcPr>
          <w:p w14:paraId="3102162B" w14:textId="77777777" w:rsidR="00573EA6" w:rsidRDefault="00573EA6" w:rsidP="00573EA6">
            <w:pPr>
              <w:jc w:val="center"/>
              <w:rPr>
                <w:rFonts w:ascii="Calibri" w:hAnsi="Calibri"/>
                <w:sz w:val="20"/>
                <w:szCs w:val="20"/>
              </w:rPr>
            </w:pPr>
            <w:r>
              <w:rPr>
                <w:rFonts w:ascii="Calibri" w:hAnsi="Calibri"/>
                <w:sz w:val="20"/>
                <w:szCs w:val="20"/>
              </w:rPr>
              <w:t>(0.137)</w:t>
            </w:r>
          </w:p>
        </w:tc>
      </w:tr>
      <w:tr w:rsidR="00573EA6" w:rsidRPr="00247A04" w14:paraId="611A362A"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tcPr>
          <w:p w14:paraId="3C85ECA7"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Avg Entre Success</w:t>
            </w:r>
          </w:p>
        </w:tc>
        <w:tc>
          <w:tcPr>
            <w:tcW w:w="918" w:type="pct"/>
            <w:tcBorders>
              <w:top w:val="nil"/>
              <w:left w:val="single" w:sz="4" w:space="0" w:color="auto"/>
              <w:bottom w:val="nil"/>
              <w:right w:val="single" w:sz="4" w:space="0" w:color="auto"/>
            </w:tcBorders>
            <w:vAlign w:val="bottom"/>
          </w:tcPr>
          <w:p w14:paraId="78D49888" w14:textId="77777777" w:rsidR="00573EA6" w:rsidRDefault="00573EA6" w:rsidP="00573EA6">
            <w:pPr>
              <w:jc w:val="center"/>
              <w:rPr>
                <w:rFonts w:ascii="Calibri" w:hAnsi="Calibri"/>
                <w:sz w:val="20"/>
                <w:szCs w:val="20"/>
              </w:rPr>
            </w:pPr>
            <w:r>
              <w:rPr>
                <w:rFonts w:ascii="Calibri" w:hAnsi="Calibri"/>
                <w:sz w:val="20"/>
                <w:szCs w:val="20"/>
              </w:rPr>
              <w:t>0.0823</w:t>
            </w:r>
          </w:p>
        </w:tc>
        <w:tc>
          <w:tcPr>
            <w:tcW w:w="735" w:type="pct"/>
            <w:tcBorders>
              <w:top w:val="nil"/>
              <w:left w:val="single" w:sz="4" w:space="0" w:color="auto"/>
              <w:bottom w:val="nil"/>
              <w:right w:val="nil"/>
            </w:tcBorders>
            <w:shd w:val="clear" w:color="auto" w:fill="auto"/>
            <w:noWrap/>
            <w:vAlign w:val="bottom"/>
          </w:tcPr>
          <w:p w14:paraId="0EEC9FC2" w14:textId="77777777" w:rsidR="00573EA6" w:rsidRDefault="00573EA6" w:rsidP="00573EA6">
            <w:pPr>
              <w:jc w:val="center"/>
              <w:rPr>
                <w:rFonts w:ascii="Calibri" w:hAnsi="Calibri"/>
                <w:sz w:val="20"/>
                <w:szCs w:val="20"/>
              </w:rPr>
            </w:pPr>
            <w:r>
              <w:rPr>
                <w:rFonts w:ascii="Calibri" w:hAnsi="Calibri"/>
                <w:sz w:val="20"/>
                <w:szCs w:val="20"/>
              </w:rPr>
              <w:t>0.120</w:t>
            </w:r>
          </w:p>
        </w:tc>
        <w:tc>
          <w:tcPr>
            <w:tcW w:w="966" w:type="pct"/>
            <w:tcBorders>
              <w:top w:val="nil"/>
              <w:left w:val="nil"/>
              <w:bottom w:val="nil"/>
              <w:right w:val="nil"/>
            </w:tcBorders>
            <w:shd w:val="clear" w:color="auto" w:fill="auto"/>
            <w:noWrap/>
            <w:vAlign w:val="bottom"/>
          </w:tcPr>
          <w:p w14:paraId="26B97CD1" w14:textId="77777777" w:rsidR="00573EA6" w:rsidRDefault="00573EA6" w:rsidP="00573EA6">
            <w:pPr>
              <w:jc w:val="center"/>
              <w:rPr>
                <w:rFonts w:ascii="Calibri" w:hAnsi="Calibri"/>
                <w:sz w:val="20"/>
                <w:szCs w:val="20"/>
              </w:rPr>
            </w:pPr>
            <w:r>
              <w:rPr>
                <w:rFonts w:ascii="Calibri" w:hAnsi="Calibri"/>
                <w:sz w:val="20"/>
                <w:szCs w:val="20"/>
              </w:rPr>
              <w:t>0.0687</w:t>
            </w:r>
          </w:p>
        </w:tc>
        <w:tc>
          <w:tcPr>
            <w:tcW w:w="1001" w:type="pct"/>
            <w:tcBorders>
              <w:top w:val="nil"/>
              <w:left w:val="nil"/>
              <w:bottom w:val="nil"/>
              <w:right w:val="single" w:sz="4" w:space="0" w:color="auto"/>
            </w:tcBorders>
            <w:shd w:val="clear" w:color="auto" w:fill="auto"/>
            <w:noWrap/>
            <w:vAlign w:val="bottom"/>
          </w:tcPr>
          <w:p w14:paraId="34F61F44" w14:textId="77777777" w:rsidR="00573EA6" w:rsidRDefault="00573EA6" w:rsidP="00573EA6">
            <w:pPr>
              <w:jc w:val="center"/>
              <w:rPr>
                <w:rFonts w:ascii="Calibri" w:hAnsi="Calibri"/>
                <w:sz w:val="20"/>
                <w:szCs w:val="20"/>
              </w:rPr>
            </w:pPr>
            <w:r>
              <w:rPr>
                <w:rFonts w:ascii="Calibri" w:hAnsi="Calibri"/>
                <w:sz w:val="20"/>
                <w:szCs w:val="20"/>
              </w:rPr>
              <w:t>0.112</w:t>
            </w:r>
          </w:p>
        </w:tc>
      </w:tr>
      <w:tr w:rsidR="00573EA6" w:rsidRPr="00247A04" w14:paraId="12525AA2"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tcPr>
          <w:p w14:paraId="459CC785"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2A9F0020" w14:textId="77777777" w:rsidR="00573EA6" w:rsidRDefault="00573EA6" w:rsidP="00573EA6">
            <w:pPr>
              <w:jc w:val="center"/>
              <w:rPr>
                <w:rFonts w:ascii="Calibri" w:hAnsi="Calibri"/>
                <w:sz w:val="20"/>
                <w:szCs w:val="20"/>
              </w:rPr>
            </w:pPr>
            <w:r>
              <w:rPr>
                <w:rFonts w:ascii="Calibri" w:hAnsi="Calibri"/>
                <w:sz w:val="20"/>
                <w:szCs w:val="20"/>
              </w:rPr>
              <w:t>(0.174)</w:t>
            </w:r>
          </w:p>
        </w:tc>
        <w:tc>
          <w:tcPr>
            <w:tcW w:w="735" w:type="pct"/>
            <w:tcBorders>
              <w:top w:val="nil"/>
              <w:left w:val="single" w:sz="4" w:space="0" w:color="auto"/>
              <w:bottom w:val="nil"/>
              <w:right w:val="nil"/>
            </w:tcBorders>
            <w:shd w:val="clear" w:color="auto" w:fill="auto"/>
            <w:noWrap/>
            <w:vAlign w:val="bottom"/>
          </w:tcPr>
          <w:p w14:paraId="30D4980E" w14:textId="77777777" w:rsidR="00573EA6" w:rsidRDefault="00573EA6" w:rsidP="00573EA6">
            <w:pPr>
              <w:jc w:val="center"/>
              <w:rPr>
                <w:rFonts w:ascii="Calibri" w:hAnsi="Calibri"/>
                <w:sz w:val="20"/>
                <w:szCs w:val="20"/>
              </w:rPr>
            </w:pPr>
            <w:r>
              <w:rPr>
                <w:rFonts w:ascii="Calibri" w:hAnsi="Calibri"/>
                <w:sz w:val="20"/>
                <w:szCs w:val="20"/>
              </w:rPr>
              <w:t>(0.187)</w:t>
            </w:r>
          </w:p>
        </w:tc>
        <w:tc>
          <w:tcPr>
            <w:tcW w:w="966" w:type="pct"/>
            <w:tcBorders>
              <w:top w:val="nil"/>
              <w:left w:val="nil"/>
              <w:bottom w:val="nil"/>
              <w:right w:val="nil"/>
            </w:tcBorders>
            <w:shd w:val="clear" w:color="auto" w:fill="auto"/>
            <w:noWrap/>
            <w:vAlign w:val="bottom"/>
          </w:tcPr>
          <w:p w14:paraId="66DA0F0D" w14:textId="77777777" w:rsidR="00573EA6" w:rsidRDefault="00573EA6" w:rsidP="00573EA6">
            <w:pPr>
              <w:jc w:val="center"/>
              <w:rPr>
                <w:rFonts w:ascii="Calibri" w:hAnsi="Calibri"/>
                <w:sz w:val="20"/>
                <w:szCs w:val="20"/>
              </w:rPr>
            </w:pPr>
            <w:r>
              <w:rPr>
                <w:rFonts w:ascii="Calibri" w:hAnsi="Calibri"/>
                <w:sz w:val="20"/>
                <w:szCs w:val="20"/>
              </w:rPr>
              <w:t>(0.187)</w:t>
            </w:r>
          </w:p>
        </w:tc>
        <w:tc>
          <w:tcPr>
            <w:tcW w:w="1001" w:type="pct"/>
            <w:tcBorders>
              <w:top w:val="nil"/>
              <w:left w:val="nil"/>
              <w:bottom w:val="nil"/>
              <w:right w:val="single" w:sz="4" w:space="0" w:color="auto"/>
            </w:tcBorders>
            <w:shd w:val="clear" w:color="auto" w:fill="auto"/>
            <w:noWrap/>
            <w:vAlign w:val="bottom"/>
          </w:tcPr>
          <w:p w14:paraId="568047E1" w14:textId="77777777" w:rsidR="00573EA6" w:rsidRDefault="00573EA6" w:rsidP="00573EA6">
            <w:pPr>
              <w:jc w:val="center"/>
              <w:rPr>
                <w:rFonts w:ascii="Calibri" w:hAnsi="Calibri"/>
                <w:sz w:val="20"/>
                <w:szCs w:val="20"/>
              </w:rPr>
            </w:pPr>
            <w:r>
              <w:rPr>
                <w:rFonts w:ascii="Calibri" w:hAnsi="Calibri"/>
                <w:sz w:val="20"/>
                <w:szCs w:val="20"/>
              </w:rPr>
              <w:t>(0.188)</w:t>
            </w:r>
          </w:p>
        </w:tc>
      </w:tr>
      <w:tr w:rsidR="00573EA6" w:rsidRPr="00247A04" w14:paraId="6D30DEA0"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tcPr>
          <w:p w14:paraId="7C6BAECC"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Avg Mana </w:t>
            </w:r>
            <w:proofErr w:type="spellStart"/>
            <w:r>
              <w:rPr>
                <w:rFonts w:asciiTheme="minorHAnsi" w:eastAsia="Times New Roman" w:hAnsiTheme="minorHAnsi" w:cs="Calibri"/>
                <w:color w:val="000000"/>
                <w:sz w:val="18"/>
                <w:szCs w:val="18"/>
              </w:rPr>
              <w:t>Exp</w:t>
            </w:r>
            <w:proofErr w:type="spellEnd"/>
          </w:p>
        </w:tc>
        <w:tc>
          <w:tcPr>
            <w:tcW w:w="918" w:type="pct"/>
            <w:tcBorders>
              <w:top w:val="nil"/>
              <w:left w:val="single" w:sz="4" w:space="0" w:color="auto"/>
              <w:bottom w:val="nil"/>
              <w:right w:val="single" w:sz="4" w:space="0" w:color="auto"/>
            </w:tcBorders>
            <w:vAlign w:val="bottom"/>
          </w:tcPr>
          <w:p w14:paraId="4A1DBFEB" w14:textId="77777777" w:rsidR="00573EA6" w:rsidRDefault="00573EA6" w:rsidP="00573EA6">
            <w:pPr>
              <w:jc w:val="center"/>
              <w:rPr>
                <w:rFonts w:ascii="Calibri" w:hAnsi="Calibri"/>
                <w:sz w:val="20"/>
                <w:szCs w:val="20"/>
              </w:rPr>
            </w:pPr>
            <w:r>
              <w:rPr>
                <w:rFonts w:ascii="Calibri" w:hAnsi="Calibri"/>
                <w:sz w:val="20"/>
                <w:szCs w:val="20"/>
              </w:rPr>
              <w:t>-0.0175</w:t>
            </w:r>
          </w:p>
        </w:tc>
        <w:tc>
          <w:tcPr>
            <w:tcW w:w="735" w:type="pct"/>
            <w:tcBorders>
              <w:top w:val="nil"/>
              <w:left w:val="single" w:sz="4" w:space="0" w:color="auto"/>
              <w:bottom w:val="nil"/>
              <w:right w:val="nil"/>
            </w:tcBorders>
            <w:shd w:val="clear" w:color="auto" w:fill="auto"/>
            <w:noWrap/>
            <w:vAlign w:val="bottom"/>
          </w:tcPr>
          <w:p w14:paraId="7258854B" w14:textId="77777777" w:rsidR="00573EA6" w:rsidRDefault="00573EA6" w:rsidP="00573EA6">
            <w:pPr>
              <w:jc w:val="center"/>
              <w:rPr>
                <w:rFonts w:ascii="Calibri" w:hAnsi="Calibri"/>
                <w:sz w:val="20"/>
                <w:szCs w:val="20"/>
              </w:rPr>
            </w:pPr>
            <w:r>
              <w:rPr>
                <w:rFonts w:ascii="Calibri" w:hAnsi="Calibri"/>
                <w:sz w:val="20"/>
                <w:szCs w:val="20"/>
              </w:rPr>
              <w:t>-0.132</w:t>
            </w:r>
          </w:p>
        </w:tc>
        <w:tc>
          <w:tcPr>
            <w:tcW w:w="966" w:type="pct"/>
            <w:tcBorders>
              <w:top w:val="nil"/>
              <w:left w:val="nil"/>
              <w:bottom w:val="nil"/>
              <w:right w:val="nil"/>
            </w:tcBorders>
            <w:shd w:val="clear" w:color="auto" w:fill="auto"/>
            <w:noWrap/>
            <w:vAlign w:val="bottom"/>
          </w:tcPr>
          <w:p w14:paraId="48FE6FCD" w14:textId="77777777" w:rsidR="00573EA6" w:rsidRDefault="00573EA6" w:rsidP="00573EA6">
            <w:pPr>
              <w:jc w:val="center"/>
              <w:rPr>
                <w:rFonts w:ascii="Calibri" w:hAnsi="Calibri"/>
                <w:sz w:val="20"/>
                <w:szCs w:val="20"/>
              </w:rPr>
            </w:pPr>
            <w:r>
              <w:rPr>
                <w:rFonts w:ascii="Calibri" w:hAnsi="Calibri"/>
                <w:sz w:val="20"/>
                <w:szCs w:val="20"/>
              </w:rPr>
              <w:t>-0.123</w:t>
            </w:r>
          </w:p>
        </w:tc>
        <w:tc>
          <w:tcPr>
            <w:tcW w:w="1001" w:type="pct"/>
            <w:tcBorders>
              <w:top w:val="nil"/>
              <w:left w:val="nil"/>
              <w:bottom w:val="nil"/>
              <w:right w:val="single" w:sz="4" w:space="0" w:color="auto"/>
            </w:tcBorders>
            <w:shd w:val="clear" w:color="auto" w:fill="auto"/>
            <w:noWrap/>
            <w:vAlign w:val="bottom"/>
          </w:tcPr>
          <w:p w14:paraId="6413F87E" w14:textId="77777777" w:rsidR="00573EA6" w:rsidRDefault="00573EA6" w:rsidP="00573EA6">
            <w:pPr>
              <w:jc w:val="center"/>
              <w:rPr>
                <w:rFonts w:ascii="Calibri" w:hAnsi="Calibri"/>
                <w:sz w:val="20"/>
                <w:szCs w:val="20"/>
              </w:rPr>
            </w:pPr>
            <w:r>
              <w:rPr>
                <w:rFonts w:ascii="Calibri" w:hAnsi="Calibri"/>
                <w:sz w:val="20"/>
                <w:szCs w:val="20"/>
              </w:rPr>
              <w:t>-0.126</w:t>
            </w:r>
          </w:p>
        </w:tc>
      </w:tr>
      <w:tr w:rsidR="00573EA6" w:rsidRPr="00247A04" w14:paraId="41A370A7"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tcPr>
          <w:p w14:paraId="06D98CB3"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62F76A25" w14:textId="77777777" w:rsidR="00573EA6" w:rsidRDefault="00573EA6" w:rsidP="00573EA6">
            <w:pPr>
              <w:jc w:val="center"/>
              <w:rPr>
                <w:rFonts w:ascii="Calibri" w:hAnsi="Calibri"/>
                <w:sz w:val="20"/>
                <w:szCs w:val="20"/>
              </w:rPr>
            </w:pPr>
            <w:r>
              <w:rPr>
                <w:rFonts w:ascii="Calibri" w:hAnsi="Calibri"/>
                <w:sz w:val="20"/>
                <w:szCs w:val="20"/>
              </w:rPr>
              <w:t>(0.110)</w:t>
            </w:r>
          </w:p>
        </w:tc>
        <w:tc>
          <w:tcPr>
            <w:tcW w:w="735" w:type="pct"/>
            <w:tcBorders>
              <w:top w:val="nil"/>
              <w:left w:val="single" w:sz="4" w:space="0" w:color="auto"/>
              <w:bottom w:val="nil"/>
              <w:right w:val="nil"/>
            </w:tcBorders>
            <w:shd w:val="clear" w:color="auto" w:fill="auto"/>
            <w:noWrap/>
            <w:vAlign w:val="bottom"/>
          </w:tcPr>
          <w:p w14:paraId="48AFF358" w14:textId="77777777" w:rsidR="00573EA6" w:rsidRDefault="00573EA6" w:rsidP="00573EA6">
            <w:pPr>
              <w:jc w:val="center"/>
              <w:rPr>
                <w:rFonts w:ascii="Calibri" w:hAnsi="Calibri"/>
                <w:sz w:val="20"/>
                <w:szCs w:val="20"/>
              </w:rPr>
            </w:pPr>
            <w:r>
              <w:rPr>
                <w:rFonts w:ascii="Calibri" w:hAnsi="Calibri"/>
                <w:sz w:val="20"/>
                <w:szCs w:val="20"/>
              </w:rPr>
              <w:t>(0.118)</w:t>
            </w:r>
          </w:p>
        </w:tc>
        <w:tc>
          <w:tcPr>
            <w:tcW w:w="966" w:type="pct"/>
            <w:tcBorders>
              <w:top w:val="nil"/>
              <w:left w:val="nil"/>
              <w:bottom w:val="nil"/>
              <w:right w:val="nil"/>
            </w:tcBorders>
            <w:shd w:val="clear" w:color="auto" w:fill="auto"/>
            <w:noWrap/>
            <w:vAlign w:val="bottom"/>
          </w:tcPr>
          <w:p w14:paraId="21175202" w14:textId="77777777" w:rsidR="00573EA6" w:rsidRDefault="00573EA6" w:rsidP="00573EA6">
            <w:pPr>
              <w:jc w:val="center"/>
              <w:rPr>
                <w:rFonts w:ascii="Calibri" w:hAnsi="Calibri"/>
                <w:sz w:val="20"/>
                <w:szCs w:val="20"/>
              </w:rPr>
            </w:pPr>
            <w:r>
              <w:rPr>
                <w:rFonts w:ascii="Calibri" w:hAnsi="Calibri"/>
                <w:sz w:val="20"/>
                <w:szCs w:val="20"/>
              </w:rPr>
              <w:t>(0.117)</w:t>
            </w:r>
          </w:p>
        </w:tc>
        <w:tc>
          <w:tcPr>
            <w:tcW w:w="1001" w:type="pct"/>
            <w:tcBorders>
              <w:top w:val="nil"/>
              <w:left w:val="nil"/>
              <w:bottom w:val="nil"/>
              <w:right w:val="single" w:sz="4" w:space="0" w:color="auto"/>
            </w:tcBorders>
            <w:shd w:val="clear" w:color="auto" w:fill="auto"/>
            <w:noWrap/>
            <w:vAlign w:val="bottom"/>
          </w:tcPr>
          <w:p w14:paraId="16B1E4CE" w14:textId="77777777" w:rsidR="00573EA6" w:rsidRDefault="00573EA6" w:rsidP="00573EA6">
            <w:pPr>
              <w:jc w:val="center"/>
              <w:rPr>
                <w:rFonts w:ascii="Calibri" w:hAnsi="Calibri"/>
                <w:sz w:val="20"/>
                <w:szCs w:val="20"/>
              </w:rPr>
            </w:pPr>
            <w:r>
              <w:rPr>
                <w:rFonts w:ascii="Calibri" w:hAnsi="Calibri"/>
                <w:sz w:val="20"/>
                <w:szCs w:val="20"/>
              </w:rPr>
              <w:t>(0.117)</w:t>
            </w:r>
          </w:p>
        </w:tc>
      </w:tr>
      <w:tr w:rsidR="00573EA6" w:rsidRPr="00247A04" w14:paraId="18A89B60"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36258AE3"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Avg Ideas</w:t>
            </w:r>
          </w:p>
        </w:tc>
        <w:tc>
          <w:tcPr>
            <w:tcW w:w="918" w:type="pct"/>
            <w:tcBorders>
              <w:top w:val="nil"/>
              <w:left w:val="single" w:sz="4" w:space="0" w:color="auto"/>
              <w:bottom w:val="nil"/>
              <w:right w:val="single" w:sz="4" w:space="0" w:color="auto"/>
            </w:tcBorders>
            <w:vAlign w:val="bottom"/>
          </w:tcPr>
          <w:p w14:paraId="594E0699" w14:textId="77777777" w:rsidR="00573EA6" w:rsidRDefault="00573EA6" w:rsidP="00573EA6">
            <w:pPr>
              <w:jc w:val="center"/>
              <w:rPr>
                <w:rFonts w:ascii="Calibri" w:hAnsi="Calibri"/>
                <w:sz w:val="20"/>
                <w:szCs w:val="20"/>
              </w:rPr>
            </w:pPr>
            <w:r>
              <w:rPr>
                <w:rFonts w:ascii="Calibri" w:hAnsi="Calibri"/>
                <w:sz w:val="20"/>
                <w:szCs w:val="20"/>
              </w:rPr>
              <w:t>0.107</w:t>
            </w:r>
          </w:p>
        </w:tc>
        <w:tc>
          <w:tcPr>
            <w:tcW w:w="735" w:type="pct"/>
            <w:tcBorders>
              <w:top w:val="nil"/>
              <w:left w:val="single" w:sz="4" w:space="0" w:color="auto"/>
              <w:bottom w:val="nil"/>
              <w:right w:val="nil"/>
            </w:tcBorders>
            <w:shd w:val="clear" w:color="auto" w:fill="auto"/>
            <w:noWrap/>
            <w:vAlign w:val="bottom"/>
          </w:tcPr>
          <w:p w14:paraId="215FF726" w14:textId="77777777" w:rsidR="00573EA6" w:rsidRDefault="00573EA6" w:rsidP="00573EA6">
            <w:pPr>
              <w:jc w:val="center"/>
              <w:rPr>
                <w:rFonts w:ascii="Calibri" w:hAnsi="Calibri"/>
                <w:sz w:val="20"/>
                <w:szCs w:val="20"/>
              </w:rPr>
            </w:pPr>
            <w:r>
              <w:rPr>
                <w:rFonts w:ascii="Calibri" w:hAnsi="Calibri"/>
                <w:sz w:val="20"/>
                <w:szCs w:val="20"/>
              </w:rPr>
              <w:t>0.249</w:t>
            </w:r>
          </w:p>
        </w:tc>
        <w:tc>
          <w:tcPr>
            <w:tcW w:w="966" w:type="pct"/>
            <w:tcBorders>
              <w:top w:val="nil"/>
              <w:left w:val="nil"/>
              <w:bottom w:val="nil"/>
              <w:right w:val="nil"/>
            </w:tcBorders>
            <w:shd w:val="clear" w:color="auto" w:fill="auto"/>
            <w:noWrap/>
            <w:vAlign w:val="bottom"/>
          </w:tcPr>
          <w:p w14:paraId="79991EEE" w14:textId="77777777" w:rsidR="00573EA6" w:rsidRDefault="00573EA6" w:rsidP="00573EA6">
            <w:pPr>
              <w:jc w:val="center"/>
              <w:rPr>
                <w:rFonts w:ascii="Calibri" w:hAnsi="Calibri"/>
                <w:sz w:val="20"/>
                <w:szCs w:val="20"/>
              </w:rPr>
            </w:pPr>
            <w:r>
              <w:rPr>
                <w:rFonts w:ascii="Calibri" w:hAnsi="Calibri"/>
                <w:sz w:val="20"/>
                <w:szCs w:val="20"/>
              </w:rPr>
              <w:t>0.221</w:t>
            </w:r>
          </w:p>
        </w:tc>
        <w:tc>
          <w:tcPr>
            <w:tcW w:w="1001" w:type="pct"/>
            <w:tcBorders>
              <w:top w:val="nil"/>
              <w:left w:val="nil"/>
              <w:bottom w:val="nil"/>
              <w:right w:val="single" w:sz="4" w:space="0" w:color="auto"/>
            </w:tcBorders>
            <w:shd w:val="clear" w:color="auto" w:fill="auto"/>
            <w:noWrap/>
            <w:vAlign w:val="bottom"/>
          </w:tcPr>
          <w:p w14:paraId="02447E29" w14:textId="77777777" w:rsidR="00573EA6" w:rsidRDefault="00573EA6" w:rsidP="00573EA6">
            <w:pPr>
              <w:jc w:val="center"/>
              <w:rPr>
                <w:rFonts w:ascii="Calibri" w:hAnsi="Calibri"/>
                <w:sz w:val="20"/>
                <w:szCs w:val="20"/>
              </w:rPr>
            </w:pPr>
            <w:r>
              <w:rPr>
                <w:rFonts w:ascii="Calibri" w:hAnsi="Calibri"/>
                <w:sz w:val="20"/>
                <w:szCs w:val="20"/>
              </w:rPr>
              <w:t>0.229</w:t>
            </w:r>
          </w:p>
        </w:tc>
      </w:tr>
      <w:tr w:rsidR="00573EA6" w:rsidRPr="00247A04" w14:paraId="363D5985"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175D795D"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780593D6" w14:textId="77777777" w:rsidR="00573EA6" w:rsidRDefault="00573EA6" w:rsidP="00573EA6">
            <w:pPr>
              <w:jc w:val="center"/>
              <w:rPr>
                <w:rFonts w:ascii="Calibri" w:hAnsi="Calibri"/>
                <w:sz w:val="20"/>
                <w:szCs w:val="20"/>
              </w:rPr>
            </w:pPr>
            <w:r>
              <w:rPr>
                <w:rFonts w:ascii="Calibri" w:hAnsi="Calibri"/>
                <w:sz w:val="20"/>
                <w:szCs w:val="20"/>
              </w:rPr>
              <w:t>(0.149)</w:t>
            </w:r>
          </w:p>
        </w:tc>
        <w:tc>
          <w:tcPr>
            <w:tcW w:w="735" w:type="pct"/>
            <w:tcBorders>
              <w:top w:val="nil"/>
              <w:left w:val="single" w:sz="4" w:space="0" w:color="auto"/>
              <w:bottom w:val="nil"/>
              <w:right w:val="nil"/>
            </w:tcBorders>
            <w:shd w:val="clear" w:color="auto" w:fill="auto"/>
            <w:noWrap/>
            <w:vAlign w:val="bottom"/>
          </w:tcPr>
          <w:p w14:paraId="09057BA5" w14:textId="77777777" w:rsidR="00573EA6" w:rsidRDefault="00573EA6" w:rsidP="00573EA6">
            <w:pPr>
              <w:jc w:val="center"/>
              <w:rPr>
                <w:rFonts w:ascii="Calibri" w:hAnsi="Calibri"/>
                <w:sz w:val="20"/>
                <w:szCs w:val="20"/>
              </w:rPr>
            </w:pPr>
            <w:r>
              <w:rPr>
                <w:rFonts w:ascii="Calibri" w:hAnsi="Calibri"/>
                <w:sz w:val="20"/>
                <w:szCs w:val="20"/>
              </w:rPr>
              <w:t>(0.155)</w:t>
            </w:r>
          </w:p>
        </w:tc>
        <w:tc>
          <w:tcPr>
            <w:tcW w:w="966" w:type="pct"/>
            <w:tcBorders>
              <w:top w:val="nil"/>
              <w:left w:val="nil"/>
              <w:bottom w:val="nil"/>
              <w:right w:val="nil"/>
            </w:tcBorders>
            <w:shd w:val="clear" w:color="auto" w:fill="auto"/>
            <w:noWrap/>
            <w:vAlign w:val="bottom"/>
          </w:tcPr>
          <w:p w14:paraId="32652902" w14:textId="77777777" w:rsidR="00573EA6" w:rsidRDefault="00573EA6" w:rsidP="00573EA6">
            <w:pPr>
              <w:jc w:val="center"/>
              <w:rPr>
                <w:rFonts w:ascii="Calibri" w:hAnsi="Calibri"/>
                <w:sz w:val="20"/>
                <w:szCs w:val="20"/>
              </w:rPr>
            </w:pPr>
            <w:r>
              <w:rPr>
                <w:rFonts w:ascii="Calibri" w:hAnsi="Calibri"/>
                <w:sz w:val="20"/>
                <w:szCs w:val="20"/>
              </w:rPr>
              <w:t>(0.156)</w:t>
            </w:r>
          </w:p>
        </w:tc>
        <w:tc>
          <w:tcPr>
            <w:tcW w:w="1001" w:type="pct"/>
            <w:tcBorders>
              <w:top w:val="nil"/>
              <w:left w:val="nil"/>
              <w:bottom w:val="nil"/>
              <w:right w:val="single" w:sz="4" w:space="0" w:color="auto"/>
            </w:tcBorders>
            <w:shd w:val="clear" w:color="auto" w:fill="auto"/>
            <w:noWrap/>
            <w:vAlign w:val="bottom"/>
          </w:tcPr>
          <w:p w14:paraId="6DE2F0D0" w14:textId="77777777" w:rsidR="00573EA6" w:rsidRDefault="00573EA6" w:rsidP="00573EA6">
            <w:pPr>
              <w:jc w:val="center"/>
              <w:rPr>
                <w:rFonts w:ascii="Calibri" w:hAnsi="Calibri"/>
                <w:sz w:val="20"/>
                <w:szCs w:val="20"/>
              </w:rPr>
            </w:pPr>
            <w:r>
              <w:rPr>
                <w:rFonts w:ascii="Calibri" w:hAnsi="Calibri"/>
                <w:sz w:val="20"/>
                <w:szCs w:val="20"/>
              </w:rPr>
              <w:t>(0.155)</w:t>
            </w:r>
          </w:p>
        </w:tc>
      </w:tr>
      <w:tr w:rsidR="00573EA6" w:rsidRPr="00247A04" w14:paraId="0B2BFCAA"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6AA003D4"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Avg Capital</w:t>
            </w:r>
          </w:p>
        </w:tc>
        <w:tc>
          <w:tcPr>
            <w:tcW w:w="918" w:type="pct"/>
            <w:tcBorders>
              <w:top w:val="nil"/>
              <w:left w:val="single" w:sz="4" w:space="0" w:color="auto"/>
              <w:bottom w:val="nil"/>
              <w:right w:val="single" w:sz="4" w:space="0" w:color="auto"/>
            </w:tcBorders>
            <w:vAlign w:val="bottom"/>
          </w:tcPr>
          <w:p w14:paraId="17BFC4EB" w14:textId="77777777" w:rsidR="00573EA6" w:rsidRDefault="00573EA6" w:rsidP="00573EA6">
            <w:pPr>
              <w:jc w:val="center"/>
              <w:rPr>
                <w:rFonts w:ascii="Calibri" w:hAnsi="Calibri"/>
                <w:sz w:val="20"/>
                <w:szCs w:val="20"/>
              </w:rPr>
            </w:pPr>
            <w:r>
              <w:rPr>
                <w:rFonts w:ascii="Calibri" w:hAnsi="Calibri"/>
                <w:sz w:val="20"/>
                <w:szCs w:val="20"/>
              </w:rPr>
              <w:t>-0.527</w:t>
            </w:r>
          </w:p>
        </w:tc>
        <w:tc>
          <w:tcPr>
            <w:tcW w:w="735" w:type="pct"/>
            <w:tcBorders>
              <w:top w:val="nil"/>
              <w:left w:val="single" w:sz="4" w:space="0" w:color="auto"/>
              <w:bottom w:val="nil"/>
              <w:right w:val="nil"/>
            </w:tcBorders>
            <w:shd w:val="clear" w:color="auto" w:fill="auto"/>
            <w:noWrap/>
            <w:vAlign w:val="bottom"/>
          </w:tcPr>
          <w:p w14:paraId="32F22A3D" w14:textId="77777777" w:rsidR="00573EA6" w:rsidRDefault="00573EA6" w:rsidP="00573EA6">
            <w:pPr>
              <w:jc w:val="center"/>
              <w:rPr>
                <w:rFonts w:ascii="Calibri" w:hAnsi="Calibri"/>
                <w:sz w:val="20"/>
                <w:szCs w:val="20"/>
              </w:rPr>
            </w:pPr>
            <w:r>
              <w:rPr>
                <w:rFonts w:ascii="Calibri" w:hAnsi="Calibri"/>
                <w:sz w:val="20"/>
                <w:szCs w:val="20"/>
              </w:rPr>
              <w:t>0.349</w:t>
            </w:r>
          </w:p>
        </w:tc>
        <w:tc>
          <w:tcPr>
            <w:tcW w:w="966" w:type="pct"/>
            <w:tcBorders>
              <w:top w:val="nil"/>
              <w:left w:val="nil"/>
              <w:bottom w:val="nil"/>
              <w:right w:val="nil"/>
            </w:tcBorders>
            <w:shd w:val="clear" w:color="auto" w:fill="auto"/>
            <w:noWrap/>
            <w:vAlign w:val="bottom"/>
          </w:tcPr>
          <w:p w14:paraId="0F4B28DA" w14:textId="77777777" w:rsidR="00573EA6" w:rsidRDefault="00573EA6" w:rsidP="00573EA6">
            <w:pPr>
              <w:jc w:val="center"/>
              <w:rPr>
                <w:rFonts w:ascii="Calibri" w:hAnsi="Calibri"/>
                <w:sz w:val="20"/>
                <w:szCs w:val="20"/>
              </w:rPr>
            </w:pPr>
            <w:r>
              <w:rPr>
                <w:rFonts w:ascii="Calibri" w:hAnsi="Calibri"/>
                <w:sz w:val="20"/>
                <w:szCs w:val="20"/>
              </w:rPr>
              <w:t>0.529</w:t>
            </w:r>
          </w:p>
        </w:tc>
        <w:tc>
          <w:tcPr>
            <w:tcW w:w="1001" w:type="pct"/>
            <w:tcBorders>
              <w:top w:val="nil"/>
              <w:left w:val="nil"/>
              <w:bottom w:val="nil"/>
              <w:right w:val="single" w:sz="4" w:space="0" w:color="auto"/>
            </w:tcBorders>
            <w:shd w:val="clear" w:color="auto" w:fill="auto"/>
            <w:noWrap/>
            <w:vAlign w:val="bottom"/>
          </w:tcPr>
          <w:p w14:paraId="516AD9A2" w14:textId="77777777" w:rsidR="00573EA6" w:rsidRDefault="00573EA6" w:rsidP="00573EA6">
            <w:pPr>
              <w:jc w:val="center"/>
              <w:rPr>
                <w:rFonts w:ascii="Calibri" w:hAnsi="Calibri"/>
                <w:sz w:val="20"/>
                <w:szCs w:val="20"/>
              </w:rPr>
            </w:pPr>
            <w:r>
              <w:rPr>
                <w:rFonts w:ascii="Calibri" w:hAnsi="Calibri"/>
                <w:sz w:val="20"/>
                <w:szCs w:val="20"/>
              </w:rPr>
              <w:t>0.427</w:t>
            </w:r>
          </w:p>
        </w:tc>
      </w:tr>
      <w:tr w:rsidR="00573EA6" w:rsidRPr="00247A04" w14:paraId="623CA4F8"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3188ACF2"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635F99AD" w14:textId="77777777" w:rsidR="00573EA6" w:rsidRDefault="00573EA6" w:rsidP="00573EA6">
            <w:pPr>
              <w:jc w:val="center"/>
              <w:rPr>
                <w:rFonts w:ascii="Calibri" w:hAnsi="Calibri"/>
                <w:sz w:val="20"/>
                <w:szCs w:val="20"/>
              </w:rPr>
            </w:pPr>
            <w:r>
              <w:rPr>
                <w:rFonts w:ascii="Calibri" w:hAnsi="Calibri"/>
                <w:sz w:val="20"/>
                <w:szCs w:val="20"/>
              </w:rPr>
              <w:t>(0.349)</w:t>
            </w:r>
          </w:p>
        </w:tc>
        <w:tc>
          <w:tcPr>
            <w:tcW w:w="735" w:type="pct"/>
            <w:tcBorders>
              <w:top w:val="nil"/>
              <w:left w:val="single" w:sz="4" w:space="0" w:color="auto"/>
              <w:bottom w:val="nil"/>
              <w:right w:val="nil"/>
            </w:tcBorders>
            <w:shd w:val="clear" w:color="auto" w:fill="auto"/>
            <w:noWrap/>
            <w:vAlign w:val="bottom"/>
          </w:tcPr>
          <w:p w14:paraId="659772EA" w14:textId="77777777" w:rsidR="00573EA6" w:rsidRDefault="00573EA6" w:rsidP="00573EA6">
            <w:pPr>
              <w:jc w:val="center"/>
              <w:rPr>
                <w:rFonts w:ascii="Calibri" w:hAnsi="Calibri"/>
                <w:sz w:val="20"/>
                <w:szCs w:val="20"/>
              </w:rPr>
            </w:pPr>
            <w:r>
              <w:rPr>
                <w:rFonts w:ascii="Calibri" w:hAnsi="Calibri"/>
                <w:sz w:val="20"/>
                <w:szCs w:val="20"/>
              </w:rPr>
              <w:t>(0.368)</w:t>
            </w:r>
          </w:p>
        </w:tc>
        <w:tc>
          <w:tcPr>
            <w:tcW w:w="966" w:type="pct"/>
            <w:tcBorders>
              <w:top w:val="nil"/>
              <w:left w:val="nil"/>
              <w:bottom w:val="nil"/>
              <w:right w:val="nil"/>
            </w:tcBorders>
            <w:shd w:val="clear" w:color="auto" w:fill="auto"/>
            <w:noWrap/>
            <w:vAlign w:val="bottom"/>
          </w:tcPr>
          <w:p w14:paraId="7E205884" w14:textId="77777777" w:rsidR="00573EA6" w:rsidRDefault="00573EA6" w:rsidP="00573EA6">
            <w:pPr>
              <w:jc w:val="center"/>
              <w:rPr>
                <w:rFonts w:ascii="Calibri" w:hAnsi="Calibri"/>
                <w:sz w:val="20"/>
                <w:szCs w:val="20"/>
              </w:rPr>
            </w:pPr>
            <w:r>
              <w:rPr>
                <w:rFonts w:ascii="Calibri" w:hAnsi="Calibri"/>
                <w:sz w:val="20"/>
                <w:szCs w:val="20"/>
              </w:rPr>
              <w:t>(0.368)</w:t>
            </w:r>
          </w:p>
        </w:tc>
        <w:tc>
          <w:tcPr>
            <w:tcW w:w="1001" w:type="pct"/>
            <w:tcBorders>
              <w:top w:val="nil"/>
              <w:left w:val="nil"/>
              <w:bottom w:val="nil"/>
              <w:right w:val="single" w:sz="4" w:space="0" w:color="auto"/>
            </w:tcBorders>
            <w:shd w:val="clear" w:color="auto" w:fill="auto"/>
            <w:noWrap/>
            <w:vAlign w:val="bottom"/>
          </w:tcPr>
          <w:p w14:paraId="39F0B42B" w14:textId="77777777" w:rsidR="00573EA6" w:rsidRDefault="00573EA6" w:rsidP="00573EA6">
            <w:pPr>
              <w:jc w:val="center"/>
              <w:rPr>
                <w:rFonts w:ascii="Calibri" w:hAnsi="Calibri"/>
                <w:sz w:val="20"/>
                <w:szCs w:val="20"/>
              </w:rPr>
            </w:pPr>
            <w:r>
              <w:rPr>
                <w:rFonts w:ascii="Calibri" w:hAnsi="Calibri"/>
                <w:sz w:val="20"/>
                <w:szCs w:val="20"/>
              </w:rPr>
              <w:t>(0.373)</w:t>
            </w:r>
          </w:p>
        </w:tc>
      </w:tr>
      <w:tr w:rsidR="00573EA6" w:rsidRPr="00247A04" w14:paraId="73450C25"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4B91A5A5"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COV Years of </w:t>
            </w:r>
            <w:proofErr w:type="spellStart"/>
            <w:r w:rsidRPr="00247A04">
              <w:rPr>
                <w:rFonts w:asciiTheme="minorHAnsi" w:eastAsia="Times New Roman" w:hAnsiTheme="minorHAnsi" w:cs="Calibri"/>
                <w:color w:val="000000"/>
                <w:sz w:val="18"/>
                <w:szCs w:val="18"/>
              </w:rPr>
              <w:t>Exp</w:t>
            </w:r>
            <w:proofErr w:type="spellEnd"/>
          </w:p>
        </w:tc>
        <w:tc>
          <w:tcPr>
            <w:tcW w:w="918" w:type="pct"/>
            <w:tcBorders>
              <w:top w:val="nil"/>
              <w:left w:val="single" w:sz="4" w:space="0" w:color="auto"/>
              <w:bottom w:val="nil"/>
              <w:right w:val="single" w:sz="4" w:space="0" w:color="auto"/>
            </w:tcBorders>
            <w:vAlign w:val="bottom"/>
          </w:tcPr>
          <w:p w14:paraId="2D8C85D5" w14:textId="77777777" w:rsidR="00573EA6" w:rsidRDefault="00573EA6" w:rsidP="00573EA6">
            <w:pPr>
              <w:jc w:val="center"/>
              <w:rPr>
                <w:rFonts w:ascii="Calibri" w:hAnsi="Calibri"/>
                <w:sz w:val="20"/>
                <w:szCs w:val="20"/>
              </w:rPr>
            </w:pPr>
            <w:r>
              <w:rPr>
                <w:rFonts w:ascii="Calibri" w:hAnsi="Calibri"/>
                <w:sz w:val="20"/>
                <w:szCs w:val="20"/>
              </w:rPr>
              <w:t>0.00523</w:t>
            </w:r>
          </w:p>
        </w:tc>
        <w:tc>
          <w:tcPr>
            <w:tcW w:w="735" w:type="pct"/>
            <w:tcBorders>
              <w:top w:val="nil"/>
              <w:left w:val="single" w:sz="4" w:space="0" w:color="auto"/>
              <w:bottom w:val="nil"/>
              <w:right w:val="nil"/>
            </w:tcBorders>
            <w:shd w:val="clear" w:color="auto" w:fill="auto"/>
            <w:noWrap/>
            <w:vAlign w:val="bottom"/>
          </w:tcPr>
          <w:p w14:paraId="02F6FC86" w14:textId="77777777" w:rsidR="00573EA6" w:rsidRDefault="00573EA6" w:rsidP="00573EA6">
            <w:pPr>
              <w:jc w:val="center"/>
              <w:rPr>
                <w:rFonts w:ascii="Calibri" w:hAnsi="Calibri"/>
                <w:sz w:val="20"/>
                <w:szCs w:val="20"/>
              </w:rPr>
            </w:pPr>
            <w:r>
              <w:rPr>
                <w:rFonts w:ascii="Calibri" w:hAnsi="Calibri"/>
                <w:sz w:val="20"/>
                <w:szCs w:val="20"/>
              </w:rPr>
              <w:t>-0.269**</w:t>
            </w:r>
          </w:p>
        </w:tc>
        <w:tc>
          <w:tcPr>
            <w:tcW w:w="966" w:type="pct"/>
            <w:tcBorders>
              <w:top w:val="nil"/>
              <w:left w:val="nil"/>
              <w:bottom w:val="nil"/>
              <w:right w:val="nil"/>
            </w:tcBorders>
            <w:shd w:val="clear" w:color="auto" w:fill="auto"/>
            <w:noWrap/>
            <w:vAlign w:val="bottom"/>
          </w:tcPr>
          <w:p w14:paraId="58424060" w14:textId="77777777" w:rsidR="00573EA6" w:rsidRDefault="00573EA6" w:rsidP="00573EA6">
            <w:pPr>
              <w:jc w:val="center"/>
              <w:rPr>
                <w:rFonts w:ascii="Calibri" w:hAnsi="Calibri"/>
                <w:sz w:val="20"/>
                <w:szCs w:val="20"/>
              </w:rPr>
            </w:pPr>
            <w:r>
              <w:rPr>
                <w:rFonts w:ascii="Calibri" w:hAnsi="Calibri"/>
                <w:sz w:val="20"/>
                <w:szCs w:val="20"/>
              </w:rPr>
              <w:t>-0.263*</w:t>
            </w:r>
          </w:p>
        </w:tc>
        <w:tc>
          <w:tcPr>
            <w:tcW w:w="1001" w:type="pct"/>
            <w:tcBorders>
              <w:top w:val="nil"/>
              <w:left w:val="nil"/>
              <w:bottom w:val="nil"/>
              <w:right w:val="single" w:sz="4" w:space="0" w:color="auto"/>
            </w:tcBorders>
            <w:shd w:val="clear" w:color="auto" w:fill="auto"/>
            <w:noWrap/>
            <w:vAlign w:val="bottom"/>
          </w:tcPr>
          <w:p w14:paraId="00AC765A" w14:textId="77777777" w:rsidR="00573EA6" w:rsidRDefault="00573EA6" w:rsidP="00573EA6">
            <w:pPr>
              <w:jc w:val="center"/>
              <w:rPr>
                <w:rFonts w:ascii="Calibri" w:hAnsi="Calibri"/>
                <w:sz w:val="20"/>
                <w:szCs w:val="20"/>
              </w:rPr>
            </w:pPr>
            <w:r>
              <w:rPr>
                <w:rFonts w:ascii="Calibri" w:hAnsi="Calibri"/>
                <w:sz w:val="20"/>
                <w:szCs w:val="20"/>
              </w:rPr>
              <w:t>-0.274**</w:t>
            </w:r>
          </w:p>
        </w:tc>
      </w:tr>
      <w:tr w:rsidR="00573EA6" w:rsidRPr="00247A04" w14:paraId="7E262C6F"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3AEFE326"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1FEA09FD" w14:textId="77777777" w:rsidR="00573EA6" w:rsidRDefault="00573EA6" w:rsidP="00573EA6">
            <w:pPr>
              <w:jc w:val="center"/>
              <w:rPr>
                <w:rFonts w:ascii="Calibri" w:hAnsi="Calibri"/>
                <w:sz w:val="20"/>
                <w:szCs w:val="20"/>
              </w:rPr>
            </w:pPr>
            <w:r>
              <w:rPr>
                <w:rFonts w:ascii="Calibri" w:hAnsi="Calibri"/>
                <w:sz w:val="20"/>
                <w:szCs w:val="20"/>
              </w:rPr>
              <w:t>(0.115)</w:t>
            </w:r>
          </w:p>
        </w:tc>
        <w:tc>
          <w:tcPr>
            <w:tcW w:w="735" w:type="pct"/>
            <w:tcBorders>
              <w:top w:val="nil"/>
              <w:left w:val="single" w:sz="4" w:space="0" w:color="auto"/>
              <w:bottom w:val="nil"/>
              <w:right w:val="nil"/>
            </w:tcBorders>
            <w:shd w:val="clear" w:color="auto" w:fill="auto"/>
            <w:noWrap/>
            <w:vAlign w:val="bottom"/>
          </w:tcPr>
          <w:p w14:paraId="708DF8F0" w14:textId="77777777" w:rsidR="00573EA6" w:rsidRDefault="00573EA6" w:rsidP="00573EA6">
            <w:pPr>
              <w:jc w:val="center"/>
              <w:rPr>
                <w:rFonts w:ascii="Calibri" w:hAnsi="Calibri"/>
                <w:sz w:val="20"/>
                <w:szCs w:val="20"/>
              </w:rPr>
            </w:pPr>
            <w:r>
              <w:rPr>
                <w:rFonts w:ascii="Calibri" w:hAnsi="Calibri"/>
                <w:sz w:val="20"/>
                <w:szCs w:val="20"/>
              </w:rPr>
              <w:t>(0.134)</w:t>
            </w:r>
          </w:p>
        </w:tc>
        <w:tc>
          <w:tcPr>
            <w:tcW w:w="966" w:type="pct"/>
            <w:tcBorders>
              <w:top w:val="nil"/>
              <w:left w:val="nil"/>
              <w:bottom w:val="nil"/>
              <w:right w:val="nil"/>
            </w:tcBorders>
            <w:shd w:val="clear" w:color="auto" w:fill="auto"/>
            <w:noWrap/>
            <w:vAlign w:val="bottom"/>
          </w:tcPr>
          <w:p w14:paraId="1193FAB6" w14:textId="77777777" w:rsidR="00573EA6" w:rsidRDefault="00573EA6" w:rsidP="00573EA6">
            <w:pPr>
              <w:jc w:val="center"/>
              <w:rPr>
                <w:rFonts w:ascii="Calibri" w:hAnsi="Calibri"/>
                <w:sz w:val="20"/>
                <w:szCs w:val="20"/>
              </w:rPr>
            </w:pPr>
            <w:r>
              <w:rPr>
                <w:rFonts w:ascii="Calibri" w:hAnsi="Calibri"/>
                <w:sz w:val="20"/>
                <w:szCs w:val="20"/>
              </w:rPr>
              <w:t>(0.136)</w:t>
            </w:r>
          </w:p>
        </w:tc>
        <w:tc>
          <w:tcPr>
            <w:tcW w:w="1001" w:type="pct"/>
            <w:tcBorders>
              <w:top w:val="nil"/>
              <w:left w:val="nil"/>
              <w:bottom w:val="nil"/>
              <w:right w:val="single" w:sz="4" w:space="0" w:color="auto"/>
            </w:tcBorders>
            <w:shd w:val="clear" w:color="auto" w:fill="auto"/>
            <w:noWrap/>
            <w:vAlign w:val="bottom"/>
          </w:tcPr>
          <w:p w14:paraId="7505E4C4" w14:textId="77777777" w:rsidR="00573EA6" w:rsidRDefault="00573EA6" w:rsidP="00573EA6">
            <w:pPr>
              <w:jc w:val="center"/>
              <w:rPr>
                <w:rFonts w:ascii="Calibri" w:hAnsi="Calibri"/>
                <w:sz w:val="20"/>
                <w:szCs w:val="20"/>
              </w:rPr>
            </w:pPr>
            <w:r>
              <w:rPr>
                <w:rFonts w:ascii="Calibri" w:hAnsi="Calibri"/>
                <w:sz w:val="20"/>
                <w:szCs w:val="20"/>
              </w:rPr>
              <w:t>(0.136)</w:t>
            </w:r>
          </w:p>
        </w:tc>
      </w:tr>
      <w:tr w:rsidR="00573EA6" w:rsidRPr="00247A04" w14:paraId="7D3E1C37"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19839AA2"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COV Entre </w:t>
            </w:r>
            <w:proofErr w:type="spellStart"/>
            <w:r w:rsidRPr="00247A04">
              <w:rPr>
                <w:rFonts w:asciiTheme="minorHAnsi" w:eastAsia="Times New Roman" w:hAnsiTheme="minorHAnsi" w:cs="Calibri"/>
                <w:color w:val="000000"/>
                <w:sz w:val="18"/>
                <w:szCs w:val="18"/>
              </w:rPr>
              <w:t>Exp</w:t>
            </w:r>
            <w:proofErr w:type="spellEnd"/>
          </w:p>
        </w:tc>
        <w:tc>
          <w:tcPr>
            <w:tcW w:w="918" w:type="pct"/>
            <w:tcBorders>
              <w:top w:val="nil"/>
              <w:left w:val="single" w:sz="4" w:space="0" w:color="auto"/>
              <w:bottom w:val="nil"/>
              <w:right w:val="single" w:sz="4" w:space="0" w:color="auto"/>
            </w:tcBorders>
            <w:vAlign w:val="bottom"/>
          </w:tcPr>
          <w:p w14:paraId="68CFF983" w14:textId="77777777" w:rsidR="00573EA6" w:rsidRDefault="00573EA6" w:rsidP="00573EA6">
            <w:pPr>
              <w:jc w:val="center"/>
              <w:rPr>
                <w:rFonts w:ascii="Calibri" w:hAnsi="Calibri"/>
                <w:sz w:val="20"/>
                <w:szCs w:val="20"/>
              </w:rPr>
            </w:pPr>
            <w:r>
              <w:rPr>
                <w:rFonts w:ascii="Calibri" w:hAnsi="Calibri"/>
                <w:sz w:val="20"/>
                <w:szCs w:val="20"/>
              </w:rPr>
              <w:t>-0.0328</w:t>
            </w:r>
          </w:p>
        </w:tc>
        <w:tc>
          <w:tcPr>
            <w:tcW w:w="735" w:type="pct"/>
            <w:tcBorders>
              <w:top w:val="nil"/>
              <w:left w:val="single" w:sz="4" w:space="0" w:color="auto"/>
              <w:bottom w:val="nil"/>
              <w:right w:val="nil"/>
            </w:tcBorders>
            <w:shd w:val="clear" w:color="auto" w:fill="auto"/>
            <w:noWrap/>
            <w:vAlign w:val="bottom"/>
          </w:tcPr>
          <w:p w14:paraId="0DA40D6E" w14:textId="77777777" w:rsidR="00573EA6" w:rsidRDefault="00573EA6" w:rsidP="00573EA6">
            <w:pPr>
              <w:jc w:val="center"/>
              <w:rPr>
                <w:rFonts w:ascii="Calibri" w:hAnsi="Calibri"/>
                <w:sz w:val="20"/>
                <w:szCs w:val="20"/>
              </w:rPr>
            </w:pPr>
            <w:r>
              <w:rPr>
                <w:rFonts w:ascii="Calibri" w:hAnsi="Calibri"/>
                <w:sz w:val="20"/>
                <w:szCs w:val="20"/>
              </w:rPr>
              <w:t>-0.0242</w:t>
            </w:r>
          </w:p>
        </w:tc>
        <w:tc>
          <w:tcPr>
            <w:tcW w:w="966" w:type="pct"/>
            <w:tcBorders>
              <w:top w:val="nil"/>
              <w:left w:val="nil"/>
              <w:bottom w:val="nil"/>
              <w:right w:val="nil"/>
            </w:tcBorders>
            <w:shd w:val="clear" w:color="auto" w:fill="auto"/>
            <w:noWrap/>
            <w:vAlign w:val="bottom"/>
          </w:tcPr>
          <w:p w14:paraId="69A3EB95" w14:textId="77777777" w:rsidR="00573EA6" w:rsidRDefault="00573EA6" w:rsidP="00573EA6">
            <w:pPr>
              <w:jc w:val="center"/>
              <w:rPr>
                <w:rFonts w:ascii="Calibri" w:hAnsi="Calibri"/>
                <w:sz w:val="20"/>
                <w:szCs w:val="20"/>
              </w:rPr>
            </w:pPr>
            <w:r>
              <w:rPr>
                <w:rFonts w:ascii="Calibri" w:hAnsi="Calibri"/>
                <w:sz w:val="20"/>
                <w:szCs w:val="20"/>
              </w:rPr>
              <w:t>-0.0234</w:t>
            </w:r>
          </w:p>
        </w:tc>
        <w:tc>
          <w:tcPr>
            <w:tcW w:w="1001" w:type="pct"/>
            <w:tcBorders>
              <w:top w:val="nil"/>
              <w:left w:val="nil"/>
              <w:bottom w:val="nil"/>
              <w:right w:val="single" w:sz="4" w:space="0" w:color="auto"/>
            </w:tcBorders>
            <w:shd w:val="clear" w:color="auto" w:fill="auto"/>
            <w:noWrap/>
            <w:vAlign w:val="bottom"/>
          </w:tcPr>
          <w:p w14:paraId="50919CED" w14:textId="77777777" w:rsidR="00573EA6" w:rsidRDefault="00573EA6" w:rsidP="00573EA6">
            <w:pPr>
              <w:jc w:val="center"/>
              <w:rPr>
                <w:rFonts w:ascii="Calibri" w:hAnsi="Calibri"/>
                <w:sz w:val="20"/>
                <w:szCs w:val="20"/>
              </w:rPr>
            </w:pPr>
            <w:r>
              <w:rPr>
                <w:rFonts w:ascii="Calibri" w:hAnsi="Calibri"/>
                <w:sz w:val="20"/>
                <w:szCs w:val="20"/>
              </w:rPr>
              <w:t>-0.0187</w:t>
            </w:r>
          </w:p>
        </w:tc>
      </w:tr>
      <w:tr w:rsidR="00573EA6" w:rsidRPr="00247A04" w14:paraId="15ADD51D"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52CD6E4E"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2E0D77C9" w14:textId="77777777" w:rsidR="00573EA6" w:rsidRDefault="00573EA6" w:rsidP="00573EA6">
            <w:pPr>
              <w:jc w:val="center"/>
              <w:rPr>
                <w:rFonts w:ascii="Calibri" w:hAnsi="Calibri"/>
                <w:sz w:val="20"/>
                <w:szCs w:val="20"/>
              </w:rPr>
            </w:pPr>
            <w:r>
              <w:rPr>
                <w:rFonts w:ascii="Calibri" w:hAnsi="Calibri"/>
                <w:sz w:val="20"/>
                <w:szCs w:val="20"/>
              </w:rPr>
              <w:t>(0.0563)</w:t>
            </w:r>
          </w:p>
        </w:tc>
        <w:tc>
          <w:tcPr>
            <w:tcW w:w="735" w:type="pct"/>
            <w:tcBorders>
              <w:top w:val="nil"/>
              <w:left w:val="single" w:sz="4" w:space="0" w:color="auto"/>
              <w:bottom w:val="nil"/>
              <w:right w:val="nil"/>
            </w:tcBorders>
            <w:shd w:val="clear" w:color="auto" w:fill="auto"/>
            <w:noWrap/>
            <w:vAlign w:val="bottom"/>
          </w:tcPr>
          <w:p w14:paraId="55B91E81" w14:textId="77777777" w:rsidR="00573EA6" w:rsidRDefault="00573EA6" w:rsidP="00573EA6">
            <w:pPr>
              <w:jc w:val="center"/>
              <w:rPr>
                <w:rFonts w:ascii="Calibri" w:hAnsi="Calibri"/>
                <w:sz w:val="20"/>
                <w:szCs w:val="20"/>
              </w:rPr>
            </w:pPr>
            <w:r>
              <w:rPr>
                <w:rFonts w:ascii="Calibri" w:hAnsi="Calibri"/>
                <w:sz w:val="20"/>
                <w:szCs w:val="20"/>
              </w:rPr>
              <w:t>(0.0624)</w:t>
            </w:r>
          </w:p>
        </w:tc>
        <w:tc>
          <w:tcPr>
            <w:tcW w:w="966" w:type="pct"/>
            <w:tcBorders>
              <w:top w:val="nil"/>
              <w:left w:val="nil"/>
              <w:bottom w:val="nil"/>
              <w:right w:val="nil"/>
            </w:tcBorders>
            <w:shd w:val="clear" w:color="auto" w:fill="auto"/>
            <w:noWrap/>
            <w:vAlign w:val="bottom"/>
          </w:tcPr>
          <w:p w14:paraId="39D41574" w14:textId="77777777" w:rsidR="00573EA6" w:rsidRDefault="00573EA6" w:rsidP="00573EA6">
            <w:pPr>
              <w:jc w:val="center"/>
              <w:rPr>
                <w:rFonts w:ascii="Calibri" w:hAnsi="Calibri"/>
                <w:sz w:val="20"/>
                <w:szCs w:val="20"/>
              </w:rPr>
            </w:pPr>
            <w:r>
              <w:rPr>
                <w:rFonts w:ascii="Calibri" w:hAnsi="Calibri"/>
                <w:sz w:val="20"/>
                <w:szCs w:val="20"/>
              </w:rPr>
              <w:t>(0.0633)</w:t>
            </w:r>
          </w:p>
        </w:tc>
        <w:tc>
          <w:tcPr>
            <w:tcW w:w="1001" w:type="pct"/>
            <w:tcBorders>
              <w:top w:val="nil"/>
              <w:left w:val="nil"/>
              <w:bottom w:val="nil"/>
              <w:right w:val="single" w:sz="4" w:space="0" w:color="auto"/>
            </w:tcBorders>
            <w:shd w:val="clear" w:color="auto" w:fill="auto"/>
            <w:noWrap/>
            <w:vAlign w:val="bottom"/>
          </w:tcPr>
          <w:p w14:paraId="1847CDC6" w14:textId="77777777" w:rsidR="00573EA6" w:rsidRDefault="00573EA6" w:rsidP="00573EA6">
            <w:pPr>
              <w:jc w:val="center"/>
              <w:rPr>
                <w:rFonts w:ascii="Calibri" w:hAnsi="Calibri"/>
                <w:sz w:val="20"/>
                <w:szCs w:val="20"/>
              </w:rPr>
            </w:pPr>
            <w:r>
              <w:rPr>
                <w:rFonts w:ascii="Calibri" w:hAnsi="Calibri"/>
                <w:sz w:val="20"/>
                <w:szCs w:val="20"/>
              </w:rPr>
              <w:t>(0.0634)</w:t>
            </w:r>
          </w:p>
        </w:tc>
      </w:tr>
      <w:tr w:rsidR="00573EA6" w:rsidRPr="00247A04" w14:paraId="3018A39B"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tcPr>
          <w:p w14:paraId="48D56525"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COV Entre Success</w:t>
            </w:r>
          </w:p>
        </w:tc>
        <w:tc>
          <w:tcPr>
            <w:tcW w:w="918" w:type="pct"/>
            <w:tcBorders>
              <w:top w:val="nil"/>
              <w:left w:val="single" w:sz="4" w:space="0" w:color="auto"/>
              <w:bottom w:val="nil"/>
              <w:right w:val="single" w:sz="4" w:space="0" w:color="auto"/>
            </w:tcBorders>
            <w:vAlign w:val="bottom"/>
          </w:tcPr>
          <w:p w14:paraId="3D960B57" w14:textId="77777777" w:rsidR="00573EA6" w:rsidRDefault="00573EA6" w:rsidP="00573EA6">
            <w:pPr>
              <w:jc w:val="center"/>
              <w:rPr>
                <w:rFonts w:ascii="Calibri" w:hAnsi="Calibri"/>
                <w:sz w:val="20"/>
                <w:szCs w:val="20"/>
              </w:rPr>
            </w:pPr>
            <w:r>
              <w:rPr>
                <w:rFonts w:ascii="Calibri" w:hAnsi="Calibri"/>
                <w:sz w:val="20"/>
                <w:szCs w:val="20"/>
              </w:rPr>
              <w:t>0.0544</w:t>
            </w:r>
          </w:p>
        </w:tc>
        <w:tc>
          <w:tcPr>
            <w:tcW w:w="735" w:type="pct"/>
            <w:tcBorders>
              <w:top w:val="nil"/>
              <w:left w:val="single" w:sz="4" w:space="0" w:color="auto"/>
              <w:bottom w:val="nil"/>
              <w:right w:val="nil"/>
            </w:tcBorders>
            <w:shd w:val="clear" w:color="auto" w:fill="auto"/>
            <w:noWrap/>
            <w:vAlign w:val="bottom"/>
          </w:tcPr>
          <w:p w14:paraId="403DECB6" w14:textId="77777777" w:rsidR="00573EA6" w:rsidRDefault="00573EA6" w:rsidP="00573EA6">
            <w:pPr>
              <w:jc w:val="center"/>
              <w:rPr>
                <w:rFonts w:ascii="Calibri" w:hAnsi="Calibri"/>
                <w:sz w:val="20"/>
                <w:szCs w:val="20"/>
              </w:rPr>
            </w:pPr>
            <w:r>
              <w:rPr>
                <w:rFonts w:ascii="Calibri" w:hAnsi="Calibri"/>
                <w:sz w:val="20"/>
                <w:szCs w:val="20"/>
              </w:rPr>
              <w:t>-0.0427</w:t>
            </w:r>
          </w:p>
        </w:tc>
        <w:tc>
          <w:tcPr>
            <w:tcW w:w="966" w:type="pct"/>
            <w:tcBorders>
              <w:top w:val="nil"/>
              <w:left w:val="nil"/>
              <w:bottom w:val="nil"/>
              <w:right w:val="nil"/>
            </w:tcBorders>
            <w:shd w:val="clear" w:color="auto" w:fill="auto"/>
            <w:noWrap/>
            <w:vAlign w:val="bottom"/>
          </w:tcPr>
          <w:p w14:paraId="22AECF5F" w14:textId="77777777" w:rsidR="00573EA6" w:rsidRDefault="00573EA6" w:rsidP="00573EA6">
            <w:pPr>
              <w:jc w:val="center"/>
              <w:rPr>
                <w:rFonts w:ascii="Calibri" w:hAnsi="Calibri"/>
                <w:sz w:val="20"/>
                <w:szCs w:val="20"/>
              </w:rPr>
            </w:pPr>
            <w:r>
              <w:rPr>
                <w:rFonts w:ascii="Calibri" w:hAnsi="Calibri"/>
                <w:sz w:val="20"/>
                <w:szCs w:val="20"/>
              </w:rPr>
              <w:t>-0.0474</w:t>
            </w:r>
          </w:p>
        </w:tc>
        <w:tc>
          <w:tcPr>
            <w:tcW w:w="1001" w:type="pct"/>
            <w:tcBorders>
              <w:top w:val="nil"/>
              <w:left w:val="nil"/>
              <w:bottom w:val="nil"/>
              <w:right w:val="single" w:sz="4" w:space="0" w:color="auto"/>
            </w:tcBorders>
            <w:shd w:val="clear" w:color="auto" w:fill="auto"/>
            <w:noWrap/>
            <w:vAlign w:val="bottom"/>
          </w:tcPr>
          <w:p w14:paraId="27562D68" w14:textId="77777777" w:rsidR="00573EA6" w:rsidRDefault="00573EA6" w:rsidP="00573EA6">
            <w:pPr>
              <w:jc w:val="center"/>
              <w:rPr>
                <w:rFonts w:ascii="Calibri" w:hAnsi="Calibri"/>
                <w:sz w:val="20"/>
                <w:szCs w:val="20"/>
              </w:rPr>
            </w:pPr>
            <w:r>
              <w:rPr>
                <w:rFonts w:ascii="Calibri" w:hAnsi="Calibri"/>
                <w:sz w:val="20"/>
                <w:szCs w:val="20"/>
              </w:rPr>
              <w:t>-0.0461</w:t>
            </w:r>
          </w:p>
        </w:tc>
      </w:tr>
      <w:tr w:rsidR="00573EA6" w:rsidRPr="00247A04" w14:paraId="6DD00378"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tcPr>
          <w:p w14:paraId="3C494D52"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63281EB9" w14:textId="77777777" w:rsidR="00573EA6" w:rsidRDefault="00573EA6" w:rsidP="00573EA6">
            <w:pPr>
              <w:jc w:val="center"/>
              <w:rPr>
                <w:rFonts w:ascii="Calibri" w:hAnsi="Calibri"/>
                <w:sz w:val="20"/>
                <w:szCs w:val="20"/>
              </w:rPr>
            </w:pPr>
            <w:r>
              <w:rPr>
                <w:rFonts w:ascii="Calibri" w:hAnsi="Calibri"/>
                <w:sz w:val="20"/>
                <w:szCs w:val="20"/>
              </w:rPr>
              <w:t>(0.0670)</w:t>
            </w:r>
          </w:p>
        </w:tc>
        <w:tc>
          <w:tcPr>
            <w:tcW w:w="735" w:type="pct"/>
            <w:tcBorders>
              <w:top w:val="nil"/>
              <w:left w:val="single" w:sz="4" w:space="0" w:color="auto"/>
              <w:bottom w:val="nil"/>
              <w:right w:val="nil"/>
            </w:tcBorders>
            <w:shd w:val="clear" w:color="auto" w:fill="auto"/>
            <w:noWrap/>
            <w:vAlign w:val="bottom"/>
          </w:tcPr>
          <w:p w14:paraId="152F9A8B" w14:textId="77777777" w:rsidR="00573EA6" w:rsidRDefault="00573EA6" w:rsidP="00573EA6">
            <w:pPr>
              <w:jc w:val="center"/>
              <w:rPr>
                <w:rFonts w:ascii="Calibri" w:hAnsi="Calibri"/>
                <w:sz w:val="20"/>
                <w:szCs w:val="20"/>
              </w:rPr>
            </w:pPr>
            <w:r>
              <w:rPr>
                <w:rFonts w:ascii="Calibri" w:hAnsi="Calibri"/>
                <w:sz w:val="20"/>
                <w:szCs w:val="20"/>
              </w:rPr>
              <w:t>(0.0801)</w:t>
            </w:r>
          </w:p>
        </w:tc>
        <w:tc>
          <w:tcPr>
            <w:tcW w:w="966" w:type="pct"/>
            <w:tcBorders>
              <w:top w:val="nil"/>
              <w:left w:val="nil"/>
              <w:bottom w:val="nil"/>
              <w:right w:val="nil"/>
            </w:tcBorders>
            <w:shd w:val="clear" w:color="auto" w:fill="auto"/>
            <w:noWrap/>
            <w:vAlign w:val="bottom"/>
          </w:tcPr>
          <w:p w14:paraId="5E487939" w14:textId="77777777" w:rsidR="00573EA6" w:rsidRDefault="00573EA6" w:rsidP="00573EA6">
            <w:pPr>
              <w:jc w:val="center"/>
              <w:rPr>
                <w:rFonts w:ascii="Calibri" w:hAnsi="Calibri"/>
                <w:sz w:val="20"/>
                <w:szCs w:val="20"/>
              </w:rPr>
            </w:pPr>
            <w:r>
              <w:rPr>
                <w:rFonts w:ascii="Calibri" w:hAnsi="Calibri"/>
                <w:sz w:val="20"/>
                <w:szCs w:val="20"/>
              </w:rPr>
              <w:t>(0.0807)</w:t>
            </w:r>
          </w:p>
        </w:tc>
        <w:tc>
          <w:tcPr>
            <w:tcW w:w="1001" w:type="pct"/>
            <w:tcBorders>
              <w:top w:val="nil"/>
              <w:left w:val="nil"/>
              <w:bottom w:val="nil"/>
              <w:right w:val="single" w:sz="4" w:space="0" w:color="auto"/>
            </w:tcBorders>
            <w:shd w:val="clear" w:color="auto" w:fill="auto"/>
            <w:noWrap/>
            <w:vAlign w:val="bottom"/>
          </w:tcPr>
          <w:p w14:paraId="1D5F586D" w14:textId="77777777" w:rsidR="00573EA6" w:rsidRDefault="00573EA6" w:rsidP="00573EA6">
            <w:pPr>
              <w:jc w:val="center"/>
              <w:rPr>
                <w:rFonts w:ascii="Calibri" w:hAnsi="Calibri"/>
                <w:sz w:val="20"/>
                <w:szCs w:val="20"/>
              </w:rPr>
            </w:pPr>
            <w:r>
              <w:rPr>
                <w:rFonts w:ascii="Calibri" w:hAnsi="Calibri"/>
                <w:sz w:val="20"/>
                <w:szCs w:val="20"/>
              </w:rPr>
              <w:t>(0.0806)</w:t>
            </w:r>
          </w:p>
        </w:tc>
      </w:tr>
      <w:tr w:rsidR="00573EA6" w:rsidRPr="00247A04" w14:paraId="08BB46C9"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tcPr>
          <w:p w14:paraId="6022036F"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COV Mana </w:t>
            </w:r>
            <w:proofErr w:type="spellStart"/>
            <w:r>
              <w:rPr>
                <w:rFonts w:asciiTheme="minorHAnsi" w:eastAsia="Times New Roman" w:hAnsiTheme="minorHAnsi" w:cs="Calibri"/>
                <w:color w:val="000000"/>
                <w:sz w:val="18"/>
                <w:szCs w:val="18"/>
              </w:rPr>
              <w:t>Exp</w:t>
            </w:r>
            <w:proofErr w:type="spellEnd"/>
          </w:p>
        </w:tc>
        <w:tc>
          <w:tcPr>
            <w:tcW w:w="918" w:type="pct"/>
            <w:tcBorders>
              <w:top w:val="nil"/>
              <w:left w:val="single" w:sz="4" w:space="0" w:color="auto"/>
              <w:bottom w:val="nil"/>
              <w:right w:val="single" w:sz="4" w:space="0" w:color="auto"/>
            </w:tcBorders>
            <w:vAlign w:val="bottom"/>
          </w:tcPr>
          <w:p w14:paraId="13EAA872" w14:textId="77777777" w:rsidR="00573EA6" w:rsidRDefault="00573EA6" w:rsidP="00573EA6">
            <w:pPr>
              <w:jc w:val="center"/>
              <w:rPr>
                <w:rFonts w:ascii="Calibri" w:hAnsi="Calibri"/>
                <w:sz w:val="20"/>
                <w:szCs w:val="20"/>
              </w:rPr>
            </w:pPr>
            <w:r>
              <w:rPr>
                <w:rFonts w:ascii="Calibri" w:hAnsi="Calibri"/>
                <w:sz w:val="20"/>
                <w:szCs w:val="20"/>
              </w:rPr>
              <w:t>-0.0830</w:t>
            </w:r>
          </w:p>
        </w:tc>
        <w:tc>
          <w:tcPr>
            <w:tcW w:w="735" w:type="pct"/>
            <w:tcBorders>
              <w:top w:val="nil"/>
              <w:left w:val="single" w:sz="4" w:space="0" w:color="auto"/>
              <w:bottom w:val="nil"/>
              <w:right w:val="nil"/>
            </w:tcBorders>
            <w:shd w:val="clear" w:color="auto" w:fill="auto"/>
            <w:noWrap/>
            <w:vAlign w:val="bottom"/>
          </w:tcPr>
          <w:p w14:paraId="2C4CDF34" w14:textId="77777777" w:rsidR="00573EA6" w:rsidRDefault="00573EA6" w:rsidP="00573EA6">
            <w:pPr>
              <w:jc w:val="center"/>
              <w:rPr>
                <w:rFonts w:ascii="Calibri" w:hAnsi="Calibri"/>
                <w:sz w:val="20"/>
                <w:szCs w:val="20"/>
              </w:rPr>
            </w:pPr>
            <w:r>
              <w:rPr>
                <w:rFonts w:ascii="Calibri" w:hAnsi="Calibri"/>
                <w:sz w:val="20"/>
                <w:szCs w:val="20"/>
              </w:rPr>
              <w:t>-0.0597</w:t>
            </w:r>
          </w:p>
        </w:tc>
        <w:tc>
          <w:tcPr>
            <w:tcW w:w="966" w:type="pct"/>
            <w:tcBorders>
              <w:top w:val="nil"/>
              <w:left w:val="nil"/>
              <w:bottom w:val="nil"/>
              <w:right w:val="nil"/>
            </w:tcBorders>
            <w:shd w:val="clear" w:color="auto" w:fill="auto"/>
            <w:noWrap/>
            <w:vAlign w:val="bottom"/>
          </w:tcPr>
          <w:p w14:paraId="1C1B93CD" w14:textId="77777777" w:rsidR="00573EA6" w:rsidRDefault="00573EA6" w:rsidP="00573EA6">
            <w:pPr>
              <w:jc w:val="center"/>
              <w:rPr>
                <w:rFonts w:ascii="Calibri" w:hAnsi="Calibri"/>
                <w:sz w:val="20"/>
                <w:szCs w:val="20"/>
              </w:rPr>
            </w:pPr>
            <w:r>
              <w:rPr>
                <w:rFonts w:ascii="Calibri" w:hAnsi="Calibri"/>
                <w:sz w:val="20"/>
                <w:szCs w:val="20"/>
              </w:rPr>
              <w:t>-0.0416</w:t>
            </w:r>
          </w:p>
        </w:tc>
        <w:tc>
          <w:tcPr>
            <w:tcW w:w="1001" w:type="pct"/>
            <w:tcBorders>
              <w:top w:val="nil"/>
              <w:left w:val="nil"/>
              <w:bottom w:val="nil"/>
              <w:right w:val="single" w:sz="4" w:space="0" w:color="auto"/>
            </w:tcBorders>
            <w:shd w:val="clear" w:color="auto" w:fill="auto"/>
            <w:noWrap/>
            <w:vAlign w:val="bottom"/>
          </w:tcPr>
          <w:p w14:paraId="6901E501" w14:textId="77777777" w:rsidR="00573EA6" w:rsidRDefault="00573EA6" w:rsidP="00573EA6">
            <w:pPr>
              <w:jc w:val="center"/>
              <w:rPr>
                <w:rFonts w:ascii="Calibri" w:hAnsi="Calibri"/>
                <w:sz w:val="20"/>
                <w:szCs w:val="20"/>
              </w:rPr>
            </w:pPr>
            <w:r>
              <w:rPr>
                <w:rFonts w:ascii="Calibri" w:hAnsi="Calibri"/>
                <w:sz w:val="20"/>
                <w:szCs w:val="20"/>
              </w:rPr>
              <w:t>-0.0527</w:t>
            </w:r>
          </w:p>
        </w:tc>
      </w:tr>
      <w:tr w:rsidR="00573EA6" w:rsidRPr="00247A04" w14:paraId="157422AE"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tcPr>
          <w:p w14:paraId="13974452"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2D24B337" w14:textId="77777777" w:rsidR="00573EA6" w:rsidRDefault="00573EA6" w:rsidP="00573EA6">
            <w:pPr>
              <w:jc w:val="center"/>
              <w:rPr>
                <w:rFonts w:ascii="Calibri" w:hAnsi="Calibri"/>
                <w:sz w:val="20"/>
                <w:szCs w:val="20"/>
              </w:rPr>
            </w:pPr>
            <w:r>
              <w:rPr>
                <w:rFonts w:ascii="Calibri" w:hAnsi="Calibri"/>
                <w:sz w:val="20"/>
                <w:szCs w:val="20"/>
              </w:rPr>
              <w:t>(0.0625)</w:t>
            </w:r>
          </w:p>
        </w:tc>
        <w:tc>
          <w:tcPr>
            <w:tcW w:w="735" w:type="pct"/>
            <w:tcBorders>
              <w:top w:val="nil"/>
              <w:left w:val="single" w:sz="4" w:space="0" w:color="auto"/>
              <w:bottom w:val="nil"/>
              <w:right w:val="nil"/>
            </w:tcBorders>
            <w:shd w:val="clear" w:color="auto" w:fill="auto"/>
            <w:noWrap/>
            <w:vAlign w:val="bottom"/>
          </w:tcPr>
          <w:p w14:paraId="73FC0C02" w14:textId="77777777" w:rsidR="00573EA6" w:rsidRDefault="00573EA6" w:rsidP="00573EA6">
            <w:pPr>
              <w:jc w:val="center"/>
              <w:rPr>
                <w:rFonts w:ascii="Calibri" w:hAnsi="Calibri"/>
                <w:sz w:val="20"/>
                <w:szCs w:val="20"/>
              </w:rPr>
            </w:pPr>
            <w:r>
              <w:rPr>
                <w:rFonts w:ascii="Calibri" w:hAnsi="Calibri"/>
                <w:sz w:val="20"/>
                <w:szCs w:val="20"/>
              </w:rPr>
              <w:t>(0.0693)</w:t>
            </w:r>
          </w:p>
        </w:tc>
        <w:tc>
          <w:tcPr>
            <w:tcW w:w="966" w:type="pct"/>
            <w:tcBorders>
              <w:top w:val="nil"/>
              <w:left w:val="nil"/>
              <w:bottom w:val="nil"/>
              <w:right w:val="nil"/>
            </w:tcBorders>
            <w:shd w:val="clear" w:color="auto" w:fill="auto"/>
            <w:noWrap/>
            <w:vAlign w:val="bottom"/>
          </w:tcPr>
          <w:p w14:paraId="2765B06C" w14:textId="77777777" w:rsidR="00573EA6" w:rsidRDefault="00573EA6" w:rsidP="00573EA6">
            <w:pPr>
              <w:jc w:val="center"/>
              <w:rPr>
                <w:rFonts w:ascii="Calibri" w:hAnsi="Calibri"/>
                <w:sz w:val="20"/>
                <w:szCs w:val="20"/>
              </w:rPr>
            </w:pPr>
            <w:r>
              <w:rPr>
                <w:rFonts w:ascii="Calibri" w:hAnsi="Calibri"/>
                <w:sz w:val="20"/>
                <w:szCs w:val="20"/>
              </w:rPr>
              <w:t>(0.0700)</w:t>
            </w:r>
          </w:p>
        </w:tc>
        <w:tc>
          <w:tcPr>
            <w:tcW w:w="1001" w:type="pct"/>
            <w:tcBorders>
              <w:top w:val="nil"/>
              <w:left w:val="nil"/>
              <w:bottom w:val="nil"/>
              <w:right w:val="single" w:sz="4" w:space="0" w:color="auto"/>
            </w:tcBorders>
            <w:shd w:val="clear" w:color="auto" w:fill="auto"/>
            <w:noWrap/>
            <w:vAlign w:val="bottom"/>
          </w:tcPr>
          <w:p w14:paraId="032DF747" w14:textId="77777777" w:rsidR="00573EA6" w:rsidRDefault="00573EA6" w:rsidP="00573EA6">
            <w:pPr>
              <w:jc w:val="center"/>
              <w:rPr>
                <w:rFonts w:ascii="Calibri" w:hAnsi="Calibri"/>
                <w:sz w:val="20"/>
                <w:szCs w:val="20"/>
              </w:rPr>
            </w:pPr>
            <w:r>
              <w:rPr>
                <w:rFonts w:ascii="Calibri" w:hAnsi="Calibri"/>
                <w:sz w:val="20"/>
                <w:szCs w:val="20"/>
              </w:rPr>
              <w:t>(0.0702)</w:t>
            </w:r>
          </w:p>
        </w:tc>
      </w:tr>
      <w:tr w:rsidR="00573EA6" w:rsidRPr="00247A04" w14:paraId="4A7C8917"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2363366C"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COV Ideas</w:t>
            </w:r>
          </w:p>
        </w:tc>
        <w:tc>
          <w:tcPr>
            <w:tcW w:w="918" w:type="pct"/>
            <w:tcBorders>
              <w:top w:val="nil"/>
              <w:left w:val="single" w:sz="4" w:space="0" w:color="auto"/>
              <w:bottom w:val="nil"/>
              <w:right w:val="single" w:sz="4" w:space="0" w:color="auto"/>
            </w:tcBorders>
            <w:vAlign w:val="bottom"/>
          </w:tcPr>
          <w:p w14:paraId="302B831C" w14:textId="77777777" w:rsidR="00573EA6" w:rsidRDefault="00573EA6" w:rsidP="00573EA6">
            <w:pPr>
              <w:jc w:val="center"/>
              <w:rPr>
                <w:rFonts w:ascii="Calibri" w:hAnsi="Calibri"/>
                <w:sz w:val="20"/>
                <w:szCs w:val="20"/>
              </w:rPr>
            </w:pPr>
            <w:r>
              <w:rPr>
                <w:rFonts w:ascii="Calibri" w:hAnsi="Calibri"/>
                <w:sz w:val="20"/>
                <w:szCs w:val="20"/>
              </w:rPr>
              <w:t>0.0223</w:t>
            </w:r>
          </w:p>
        </w:tc>
        <w:tc>
          <w:tcPr>
            <w:tcW w:w="735" w:type="pct"/>
            <w:tcBorders>
              <w:top w:val="nil"/>
              <w:left w:val="single" w:sz="4" w:space="0" w:color="auto"/>
              <w:bottom w:val="nil"/>
              <w:right w:val="nil"/>
            </w:tcBorders>
            <w:shd w:val="clear" w:color="auto" w:fill="auto"/>
            <w:noWrap/>
            <w:vAlign w:val="bottom"/>
          </w:tcPr>
          <w:p w14:paraId="105193A7" w14:textId="77777777" w:rsidR="00573EA6" w:rsidRDefault="00573EA6" w:rsidP="00573EA6">
            <w:pPr>
              <w:jc w:val="center"/>
              <w:rPr>
                <w:rFonts w:ascii="Calibri" w:hAnsi="Calibri"/>
                <w:sz w:val="20"/>
                <w:szCs w:val="20"/>
              </w:rPr>
            </w:pPr>
            <w:r>
              <w:rPr>
                <w:rFonts w:ascii="Calibri" w:hAnsi="Calibri"/>
                <w:sz w:val="20"/>
                <w:szCs w:val="20"/>
              </w:rPr>
              <w:t>-0.277***</w:t>
            </w:r>
          </w:p>
        </w:tc>
        <w:tc>
          <w:tcPr>
            <w:tcW w:w="966" w:type="pct"/>
            <w:tcBorders>
              <w:top w:val="nil"/>
              <w:left w:val="nil"/>
              <w:bottom w:val="nil"/>
              <w:right w:val="nil"/>
            </w:tcBorders>
            <w:shd w:val="clear" w:color="auto" w:fill="auto"/>
            <w:noWrap/>
            <w:vAlign w:val="bottom"/>
          </w:tcPr>
          <w:p w14:paraId="249A3647" w14:textId="77777777" w:rsidR="00573EA6" w:rsidRDefault="00573EA6" w:rsidP="00573EA6">
            <w:pPr>
              <w:jc w:val="center"/>
              <w:rPr>
                <w:rFonts w:ascii="Calibri" w:hAnsi="Calibri"/>
                <w:sz w:val="20"/>
                <w:szCs w:val="20"/>
              </w:rPr>
            </w:pPr>
            <w:r>
              <w:rPr>
                <w:rFonts w:ascii="Calibri" w:hAnsi="Calibri"/>
                <w:sz w:val="20"/>
                <w:szCs w:val="20"/>
              </w:rPr>
              <w:t>-0.273***</w:t>
            </w:r>
          </w:p>
        </w:tc>
        <w:tc>
          <w:tcPr>
            <w:tcW w:w="1001" w:type="pct"/>
            <w:tcBorders>
              <w:top w:val="nil"/>
              <w:left w:val="nil"/>
              <w:bottom w:val="nil"/>
              <w:right w:val="single" w:sz="4" w:space="0" w:color="auto"/>
            </w:tcBorders>
            <w:shd w:val="clear" w:color="auto" w:fill="auto"/>
            <w:noWrap/>
            <w:vAlign w:val="bottom"/>
          </w:tcPr>
          <w:p w14:paraId="4B20F5A5" w14:textId="77777777" w:rsidR="00573EA6" w:rsidRDefault="00573EA6" w:rsidP="00573EA6">
            <w:pPr>
              <w:jc w:val="center"/>
              <w:rPr>
                <w:rFonts w:ascii="Calibri" w:hAnsi="Calibri"/>
                <w:sz w:val="20"/>
                <w:szCs w:val="20"/>
              </w:rPr>
            </w:pPr>
            <w:r>
              <w:rPr>
                <w:rFonts w:ascii="Calibri" w:hAnsi="Calibri"/>
                <w:sz w:val="20"/>
                <w:szCs w:val="20"/>
              </w:rPr>
              <w:t>-0.283***</w:t>
            </w:r>
          </w:p>
        </w:tc>
      </w:tr>
      <w:tr w:rsidR="00573EA6" w:rsidRPr="00247A04" w14:paraId="59956FFA"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26A42281"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01CC7EF7" w14:textId="77777777" w:rsidR="00573EA6" w:rsidRDefault="00573EA6" w:rsidP="00573EA6">
            <w:pPr>
              <w:jc w:val="center"/>
              <w:rPr>
                <w:rFonts w:ascii="Calibri" w:hAnsi="Calibri"/>
                <w:sz w:val="20"/>
                <w:szCs w:val="20"/>
              </w:rPr>
            </w:pPr>
            <w:r>
              <w:rPr>
                <w:rFonts w:ascii="Calibri" w:hAnsi="Calibri"/>
                <w:sz w:val="20"/>
                <w:szCs w:val="20"/>
              </w:rPr>
              <w:t>(0.0645)</w:t>
            </w:r>
          </w:p>
        </w:tc>
        <w:tc>
          <w:tcPr>
            <w:tcW w:w="735" w:type="pct"/>
            <w:tcBorders>
              <w:top w:val="nil"/>
              <w:left w:val="single" w:sz="4" w:space="0" w:color="auto"/>
              <w:bottom w:val="nil"/>
              <w:right w:val="nil"/>
            </w:tcBorders>
            <w:shd w:val="clear" w:color="auto" w:fill="auto"/>
            <w:noWrap/>
            <w:vAlign w:val="bottom"/>
          </w:tcPr>
          <w:p w14:paraId="1D2F83E1" w14:textId="77777777" w:rsidR="00573EA6" w:rsidRDefault="00573EA6" w:rsidP="00573EA6">
            <w:pPr>
              <w:jc w:val="center"/>
              <w:rPr>
                <w:rFonts w:ascii="Calibri" w:hAnsi="Calibri"/>
                <w:sz w:val="20"/>
                <w:szCs w:val="20"/>
              </w:rPr>
            </w:pPr>
            <w:r>
              <w:rPr>
                <w:rFonts w:ascii="Calibri" w:hAnsi="Calibri"/>
                <w:sz w:val="20"/>
                <w:szCs w:val="20"/>
              </w:rPr>
              <w:t>(0.0695)</w:t>
            </w:r>
          </w:p>
        </w:tc>
        <w:tc>
          <w:tcPr>
            <w:tcW w:w="966" w:type="pct"/>
            <w:tcBorders>
              <w:top w:val="nil"/>
              <w:left w:val="nil"/>
              <w:bottom w:val="nil"/>
              <w:right w:val="nil"/>
            </w:tcBorders>
            <w:shd w:val="clear" w:color="auto" w:fill="auto"/>
            <w:noWrap/>
            <w:vAlign w:val="bottom"/>
          </w:tcPr>
          <w:p w14:paraId="42E3006B" w14:textId="77777777" w:rsidR="00573EA6" w:rsidRDefault="00573EA6" w:rsidP="00573EA6">
            <w:pPr>
              <w:jc w:val="center"/>
              <w:rPr>
                <w:rFonts w:ascii="Calibri" w:hAnsi="Calibri"/>
                <w:sz w:val="20"/>
                <w:szCs w:val="20"/>
              </w:rPr>
            </w:pPr>
            <w:r>
              <w:rPr>
                <w:rFonts w:ascii="Calibri" w:hAnsi="Calibri"/>
                <w:sz w:val="20"/>
                <w:szCs w:val="20"/>
              </w:rPr>
              <w:t>(0.0696)</w:t>
            </w:r>
          </w:p>
        </w:tc>
        <w:tc>
          <w:tcPr>
            <w:tcW w:w="1001" w:type="pct"/>
            <w:tcBorders>
              <w:top w:val="nil"/>
              <w:left w:val="nil"/>
              <w:bottom w:val="nil"/>
              <w:right w:val="single" w:sz="4" w:space="0" w:color="auto"/>
            </w:tcBorders>
            <w:shd w:val="clear" w:color="auto" w:fill="auto"/>
            <w:noWrap/>
            <w:vAlign w:val="bottom"/>
          </w:tcPr>
          <w:p w14:paraId="1993E3C3" w14:textId="77777777" w:rsidR="00573EA6" w:rsidRDefault="00573EA6" w:rsidP="00573EA6">
            <w:pPr>
              <w:jc w:val="center"/>
              <w:rPr>
                <w:rFonts w:ascii="Calibri" w:hAnsi="Calibri"/>
                <w:sz w:val="20"/>
                <w:szCs w:val="20"/>
              </w:rPr>
            </w:pPr>
            <w:r>
              <w:rPr>
                <w:rFonts w:ascii="Calibri" w:hAnsi="Calibri"/>
                <w:sz w:val="20"/>
                <w:szCs w:val="20"/>
              </w:rPr>
              <w:t>(0.0696)</w:t>
            </w:r>
          </w:p>
        </w:tc>
      </w:tr>
      <w:tr w:rsidR="00573EA6" w:rsidRPr="00247A04" w14:paraId="2029CF27"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54F5B63E"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COV Capital</w:t>
            </w:r>
          </w:p>
        </w:tc>
        <w:tc>
          <w:tcPr>
            <w:tcW w:w="918" w:type="pct"/>
            <w:tcBorders>
              <w:top w:val="nil"/>
              <w:left w:val="single" w:sz="4" w:space="0" w:color="auto"/>
              <w:bottom w:val="nil"/>
              <w:right w:val="single" w:sz="4" w:space="0" w:color="auto"/>
            </w:tcBorders>
            <w:vAlign w:val="bottom"/>
          </w:tcPr>
          <w:p w14:paraId="715D3BFE" w14:textId="77777777" w:rsidR="00573EA6" w:rsidRDefault="00573EA6" w:rsidP="00573EA6">
            <w:pPr>
              <w:jc w:val="center"/>
              <w:rPr>
                <w:rFonts w:ascii="Calibri" w:hAnsi="Calibri"/>
                <w:sz w:val="20"/>
                <w:szCs w:val="20"/>
              </w:rPr>
            </w:pPr>
            <w:r>
              <w:rPr>
                <w:rFonts w:ascii="Calibri" w:hAnsi="Calibri"/>
                <w:sz w:val="20"/>
                <w:szCs w:val="20"/>
              </w:rPr>
              <w:t>-0.0855</w:t>
            </w:r>
          </w:p>
        </w:tc>
        <w:tc>
          <w:tcPr>
            <w:tcW w:w="735" w:type="pct"/>
            <w:tcBorders>
              <w:top w:val="nil"/>
              <w:left w:val="single" w:sz="4" w:space="0" w:color="auto"/>
              <w:bottom w:val="nil"/>
              <w:right w:val="nil"/>
            </w:tcBorders>
            <w:shd w:val="clear" w:color="auto" w:fill="auto"/>
            <w:noWrap/>
            <w:vAlign w:val="bottom"/>
          </w:tcPr>
          <w:p w14:paraId="20D36674" w14:textId="77777777" w:rsidR="00573EA6" w:rsidRDefault="00573EA6" w:rsidP="00573EA6">
            <w:pPr>
              <w:jc w:val="center"/>
              <w:rPr>
                <w:rFonts w:ascii="Calibri" w:hAnsi="Calibri"/>
                <w:sz w:val="20"/>
                <w:szCs w:val="20"/>
              </w:rPr>
            </w:pPr>
            <w:r>
              <w:rPr>
                <w:rFonts w:ascii="Calibri" w:hAnsi="Calibri"/>
                <w:sz w:val="20"/>
                <w:szCs w:val="20"/>
              </w:rPr>
              <w:t>-0.430***</w:t>
            </w:r>
          </w:p>
        </w:tc>
        <w:tc>
          <w:tcPr>
            <w:tcW w:w="966" w:type="pct"/>
            <w:tcBorders>
              <w:top w:val="nil"/>
              <w:left w:val="nil"/>
              <w:bottom w:val="nil"/>
              <w:right w:val="nil"/>
            </w:tcBorders>
            <w:shd w:val="clear" w:color="auto" w:fill="auto"/>
            <w:noWrap/>
            <w:vAlign w:val="bottom"/>
          </w:tcPr>
          <w:p w14:paraId="690E2842" w14:textId="77777777" w:rsidR="00573EA6" w:rsidRDefault="00573EA6" w:rsidP="00573EA6">
            <w:pPr>
              <w:jc w:val="center"/>
              <w:rPr>
                <w:rFonts w:ascii="Calibri" w:hAnsi="Calibri"/>
                <w:sz w:val="20"/>
                <w:szCs w:val="20"/>
              </w:rPr>
            </w:pPr>
            <w:r>
              <w:rPr>
                <w:rFonts w:ascii="Calibri" w:hAnsi="Calibri"/>
                <w:sz w:val="20"/>
                <w:szCs w:val="20"/>
              </w:rPr>
              <w:t>-0.430***</w:t>
            </w:r>
          </w:p>
        </w:tc>
        <w:tc>
          <w:tcPr>
            <w:tcW w:w="1001" w:type="pct"/>
            <w:tcBorders>
              <w:top w:val="nil"/>
              <w:left w:val="nil"/>
              <w:bottom w:val="nil"/>
              <w:right w:val="single" w:sz="4" w:space="0" w:color="auto"/>
            </w:tcBorders>
            <w:shd w:val="clear" w:color="auto" w:fill="auto"/>
            <w:noWrap/>
            <w:vAlign w:val="bottom"/>
          </w:tcPr>
          <w:p w14:paraId="5F2B6E0D" w14:textId="77777777" w:rsidR="00573EA6" w:rsidRDefault="00573EA6" w:rsidP="00573EA6">
            <w:pPr>
              <w:jc w:val="center"/>
              <w:rPr>
                <w:rFonts w:ascii="Calibri" w:hAnsi="Calibri"/>
                <w:sz w:val="20"/>
                <w:szCs w:val="20"/>
              </w:rPr>
            </w:pPr>
            <w:r>
              <w:rPr>
                <w:rFonts w:ascii="Calibri" w:hAnsi="Calibri"/>
                <w:sz w:val="20"/>
                <w:szCs w:val="20"/>
              </w:rPr>
              <w:t>-0.430***</w:t>
            </w:r>
          </w:p>
        </w:tc>
      </w:tr>
      <w:tr w:rsidR="00573EA6" w:rsidRPr="00247A04" w14:paraId="5BB67275"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7EFCCA41"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42E81D91" w14:textId="77777777" w:rsidR="00573EA6" w:rsidRDefault="00573EA6" w:rsidP="00573EA6">
            <w:pPr>
              <w:jc w:val="center"/>
              <w:rPr>
                <w:rFonts w:ascii="Calibri" w:hAnsi="Calibri"/>
                <w:sz w:val="20"/>
                <w:szCs w:val="20"/>
              </w:rPr>
            </w:pPr>
            <w:r>
              <w:rPr>
                <w:rFonts w:ascii="Calibri" w:hAnsi="Calibri"/>
                <w:sz w:val="20"/>
                <w:szCs w:val="20"/>
              </w:rPr>
              <w:t>(0.0574)</w:t>
            </w:r>
          </w:p>
        </w:tc>
        <w:tc>
          <w:tcPr>
            <w:tcW w:w="735" w:type="pct"/>
            <w:tcBorders>
              <w:top w:val="nil"/>
              <w:left w:val="single" w:sz="4" w:space="0" w:color="auto"/>
              <w:bottom w:val="nil"/>
              <w:right w:val="nil"/>
            </w:tcBorders>
            <w:shd w:val="clear" w:color="auto" w:fill="auto"/>
            <w:noWrap/>
            <w:vAlign w:val="bottom"/>
          </w:tcPr>
          <w:p w14:paraId="5DC32A8D" w14:textId="77777777" w:rsidR="00573EA6" w:rsidRDefault="00573EA6" w:rsidP="00573EA6">
            <w:pPr>
              <w:jc w:val="center"/>
              <w:rPr>
                <w:rFonts w:ascii="Calibri" w:hAnsi="Calibri"/>
                <w:sz w:val="20"/>
                <w:szCs w:val="20"/>
              </w:rPr>
            </w:pPr>
            <w:r>
              <w:rPr>
                <w:rFonts w:ascii="Calibri" w:hAnsi="Calibri"/>
                <w:sz w:val="20"/>
                <w:szCs w:val="20"/>
              </w:rPr>
              <w:t>(0.0686)</w:t>
            </w:r>
          </w:p>
        </w:tc>
        <w:tc>
          <w:tcPr>
            <w:tcW w:w="966" w:type="pct"/>
            <w:tcBorders>
              <w:top w:val="nil"/>
              <w:left w:val="nil"/>
              <w:bottom w:val="nil"/>
              <w:right w:val="nil"/>
            </w:tcBorders>
            <w:shd w:val="clear" w:color="auto" w:fill="auto"/>
            <w:noWrap/>
            <w:vAlign w:val="bottom"/>
          </w:tcPr>
          <w:p w14:paraId="23444C20" w14:textId="77777777" w:rsidR="00573EA6" w:rsidRDefault="00573EA6" w:rsidP="00573EA6">
            <w:pPr>
              <w:jc w:val="center"/>
              <w:rPr>
                <w:rFonts w:ascii="Calibri" w:hAnsi="Calibri"/>
                <w:sz w:val="20"/>
                <w:szCs w:val="20"/>
              </w:rPr>
            </w:pPr>
            <w:r>
              <w:rPr>
                <w:rFonts w:ascii="Calibri" w:hAnsi="Calibri"/>
                <w:sz w:val="20"/>
                <w:szCs w:val="20"/>
              </w:rPr>
              <w:t>(0.0687)</w:t>
            </w:r>
          </w:p>
        </w:tc>
        <w:tc>
          <w:tcPr>
            <w:tcW w:w="1001" w:type="pct"/>
            <w:tcBorders>
              <w:top w:val="nil"/>
              <w:left w:val="nil"/>
              <w:bottom w:val="nil"/>
              <w:right w:val="single" w:sz="4" w:space="0" w:color="auto"/>
            </w:tcBorders>
            <w:shd w:val="clear" w:color="auto" w:fill="auto"/>
            <w:noWrap/>
            <w:vAlign w:val="bottom"/>
          </w:tcPr>
          <w:p w14:paraId="0E29267E" w14:textId="77777777" w:rsidR="00573EA6" w:rsidRDefault="00573EA6" w:rsidP="00573EA6">
            <w:pPr>
              <w:jc w:val="center"/>
              <w:rPr>
                <w:rFonts w:ascii="Calibri" w:hAnsi="Calibri"/>
                <w:sz w:val="20"/>
                <w:szCs w:val="20"/>
              </w:rPr>
            </w:pPr>
            <w:r>
              <w:rPr>
                <w:rFonts w:ascii="Calibri" w:hAnsi="Calibri"/>
                <w:sz w:val="20"/>
                <w:szCs w:val="20"/>
              </w:rPr>
              <w:t>(0.0687)</w:t>
            </w:r>
          </w:p>
        </w:tc>
      </w:tr>
      <w:tr w:rsidR="00573EA6" w:rsidRPr="00247A04" w14:paraId="6310621F"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0151E5AC"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Team Size</w:t>
            </w:r>
          </w:p>
        </w:tc>
        <w:tc>
          <w:tcPr>
            <w:tcW w:w="918" w:type="pct"/>
            <w:tcBorders>
              <w:top w:val="nil"/>
              <w:left w:val="single" w:sz="4" w:space="0" w:color="auto"/>
              <w:bottom w:val="nil"/>
              <w:right w:val="single" w:sz="4" w:space="0" w:color="auto"/>
            </w:tcBorders>
            <w:vAlign w:val="bottom"/>
          </w:tcPr>
          <w:p w14:paraId="3DE4B1EE" w14:textId="77777777" w:rsidR="00573EA6" w:rsidRDefault="00573EA6" w:rsidP="00573EA6">
            <w:pPr>
              <w:jc w:val="center"/>
              <w:rPr>
                <w:rFonts w:ascii="Calibri" w:hAnsi="Calibri"/>
                <w:sz w:val="20"/>
                <w:szCs w:val="20"/>
              </w:rPr>
            </w:pPr>
            <w:r>
              <w:rPr>
                <w:rFonts w:ascii="Calibri" w:hAnsi="Calibri"/>
                <w:sz w:val="20"/>
                <w:szCs w:val="20"/>
              </w:rPr>
              <w:t>-0.233***</w:t>
            </w:r>
          </w:p>
        </w:tc>
        <w:tc>
          <w:tcPr>
            <w:tcW w:w="735" w:type="pct"/>
            <w:tcBorders>
              <w:top w:val="nil"/>
              <w:left w:val="single" w:sz="4" w:space="0" w:color="auto"/>
              <w:bottom w:val="nil"/>
              <w:right w:val="nil"/>
            </w:tcBorders>
            <w:shd w:val="clear" w:color="auto" w:fill="auto"/>
            <w:noWrap/>
            <w:vAlign w:val="bottom"/>
          </w:tcPr>
          <w:p w14:paraId="098AC504" w14:textId="77777777" w:rsidR="00573EA6" w:rsidRDefault="00573EA6" w:rsidP="00573EA6">
            <w:pPr>
              <w:jc w:val="center"/>
              <w:rPr>
                <w:rFonts w:ascii="Calibri" w:hAnsi="Calibri"/>
                <w:sz w:val="20"/>
                <w:szCs w:val="20"/>
              </w:rPr>
            </w:pPr>
            <w:r>
              <w:rPr>
                <w:rFonts w:ascii="Calibri" w:hAnsi="Calibri"/>
                <w:sz w:val="20"/>
                <w:szCs w:val="20"/>
              </w:rPr>
              <w:t>-0.348***</w:t>
            </w:r>
          </w:p>
        </w:tc>
        <w:tc>
          <w:tcPr>
            <w:tcW w:w="966" w:type="pct"/>
            <w:tcBorders>
              <w:top w:val="nil"/>
              <w:left w:val="nil"/>
              <w:bottom w:val="nil"/>
              <w:right w:val="nil"/>
            </w:tcBorders>
            <w:shd w:val="clear" w:color="auto" w:fill="auto"/>
            <w:noWrap/>
            <w:vAlign w:val="bottom"/>
          </w:tcPr>
          <w:p w14:paraId="2BB4E952" w14:textId="77777777" w:rsidR="00573EA6" w:rsidRDefault="00573EA6" w:rsidP="00573EA6">
            <w:pPr>
              <w:jc w:val="center"/>
              <w:rPr>
                <w:rFonts w:ascii="Calibri" w:hAnsi="Calibri"/>
                <w:sz w:val="20"/>
                <w:szCs w:val="20"/>
              </w:rPr>
            </w:pPr>
            <w:r>
              <w:rPr>
                <w:rFonts w:ascii="Calibri" w:hAnsi="Calibri"/>
                <w:sz w:val="20"/>
                <w:szCs w:val="20"/>
              </w:rPr>
              <w:t>-0.342***</w:t>
            </w:r>
          </w:p>
        </w:tc>
        <w:tc>
          <w:tcPr>
            <w:tcW w:w="1001" w:type="pct"/>
            <w:tcBorders>
              <w:top w:val="nil"/>
              <w:left w:val="nil"/>
              <w:bottom w:val="nil"/>
              <w:right w:val="single" w:sz="4" w:space="0" w:color="auto"/>
            </w:tcBorders>
            <w:shd w:val="clear" w:color="auto" w:fill="auto"/>
            <w:noWrap/>
            <w:vAlign w:val="bottom"/>
          </w:tcPr>
          <w:p w14:paraId="5667B179" w14:textId="77777777" w:rsidR="00573EA6" w:rsidRDefault="00573EA6" w:rsidP="00573EA6">
            <w:pPr>
              <w:jc w:val="center"/>
              <w:rPr>
                <w:rFonts w:ascii="Calibri" w:hAnsi="Calibri"/>
                <w:sz w:val="20"/>
                <w:szCs w:val="20"/>
              </w:rPr>
            </w:pPr>
            <w:r>
              <w:rPr>
                <w:rFonts w:ascii="Calibri" w:hAnsi="Calibri"/>
                <w:sz w:val="20"/>
                <w:szCs w:val="20"/>
              </w:rPr>
              <w:t>-0.324***</w:t>
            </w:r>
          </w:p>
        </w:tc>
      </w:tr>
      <w:tr w:rsidR="00573EA6" w:rsidRPr="00247A04" w14:paraId="76F1985F"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06912013"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08882018" w14:textId="77777777" w:rsidR="00573EA6" w:rsidRDefault="00573EA6" w:rsidP="00573EA6">
            <w:pPr>
              <w:jc w:val="center"/>
              <w:rPr>
                <w:rFonts w:ascii="Calibri" w:hAnsi="Calibri"/>
                <w:sz w:val="20"/>
                <w:szCs w:val="20"/>
              </w:rPr>
            </w:pPr>
            <w:r>
              <w:rPr>
                <w:rFonts w:ascii="Calibri" w:hAnsi="Calibri"/>
                <w:sz w:val="20"/>
                <w:szCs w:val="20"/>
              </w:rPr>
              <w:t>(0.0426)</w:t>
            </w:r>
          </w:p>
        </w:tc>
        <w:tc>
          <w:tcPr>
            <w:tcW w:w="735" w:type="pct"/>
            <w:tcBorders>
              <w:top w:val="nil"/>
              <w:left w:val="single" w:sz="4" w:space="0" w:color="auto"/>
              <w:bottom w:val="nil"/>
              <w:right w:val="nil"/>
            </w:tcBorders>
            <w:shd w:val="clear" w:color="auto" w:fill="auto"/>
            <w:noWrap/>
            <w:vAlign w:val="bottom"/>
          </w:tcPr>
          <w:p w14:paraId="6943EC1E" w14:textId="77777777" w:rsidR="00573EA6" w:rsidRDefault="00573EA6" w:rsidP="00573EA6">
            <w:pPr>
              <w:jc w:val="center"/>
              <w:rPr>
                <w:rFonts w:ascii="Calibri" w:hAnsi="Calibri"/>
                <w:sz w:val="20"/>
                <w:szCs w:val="20"/>
              </w:rPr>
            </w:pPr>
            <w:r>
              <w:rPr>
                <w:rFonts w:ascii="Calibri" w:hAnsi="Calibri"/>
                <w:sz w:val="20"/>
                <w:szCs w:val="20"/>
              </w:rPr>
              <w:t>(0.0600)</w:t>
            </w:r>
          </w:p>
        </w:tc>
        <w:tc>
          <w:tcPr>
            <w:tcW w:w="966" w:type="pct"/>
            <w:tcBorders>
              <w:top w:val="nil"/>
              <w:left w:val="nil"/>
              <w:bottom w:val="nil"/>
              <w:right w:val="nil"/>
            </w:tcBorders>
            <w:shd w:val="clear" w:color="auto" w:fill="auto"/>
            <w:noWrap/>
            <w:vAlign w:val="bottom"/>
          </w:tcPr>
          <w:p w14:paraId="6DC62BF6" w14:textId="77777777" w:rsidR="00573EA6" w:rsidRDefault="00573EA6" w:rsidP="00573EA6">
            <w:pPr>
              <w:jc w:val="center"/>
              <w:rPr>
                <w:rFonts w:ascii="Calibri" w:hAnsi="Calibri"/>
                <w:sz w:val="20"/>
                <w:szCs w:val="20"/>
              </w:rPr>
            </w:pPr>
            <w:r>
              <w:rPr>
                <w:rFonts w:ascii="Calibri" w:hAnsi="Calibri"/>
                <w:sz w:val="20"/>
                <w:szCs w:val="20"/>
              </w:rPr>
              <w:t>(0.0602)</w:t>
            </w:r>
          </w:p>
        </w:tc>
        <w:tc>
          <w:tcPr>
            <w:tcW w:w="1001" w:type="pct"/>
            <w:tcBorders>
              <w:top w:val="nil"/>
              <w:left w:val="nil"/>
              <w:bottom w:val="nil"/>
              <w:right w:val="single" w:sz="4" w:space="0" w:color="auto"/>
            </w:tcBorders>
            <w:shd w:val="clear" w:color="auto" w:fill="auto"/>
            <w:noWrap/>
            <w:vAlign w:val="bottom"/>
          </w:tcPr>
          <w:p w14:paraId="6691803D" w14:textId="77777777" w:rsidR="00573EA6" w:rsidRDefault="00573EA6" w:rsidP="00573EA6">
            <w:pPr>
              <w:jc w:val="center"/>
              <w:rPr>
                <w:rFonts w:ascii="Calibri" w:hAnsi="Calibri"/>
                <w:sz w:val="20"/>
                <w:szCs w:val="20"/>
              </w:rPr>
            </w:pPr>
            <w:r>
              <w:rPr>
                <w:rFonts w:ascii="Calibri" w:hAnsi="Calibri"/>
                <w:sz w:val="20"/>
                <w:szCs w:val="20"/>
              </w:rPr>
              <w:t>(0.0601)</w:t>
            </w:r>
          </w:p>
        </w:tc>
      </w:tr>
      <w:tr w:rsidR="00573EA6" w:rsidRPr="00247A04" w14:paraId="3F923B5A"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2D6F6A27"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Age</w:t>
            </w:r>
          </w:p>
        </w:tc>
        <w:tc>
          <w:tcPr>
            <w:tcW w:w="918" w:type="pct"/>
            <w:tcBorders>
              <w:top w:val="nil"/>
              <w:left w:val="single" w:sz="4" w:space="0" w:color="auto"/>
              <w:bottom w:val="nil"/>
              <w:right w:val="single" w:sz="4" w:space="0" w:color="auto"/>
            </w:tcBorders>
            <w:vAlign w:val="bottom"/>
          </w:tcPr>
          <w:p w14:paraId="2648148A" w14:textId="77777777" w:rsidR="00573EA6" w:rsidRDefault="00573EA6" w:rsidP="00573EA6">
            <w:pPr>
              <w:jc w:val="center"/>
              <w:rPr>
                <w:rFonts w:ascii="Calibri" w:hAnsi="Calibri"/>
                <w:sz w:val="20"/>
                <w:szCs w:val="20"/>
              </w:rPr>
            </w:pPr>
            <w:r>
              <w:rPr>
                <w:rFonts w:ascii="Calibri" w:hAnsi="Calibri"/>
                <w:sz w:val="20"/>
                <w:szCs w:val="20"/>
              </w:rPr>
              <w:t>-0.0976**</w:t>
            </w:r>
          </w:p>
        </w:tc>
        <w:tc>
          <w:tcPr>
            <w:tcW w:w="735" w:type="pct"/>
            <w:tcBorders>
              <w:top w:val="nil"/>
              <w:left w:val="single" w:sz="4" w:space="0" w:color="auto"/>
              <w:bottom w:val="nil"/>
              <w:right w:val="nil"/>
            </w:tcBorders>
            <w:shd w:val="clear" w:color="auto" w:fill="auto"/>
            <w:noWrap/>
            <w:vAlign w:val="bottom"/>
          </w:tcPr>
          <w:p w14:paraId="3648B8B7" w14:textId="77777777" w:rsidR="00573EA6" w:rsidRDefault="00573EA6" w:rsidP="00573EA6">
            <w:pPr>
              <w:jc w:val="center"/>
              <w:rPr>
                <w:rFonts w:ascii="Calibri" w:hAnsi="Calibri"/>
                <w:sz w:val="20"/>
                <w:szCs w:val="20"/>
              </w:rPr>
            </w:pPr>
            <w:r>
              <w:rPr>
                <w:rFonts w:ascii="Calibri" w:hAnsi="Calibri"/>
                <w:sz w:val="20"/>
                <w:szCs w:val="20"/>
              </w:rPr>
              <w:t>0.0247</w:t>
            </w:r>
          </w:p>
        </w:tc>
        <w:tc>
          <w:tcPr>
            <w:tcW w:w="966" w:type="pct"/>
            <w:tcBorders>
              <w:top w:val="nil"/>
              <w:left w:val="nil"/>
              <w:bottom w:val="nil"/>
              <w:right w:val="nil"/>
            </w:tcBorders>
            <w:shd w:val="clear" w:color="auto" w:fill="auto"/>
            <w:noWrap/>
            <w:vAlign w:val="bottom"/>
          </w:tcPr>
          <w:p w14:paraId="1EE3225E" w14:textId="77777777" w:rsidR="00573EA6" w:rsidRDefault="00573EA6" w:rsidP="00573EA6">
            <w:pPr>
              <w:jc w:val="center"/>
              <w:rPr>
                <w:rFonts w:ascii="Calibri" w:hAnsi="Calibri"/>
                <w:sz w:val="20"/>
                <w:szCs w:val="20"/>
              </w:rPr>
            </w:pPr>
            <w:r>
              <w:rPr>
                <w:rFonts w:ascii="Calibri" w:hAnsi="Calibri"/>
                <w:sz w:val="20"/>
                <w:szCs w:val="20"/>
              </w:rPr>
              <w:t>0.0295</w:t>
            </w:r>
          </w:p>
        </w:tc>
        <w:tc>
          <w:tcPr>
            <w:tcW w:w="1001" w:type="pct"/>
            <w:tcBorders>
              <w:top w:val="nil"/>
              <w:left w:val="nil"/>
              <w:bottom w:val="nil"/>
              <w:right w:val="single" w:sz="4" w:space="0" w:color="auto"/>
            </w:tcBorders>
            <w:shd w:val="clear" w:color="auto" w:fill="auto"/>
            <w:noWrap/>
            <w:vAlign w:val="bottom"/>
          </w:tcPr>
          <w:p w14:paraId="0AAA3A7B" w14:textId="77777777" w:rsidR="00573EA6" w:rsidRDefault="00573EA6" w:rsidP="00573EA6">
            <w:pPr>
              <w:jc w:val="center"/>
              <w:rPr>
                <w:rFonts w:ascii="Calibri" w:hAnsi="Calibri"/>
                <w:sz w:val="20"/>
                <w:szCs w:val="20"/>
              </w:rPr>
            </w:pPr>
            <w:r>
              <w:rPr>
                <w:rFonts w:ascii="Calibri" w:hAnsi="Calibri"/>
                <w:sz w:val="20"/>
                <w:szCs w:val="20"/>
              </w:rPr>
              <w:t>0.0363</w:t>
            </w:r>
          </w:p>
        </w:tc>
      </w:tr>
      <w:tr w:rsidR="00573EA6" w:rsidRPr="00247A04" w14:paraId="18935EF3"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67FBCE26"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42207B92" w14:textId="77777777" w:rsidR="00573EA6" w:rsidRDefault="00573EA6" w:rsidP="00573EA6">
            <w:pPr>
              <w:jc w:val="center"/>
              <w:rPr>
                <w:rFonts w:ascii="Calibri" w:hAnsi="Calibri"/>
                <w:sz w:val="20"/>
                <w:szCs w:val="20"/>
              </w:rPr>
            </w:pPr>
            <w:r>
              <w:rPr>
                <w:rFonts w:ascii="Calibri" w:hAnsi="Calibri"/>
                <w:sz w:val="20"/>
                <w:szCs w:val="20"/>
              </w:rPr>
              <w:t>(0.0419)</w:t>
            </w:r>
          </w:p>
        </w:tc>
        <w:tc>
          <w:tcPr>
            <w:tcW w:w="735" w:type="pct"/>
            <w:tcBorders>
              <w:top w:val="nil"/>
              <w:left w:val="single" w:sz="4" w:space="0" w:color="auto"/>
              <w:bottom w:val="nil"/>
              <w:right w:val="nil"/>
            </w:tcBorders>
            <w:shd w:val="clear" w:color="auto" w:fill="auto"/>
            <w:noWrap/>
            <w:vAlign w:val="bottom"/>
          </w:tcPr>
          <w:p w14:paraId="73315BDD" w14:textId="77777777" w:rsidR="00573EA6" w:rsidRDefault="00573EA6" w:rsidP="00573EA6">
            <w:pPr>
              <w:jc w:val="center"/>
              <w:rPr>
                <w:rFonts w:ascii="Calibri" w:hAnsi="Calibri"/>
                <w:sz w:val="20"/>
                <w:szCs w:val="20"/>
              </w:rPr>
            </w:pPr>
            <w:r>
              <w:rPr>
                <w:rFonts w:ascii="Calibri" w:hAnsi="Calibri"/>
                <w:sz w:val="20"/>
                <w:szCs w:val="20"/>
              </w:rPr>
              <w:t>(0.0438)</w:t>
            </w:r>
          </w:p>
        </w:tc>
        <w:tc>
          <w:tcPr>
            <w:tcW w:w="966" w:type="pct"/>
            <w:tcBorders>
              <w:top w:val="nil"/>
              <w:left w:val="nil"/>
              <w:bottom w:val="nil"/>
              <w:right w:val="nil"/>
            </w:tcBorders>
            <w:shd w:val="clear" w:color="auto" w:fill="auto"/>
            <w:noWrap/>
            <w:vAlign w:val="bottom"/>
          </w:tcPr>
          <w:p w14:paraId="479E2698" w14:textId="77777777" w:rsidR="00573EA6" w:rsidRDefault="00573EA6" w:rsidP="00573EA6">
            <w:pPr>
              <w:jc w:val="center"/>
              <w:rPr>
                <w:rFonts w:ascii="Calibri" w:hAnsi="Calibri"/>
                <w:sz w:val="20"/>
                <w:szCs w:val="20"/>
              </w:rPr>
            </w:pPr>
            <w:r>
              <w:rPr>
                <w:rFonts w:ascii="Calibri" w:hAnsi="Calibri"/>
                <w:sz w:val="20"/>
                <w:szCs w:val="20"/>
              </w:rPr>
              <w:t>(0.0446)</w:t>
            </w:r>
          </w:p>
        </w:tc>
        <w:tc>
          <w:tcPr>
            <w:tcW w:w="1001" w:type="pct"/>
            <w:tcBorders>
              <w:top w:val="nil"/>
              <w:left w:val="nil"/>
              <w:bottom w:val="nil"/>
              <w:right w:val="single" w:sz="4" w:space="0" w:color="auto"/>
            </w:tcBorders>
            <w:shd w:val="clear" w:color="auto" w:fill="auto"/>
            <w:noWrap/>
            <w:vAlign w:val="bottom"/>
          </w:tcPr>
          <w:p w14:paraId="193B720F" w14:textId="77777777" w:rsidR="00573EA6" w:rsidRDefault="00573EA6" w:rsidP="00573EA6">
            <w:pPr>
              <w:jc w:val="center"/>
              <w:rPr>
                <w:rFonts w:ascii="Calibri" w:hAnsi="Calibri"/>
                <w:sz w:val="20"/>
                <w:szCs w:val="20"/>
              </w:rPr>
            </w:pPr>
            <w:r>
              <w:rPr>
                <w:rFonts w:ascii="Calibri" w:hAnsi="Calibri"/>
                <w:sz w:val="20"/>
                <w:szCs w:val="20"/>
              </w:rPr>
              <w:t>(0.0442)</w:t>
            </w:r>
          </w:p>
        </w:tc>
      </w:tr>
      <w:tr w:rsidR="00573EA6" w:rsidRPr="00247A04" w14:paraId="6C0EAF60"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68AE5E47"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Age-Squared</w:t>
            </w:r>
          </w:p>
        </w:tc>
        <w:tc>
          <w:tcPr>
            <w:tcW w:w="918" w:type="pct"/>
            <w:tcBorders>
              <w:top w:val="nil"/>
              <w:left w:val="single" w:sz="4" w:space="0" w:color="auto"/>
              <w:bottom w:val="nil"/>
              <w:right w:val="single" w:sz="4" w:space="0" w:color="auto"/>
            </w:tcBorders>
            <w:vAlign w:val="bottom"/>
          </w:tcPr>
          <w:p w14:paraId="0463A702" w14:textId="77777777" w:rsidR="00573EA6" w:rsidRDefault="00573EA6" w:rsidP="00573EA6">
            <w:pPr>
              <w:jc w:val="center"/>
              <w:rPr>
                <w:rFonts w:ascii="Calibri" w:hAnsi="Calibri"/>
                <w:sz w:val="20"/>
                <w:szCs w:val="20"/>
              </w:rPr>
            </w:pPr>
            <w:r>
              <w:rPr>
                <w:rFonts w:ascii="Calibri" w:hAnsi="Calibri"/>
                <w:sz w:val="20"/>
                <w:szCs w:val="20"/>
              </w:rPr>
              <w:t>0.00280**</w:t>
            </w:r>
          </w:p>
        </w:tc>
        <w:tc>
          <w:tcPr>
            <w:tcW w:w="735" w:type="pct"/>
            <w:tcBorders>
              <w:top w:val="nil"/>
              <w:left w:val="single" w:sz="4" w:space="0" w:color="auto"/>
              <w:bottom w:val="nil"/>
              <w:right w:val="nil"/>
            </w:tcBorders>
            <w:shd w:val="clear" w:color="auto" w:fill="auto"/>
            <w:noWrap/>
            <w:vAlign w:val="bottom"/>
          </w:tcPr>
          <w:p w14:paraId="7E0AA9B3" w14:textId="77777777" w:rsidR="00573EA6" w:rsidRDefault="00573EA6" w:rsidP="00573EA6">
            <w:pPr>
              <w:jc w:val="center"/>
              <w:rPr>
                <w:rFonts w:ascii="Calibri" w:hAnsi="Calibri"/>
                <w:sz w:val="20"/>
                <w:szCs w:val="20"/>
              </w:rPr>
            </w:pPr>
            <w:r>
              <w:rPr>
                <w:rFonts w:ascii="Calibri" w:hAnsi="Calibri"/>
                <w:sz w:val="20"/>
                <w:szCs w:val="20"/>
              </w:rPr>
              <w:t>-0.00125</w:t>
            </w:r>
          </w:p>
        </w:tc>
        <w:tc>
          <w:tcPr>
            <w:tcW w:w="966" w:type="pct"/>
            <w:tcBorders>
              <w:top w:val="nil"/>
              <w:left w:val="nil"/>
              <w:bottom w:val="nil"/>
              <w:right w:val="nil"/>
            </w:tcBorders>
            <w:shd w:val="clear" w:color="auto" w:fill="auto"/>
            <w:noWrap/>
            <w:vAlign w:val="bottom"/>
          </w:tcPr>
          <w:p w14:paraId="7A1D3E25" w14:textId="77777777" w:rsidR="00573EA6" w:rsidRDefault="00573EA6" w:rsidP="00573EA6">
            <w:pPr>
              <w:jc w:val="center"/>
              <w:rPr>
                <w:rFonts w:ascii="Calibri" w:hAnsi="Calibri"/>
                <w:sz w:val="20"/>
                <w:szCs w:val="20"/>
              </w:rPr>
            </w:pPr>
            <w:r>
              <w:rPr>
                <w:rFonts w:ascii="Calibri" w:hAnsi="Calibri"/>
                <w:sz w:val="20"/>
                <w:szCs w:val="20"/>
              </w:rPr>
              <w:t>-0.00131</w:t>
            </w:r>
          </w:p>
        </w:tc>
        <w:tc>
          <w:tcPr>
            <w:tcW w:w="1001" w:type="pct"/>
            <w:tcBorders>
              <w:top w:val="nil"/>
              <w:left w:val="nil"/>
              <w:bottom w:val="nil"/>
              <w:right w:val="single" w:sz="4" w:space="0" w:color="auto"/>
            </w:tcBorders>
            <w:shd w:val="clear" w:color="auto" w:fill="auto"/>
            <w:noWrap/>
            <w:vAlign w:val="bottom"/>
          </w:tcPr>
          <w:p w14:paraId="4EE6170A" w14:textId="77777777" w:rsidR="00573EA6" w:rsidRDefault="00573EA6" w:rsidP="00573EA6">
            <w:pPr>
              <w:jc w:val="center"/>
              <w:rPr>
                <w:rFonts w:ascii="Calibri" w:hAnsi="Calibri"/>
                <w:sz w:val="20"/>
                <w:szCs w:val="20"/>
              </w:rPr>
            </w:pPr>
            <w:r>
              <w:rPr>
                <w:rFonts w:ascii="Calibri" w:hAnsi="Calibri"/>
                <w:sz w:val="20"/>
                <w:szCs w:val="20"/>
              </w:rPr>
              <w:t>-0.00157</w:t>
            </w:r>
          </w:p>
        </w:tc>
      </w:tr>
      <w:tr w:rsidR="00573EA6" w:rsidRPr="00247A04" w14:paraId="36837C2B" w14:textId="77777777" w:rsidTr="00333D00">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0A6AE06D"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vAlign w:val="bottom"/>
          </w:tcPr>
          <w:p w14:paraId="41307476" w14:textId="77777777" w:rsidR="00573EA6" w:rsidRDefault="00573EA6" w:rsidP="00573EA6">
            <w:pPr>
              <w:jc w:val="center"/>
              <w:rPr>
                <w:rFonts w:ascii="Calibri" w:hAnsi="Calibri"/>
                <w:sz w:val="20"/>
                <w:szCs w:val="20"/>
              </w:rPr>
            </w:pPr>
            <w:r>
              <w:rPr>
                <w:rFonts w:ascii="Calibri" w:hAnsi="Calibri"/>
                <w:sz w:val="20"/>
                <w:szCs w:val="20"/>
              </w:rPr>
              <w:t>(0.00117)</w:t>
            </w:r>
          </w:p>
        </w:tc>
        <w:tc>
          <w:tcPr>
            <w:tcW w:w="735" w:type="pct"/>
            <w:tcBorders>
              <w:top w:val="nil"/>
              <w:left w:val="single" w:sz="4" w:space="0" w:color="auto"/>
              <w:bottom w:val="nil"/>
              <w:right w:val="nil"/>
            </w:tcBorders>
            <w:shd w:val="clear" w:color="auto" w:fill="auto"/>
            <w:noWrap/>
            <w:vAlign w:val="bottom"/>
          </w:tcPr>
          <w:p w14:paraId="7AF0BBEA" w14:textId="77777777" w:rsidR="00573EA6" w:rsidRDefault="00573EA6" w:rsidP="00573EA6">
            <w:pPr>
              <w:jc w:val="center"/>
              <w:rPr>
                <w:rFonts w:ascii="Calibri" w:hAnsi="Calibri"/>
                <w:sz w:val="20"/>
                <w:szCs w:val="20"/>
              </w:rPr>
            </w:pPr>
            <w:r>
              <w:rPr>
                <w:rFonts w:ascii="Calibri" w:hAnsi="Calibri"/>
                <w:sz w:val="20"/>
                <w:szCs w:val="20"/>
              </w:rPr>
              <w:t>(0.00121)</w:t>
            </w:r>
          </w:p>
        </w:tc>
        <w:tc>
          <w:tcPr>
            <w:tcW w:w="966" w:type="pct"/>
            <w:tcBorders>
              <w:top w:val="nil"/>
              <w:left w:val="nil"/>
              <w:bottom w:val="nil"/>
              <w:right w:val="nil"/>
            </w:tcBorders>
            <w:shd w:val="clear" w:color="auto" w:fill="auto"/>
            <w:noWrap/>
            <w:vAlign w:val="bottom"/>
          </w:tcPr>
          <w:p w14:paraId="0065F32D" w14:textId="77777777" w:rsidR="00573EA6" w:rsidRDefault="00573EA6" w:rsidP="00573EA6">
            <w:pPr>
              <w:jc w:val="center"/>
              <w:rPr>
                <w:rFonts w:ascii="Calibri" w:hAnsi="Calibri"/>
                <w:sz w:val="20"/>
                <w:szCs w:val="20"/>
              </w:rPr>
            </w:pPr>
            <w:r>
              <w:rPr>
                <w:rFonts w:ascii="Calibri" w:hAnsi="Calibri"/>
                <w:sz w:val="20"/>
                <w:szCs w:val="20"/>
              </w:rPr>
              <w:t>(0.00128)</w:t>
            </w:r>
          </w:p>
        </w:tc>
        <w:tc>
          <w:tcPr>
            <w:tcW w:w="1001" w:type="pct"/>
            <w:tcBorders>
              <w:top w:val="nil"/>
              <w:left w:val="nil"/>
              <w:bottom w:val="nil"/>
              <w:right w:val="single" w:sz="4" w:space="0" w:color="auto"/>
            </w:tcBorders>
            <w:shd w:val="clear" w:color="auto" w:fill="auto"/>
            <w:noWrap/>
            <w:vAlign w:val="bottom"/>
          </w:tcPr>
          <w:p w14:paraId="622EBFDD" w14:textId="77777777" w:rsidR="00573EA6" w:rsidRDefault="00573EA6" w:rsidP="00573EA6">
            <w:pPr>
              <w:jc w:val="center"/>
              <w:rPr>
                <w:rFonts w:ascii="Calibri" w:hAnsi="Calibri"/>
                <w:sz w:val="20"/>
                <w:szCs w:val="20"/>
              </w:rPr>
            </w:pPr>
            <w:r>
              <w:rPr>
                <w:rFonts w:ascii="Calibri" w:hAnsi="Calibri"/>
                <w:sz w:val="20"/>
                <w:szCs w:val="20"/>
              </w:rPr>
              <w:t>(0.00124)</w:t>
            </w:r>
          </w:p>
        </w:tc>
      </w:tr>
      <w:tr w:rsidR="00573EA6" w:rsidRPr="00247A04" w14:paraId="6A5AC0ED" w14:textId="77777777" w:rsidTr="00573EA6">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6D3F61A6"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Controls</w:t>
            </w:r>
          </w:p>
        </w:tc>
        <w:tc>
          <w:tcPr>
            <w:tcW w:w="918" w:type="pct"/>
            <w:tcBorders>
              <w:top w:val="nil"/>
              <w:left w:val="single" w:sz="4" w:space="0" w:color="auto"/>
              <w:bottom w:val="nil"/>
              <w:right w:val="single" w:sz="4" w:space="0" w:color="auto"/>
            </w:tcBorders>
          </w:tcPr>
          <w:p w14:paraId="339209F4"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c>
          <w:tcPr>
            <w:tcW w:w="735" w:type="pct"/>
            <w:tcBorders>
              <w:top w:val="nil"/>
              <w:left w:val="single" w:sz="4" w:space="0" w:color="auto"/>
              <w:bottom w:val="nil"/>
              <w:right w:val="nil"/>
            </w:tcBorders>
            <w:shd w:val="clear" w:color="auto" w:fill="auto"/>
            <w:noWrap/>
          </w:tcPr>
          <w:p w14:paraId="049497CE"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c>
          <w:tcPr>
            <w:tcW w:w="966" w:type="pct"/>
            <w:tcBorders>
              <w:top w:val="nil"/>
              <w:left w:val="nil"/>
              <w:bottom w:val="nil"/>
              <w:right w:val="nil"/>
            </w:tcBorders>
            <w:shd w:val="clear" w:color="auto" w:fill="auto"/>
            <w:noWrap/>
          </w:tcPr>
          <w:p w14:paraId="53907C39"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c>
          <w:tcPr>
            <w:tcW w:w="1001" w:type="pct"/>
            <w:tcBorders>
              <w:top w:val="nil"/>
              <w:left w:val="nil"/>
              <w:bottom w:val="nil"/>
              <w:right w:val="single" w:sz="4" w:space="0" w:color="auto"/>
            </w:tcBorders>
            <w:shd w:val="clear" w:color="auto" w:fill="auto"/>
            <w:noWrap/>
          </w:tcPr>
          <w:p w14:paraId="68FA6DFF"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r>
      <w:tr w:rsidR="00573EA6" w:rsidRPr="00247A04" w14:paraId="67680F65" w14:textId="77777777" w:rsidTr="00573EA6">
        <w:trPr>
          <w:trHeight w:hRule="exact" w:val="270"/>
        </w:trPr>
        <w:tc>
          <w:tcPr>
            <w:tcW w:w="1380" w:type="pct"/>
            <w:tcBorders>
              <w:top w:val="nil"/>
              <w:left w:val="single" w:sz="4" w:space="0" w:color="auto"/>
              <w:bottom w:val="nil"/>
              <w:right w:val="single" w:sz="4" w:space="0" w:color="auto"/>
            </w:tcBorders>
            <w:shd w:val="clear" w:color="auto" w:fill="auto"/>
            <w:noWrap/>
          </w:tcPr>
          <w:p w14:paraId="36A83684"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18" w:type="pct"/>
            <w:tcBorders>
              <w:top w:val="nil"/>
              <w:left w:val="single" w:sz="4" w:space="0" w:color="auto"/>
              <w:bottom w:val="nil"/>
              <w:right w:val="single" w:sz="4" w:space="0" w:color="auto"/>
            </w:tcBorders>
          </w:tcPr>
          <w:p w14:paraId="6E402770"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735" w:type="pct"/>
            <w:tcBorders>
              <w:top w:val="nil"/>
              <w:left w:val="single" w:sz="4" w:space="0" w:color="auto"/>
              <w:bottom w:val="nil"/>
              <w:right w:val="nil"/>
            </w:tcBorders>
            <w:shd w:val="clear" w:color="auto" w:fill="auto"/>
            <w:noWrap/>
          </w:tcPr>
          <w:p w14:paraId="2E35EA73"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966" w:type="pct"/>
            <w:tcBorders>
              <w:top w:val="nil"/>
              <w:left w:val="nil"/>
              <w:bottom w:val="nil"/>
              <w:right w:val="nil"/>
            </w:tcBorders>
            <w:shd w:val="clear" w:color="auto" w:fill="auto"/>
            <w:noWrap/>
          </w:tcPr>
          <w:p w14:paraId="657013DE" w14:textId="77777777" w:rsidR="00573EA6" w:rsidRPr="00247A04" w:rsidRDefault="00573EA6" w:rsidP="00573EA6">
            <w:pPr>
              <w:spacing w:after="0"/>
              <w:jc w:val="center"/>
              <w:rPr>
                <w:rFonts w:asciiTheme="minorHAnsi" w:eastAsia="Times New Roman" w:hAnsiTheme="minorHAnsi" w:cs="Calibri"/>
                <w:color w:val="000000"/>
                <w:sz w:val="18"/>
                <w:szCs w:val="18"/>
              </w:rPr>
            </w:pPr>
          </w:p>
        </w:tc>
        <w:tc>
          <w:tcPr>
            <w:tcW w:w="1001" w:type="pct"/>
            <w:tcBorders>
              <w:top w:val="nil"/>
              <w:left w:val="nil"/>
              <w:bottom w:val="nil"/>
              <w:right w:val="single" w:sz="4" w:space="0" w:color="auto"/>
            </w:tcBorders>
            <w:shd w:val="clear" w:color="auto" w:fill="auto"/>
            <w:noWrap/>
          </w:tcPr>
          <w:p w14:paraId="17B7208A" w14:textId="77777777" w:rsidR="00573EA6" w:rsidRPr="00247A04" w:rsidRDefault="00573EA6" w:rsidP="00573EA6">
            <w:pPr>
              <w:spacing w:after="0"/>
              <w:jc w:val="center"/>
              <w:rPr>
                <w:rFonts w:asciiTheme="minorHAnsi" w:eastAsia="Times New Roman" w:hAnsiTheme="minorHAnsi" w:cs="Calibri"/>
                <w:color w:val="000000"/>
                <w:sz w:val="18"/>
                <w:szCs w:val="18"/>
              </w:rPr>
            </w:pPr>
          </w:p>
        </w:tc>
      </w:tr>
      <w:tr w:rsidR="00573EA6" w:rsidRPr="00247A04" w14:paraId="63400CE6" w14:textId="77777777" w:rsidTr="00573EA6">
        <w:trPr>
          <w:trHeight w:hRule="exact" w:val="270"/>
        </w:trPr>
        <w:tc>
          <w:tcPr>
            <w:tcW w:w="1380" w:type="pct"/>
            <w:tcBorders>
              <w:top w:val="nil"/>
              <w:left w:val="single" w:sz="4" w:space="0" w:color="auto"/>
              <w:bottom w:val="nil"/>
              <w:right w:val="single" w:sz="4" w:space="0" w:color="auto"/>
            </w:tcBorders>
            <w:shd w:val="clear" w:color="auto" w:fill="auto"/>
            <w:noWrap/>
          </w:tcPr>
          <w:p w14:paraId="1E23778D"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Number of Observations</w:t>
            </w:r>
          </w:p>
        </w:tc>
        <w:tc>
          <w:tcPr>
            <w:tcW w:w="918" w:type="pct"/>
            <w:tcBorders>
              <w:top w:val="nil"/>
              <w:left w:val="single" w:sz="4" w:space="0" w:color="auto"/>
              <w:bottom w:val="nil"/>
              <w:right w:val="single" w:sz="4" w:space="0" w:color="auto"/>
            </w:tcBorders>
          </w:tcPr>
          <w:p w14:paraId="51AE183D" w14:textId="77777777" w:rsidR="00573EA6"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c>
          <w:tcPr>
            <w:tcW w:w="735" w:type="pct"/>
            <w:tcBorders>
              <w:top w:val="nil"/>
              <w:left w:val="single" w:sz="4" w:space="0" w:color="auto"/>
              <w:bottom w:val="nil"/>
              <w:right w:val="nil"/>
            </w:tcBorders>
            <w:shd w:val="clear" w:color="auto" w:fill="auto"/>
            <w:noWrap/>
          </w:tcPr>
          <w:p w14:paraId="1EE4C8F5" w14:textId="77777777" w:rsidR="00573EA6"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c>
          <w:tcPr>
            <w:tcW w:w="966" w:type="pct"/>
            <w:tcBorders>
              <w:top w:val="nil"/>
              <w:left w:val="nil"/>
              <w:bottom w:val="nil"/>
              <w:right w:val="nil"/>
            </w:tcBorders>
            <w:shd w:val="clear" w:color="auto" w:fill="auto"/>
            <w:noWrap/>
          </w:tcPr>
          <w:p w14:paraId="49FE2EF4" w14:textId="77777777" w:rsidR="00573EA6"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c>
          <w:tcPr>
            <w:tcW w:w="1001" w:type="pct"/>
            <w:tcBorders>
              <w:top w:val="nil"/>
              <w:left w:val="nil"/>
              <w:bottom w:val="nil"/>
              <w:right w:val="single" w:sz="4" w:space="0" w:color="auto"/>
            </w:tcBorders>
            <w:shd w:val="clear" w:color="auto" w:fill="auto"/>
            <w:noWrap/>
          </w:tcPr>
          <w:p w14:paraId="375C1936" w14:textId="77777777" w:rsidR="00573EA6"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r>
      <w:tr w:rsidR="00573EA6" w:rsidRPr="00247A04" w14:paraId="521446F4" w14:textId="77777777" w:rsidTr="00573EA6">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2B3BBD0E"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Pseudo R-square</w:t>
            </w:r>
          </w:p>
        </w:tc>
        <w:tc>
          <w:tcPr>
            <w:tcW w:w="918" w:type="pct"/>
            <w:tcBorders>
              <w:top w:val="nil"/>
              <w:left w:val="single" w:sz="4" w:space="0" w:color="auto"/>
              <w:bottom w:val="nil"/>
              <w:right w:val="single" w:sz="4" w:space="0" w:color="auto"/>
            </w:tcBorders>
          </w:tcPr>
          <w:p w14:paraId="2DD09256"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0.0663</w:t>
            </w:r>
          </w:p>
        </w:tc>
        <w:tc>
          <w:tcPr>
            <w:tcW w:w="735" w:type="pct"/>
            <w:tcBorders>
              <w:top w:val="nil"/>
              <w:left w:val="single" w:sz="4" w:space="0" w:color="auto"/>
              <w:bottom w:val="nil"/>
              <w:right w:val="nil"/>
            </w:tcBorders>
            <w:shd w:val="clear" w:color="auto" w:fill="auto"/>
            <w:noWrap/>
          </w:tcPr>
          <w:p w14:paraId="358AB553"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0.1724</w:t>
            </w:r>
          </w:p>
        </w:tc>
        <w:tc>
          <w:tcPr>
            <w:tcW w:w="966" w:type="pct"/>
            <w:tcBorders>
              <w:top w:val="nil"/>
              <w:left w:val="nil"/>
              <w:bottom w:val="nil"/>
              <w:right w:val="nil"/>
            </w:tcBorders>
            <w:shd w:val="clear" w:color="auto" w:fill="auto"/>
            <w:noWrap/>
          </w:tcPr>
          <w:p w14:paraId="255B00F4"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0.1774</w:t>
            </w:r>
          </w:p>
        </w:tc>
        <w:tc>
          <w:tcPr>
            <w:tcW w:w="1001" w:type="pct"/>
            <w:tcBorders>
              <w:top w:val="nil"/>
              <w:left w:val="nil"/>
              <w:bottom w:val="nil"/>
              <w:right w:val="single" w:sz="4" w:space="0" w:color="auto"/>
            </w:tcBorders>
            <w:shd w:val="clear" w:color="auto" w:fill="auto"/>
            <w:noWrap/>
          </w:tcPr>
          <w:p w14:paraId="2F405547"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0.1825</w:t>
            </w:r>
          </w:p>
        </w:tc>
      </w:tr>
      <w:tr w:rsidR="00573EA6" w:rsidRPr="00247A04" w14:paraId="02D36F5B" w14:textId="77777777" w:rsidTr="00573EA6">
        <w:trPr>
          <w:trHeight w:hRule="exact" w:val="270"/>
        </w:trPr>
        <w:tc>
          <w:tcPr>
            <w:tcW w:w="1380" w:type="pct"/>
            <w:tcBorders>
              <w:top w:val="nil"/>
              <w:left w:val="single" w:sz="4" w:space="0" w:color="auto"/>
              <w:bottom w:val="nil"/>
              <w:right w:val="single" w:sz="4" w:space="0" w:color="auto"/>
            </w:tcBorders>
            <w:shd w:val="clear" w:color="auto" w:fill="auto"/>
            <w:noWrap/>
            <w:hideMark/>
          </w:tcPr>
          <w:p w14:paraId="6EF2E763"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Chi-square</w:t>
            </w:r>
          </w:p>
        </w:tc>
        <w:tc>
          <w:tcPr>
            <w:tcW w:w="918" w:type="pct"/>
            <w:tcBorders>
              <w:top w:val="nil"/>
              <w:left w:val="single" w:sz="4" w:space="0" w:color="auto"/>
              <w:bottom w:val="nil"/>
              <w:right w:val="single" w:sz="4" w:space="0" w:color="auto"/>
            </w:tcBorders>
          </w:tcPr>
          <w:p w14:paraId="77A3BE9E"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111.06</w:t>
            </w:r>
          </w:p>
        </w:tc>
        <w:tc>
          <w:tcPr>
            <w:tcW w:w="735" w:type="pct"/>
            <w:tcBorders>
              <w:top w:val="nil"/>
              <w:left w:val="single" w:sz="4" w:space="0" w:color="auto"/>
              <w:bottom w:val="nil"/>
              <w:right w:val="nil"/>
            </w:tcBorders>
            <w:shd w:val="clear" w:color="auto" w:fill="auto"/>
            <w:noWrap/>
          </w:tcPr>
          <w:p w14:paraId="5FD4A4C3"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210.88</w:t>
            </w:r>
          </w:p>
        </w:tc>
        <w:tc>
          <w:tcPr>
            <w:tcW w:w="966" w:type="pct"/>
            <w:tcBorders>
              <w:top w:val="nil"/>
              <w:left w:val="nil"/>
              <w:bottom w:val="nil"/>
              <w:right w:val="nil"/>
            </w:tcBorders>
            <w:shd w:val="clear" w:color="auto" w:fill="auto"/>
            <w:noWrap/>
          </w:tcPr>
          <w:p w14:paraId="7BC1C64C"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221.19</w:t>
            </w:r>
          </w:p>
        </w:tc>
        <w:tc>
          <w:tcPr>
            <w:tcW w:w="1001" w:type="pct"/>
            <w:tcBorders>
              <w:top w:val="nil"/>
              <w:left w:val="nil"/>
              <w:bottom w:val="nil"/>
              <w:right w:val="single" w:sz="4" w:space="0" w:color="auto"/>
            </w:tcBorders>
            <w:shd w:val="clear" w:color="auto" w:fill="auto"/>
            <w:noWrap/>
          </w:tcPr>
          <w:p w14:paraId="53E13C4E"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229.90</w:t>
            </w:r>
          </w:p>
        </w:tc>
      </w:tr>
      <w:tr w:rsidR="00573EA6" w:rsidRPr="00247A04" w14:paraId="3E21BCD0" w14:textId="77777777" w:rsidTr="00573EA6">
        <w:trPr>
          <w:trHeight w:hRule="exact" w:val="41"/>
        </w:trPr>
        <w:tc>
          <w:tcPr>
            <w:tcW w:w="1380" w:type="pct"/>
            <w:tcBorders>
              <w:top w:val="nil"/>
              <w:left w:val="single" w:sz="4" w:space="0" w:color="auto"/>
              <w:bottom w:val="single" w:sz="4" w:space="0" w:color="auto"/>
              <w:right w:val="single" w:sz="4" w:space="0" w:color="auto"/>
            </w:tcBorders>
            <w:shd w:val="clear" w:color="auto" w:fill="auto"/>
            <w:noWrap/>
            <w:hideMark/>
          </w:tcPr>
          <w:p w14:paraId="0463A292" w14:textId="77777777" w:rsidR="00573EA6" w:rsidRPr="00247A04" w:rsidRDefault="00573EA6" w:rsidP="00573EA6">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Observations</w:t>
            </w:r>
          </w:p>
        </w:tc>
        <w:tc>
          <w:tcPr>
            <w:tcW w:w="918" w:type="pct"/>
            <w:tcBorders>
              <w:top w:val="nil"/>
              <w:left w:val="single" w:sz="4" w:space="0" w:color="auto"/>
              <w:bottom w:val="single" w:sz="4" w:space="0" w:color="auto"/>
              <w:right w:val="single" w:sz="4" w:space="0" w:color="auto"/>
            </w:tcBorders>
          </w:tcPr>
          <w:p w14:paraId="7D606A78" w14:textId="77777777" w:rsidR="00573EA6" w:rsidRDefault="00573EA6" w:rsidP="00573EA6">
            <w:pPr>
              <w:spacing w:after="0"/>
              <w:jc w:val="center"/>
              <w:rPr>
                <w:rFonts w:asciiTheme="minorHAnsi" w:eastAsia="Times New Roman" w:hAnsiTheme="minorHAnsi" w:cs="Calibri"/>
                <w:color w:val="000000"/>
                <w:sz w:val="18"/>
                <w:szCs w:val="18"/>
              </w:rPr>
            </w:pPr>
          </w:p>
        </w:tc>
        <w:tc>
          <w:tcPr>
            <w:tcW w:w="735" w:type="pct"/>
            <w:tcBorders>
              <w:top w:val="nil"/>
              <w:left w:val="single" w:sz="4" w:space="0" w:color="auto"/>
              <w:bottom w:val="single" w:sz="4" w:space="0" w:color="auto"/>
              <w:right w:val="nil"/>
            </w:tcBorders>
            <w:shd w:val="clear" w:color="auto" w:fill="auto"/>
            <w:noWrap/>
          </w:tcPr>
          <w:p w14:paraId="76E16D99"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1366</w:t>
            </w:r>
          </w:p>
        </w:tc>
        <w:tc>
          <w:tcPr>
            <w:tcW w:w="966" w:type="pct"/>
            <w:tcBorders>
              <w:top w:val="nil"/>
              <w:left w:val="nil"/>
              <w:bottom w:val="single" w:sz="4" w:space="0" w:color="auto"/>
              <w:right w:val="nil"/>
            </w:tcBorders>
            <w:shd w:val="clear" w:color="auto" w:fill="auto"/>
            <w:noWrap/>
          </w:tcPr>
          <w:p w14:paraId="41368CC7"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1366</w:t>
            </w:r>
          </w:p>
        </w:tc>
        <w:tc>
          <w:tcPr>
            <w:tcW w:w="1001" w:type="pct"/>
            <w:tcBorders>
              <w:top w:val="nil"/>
              <w:left w:val="nil"/>
              <w:bottom w:val="single" w:sz="4" w:space="0" w:color="auto"/>
              <w:right w:val="single" w:sz="4" w:space="0" w:color="auto"/>
            </w:tcBorders>
            <w:shd w:val="clear" w:color="auto" w:fill="auto"/>
            <w:noWrap/>
          </w:tcPr>
          <w:p w14:paraId="64C3946B" w14:textId="77777777" w:rsidR="00573EA6" w:rsidRPr="00247A04" w:rsidRDefault="00573EA6" w:rsidP="00573EA6">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1366</w:t>
            </w:r>
          </w:p>
        </w:tc>
      </w:tr>
    </w:tbl>
    <w:p w14:paraId="2F555FA4" w14:textId="77777777" w:rsidR="005711BB" w:rsidRDefault="005711BB">
      <w:r>
        <w:br w:type="page"/>
      </w:r>
    </w:p>
    <w:p w14:paraId="7942D584" w14:textId="77777777" w:rsidR="002604A7" w:rsidRPr="00F35ED7" w:rsidRDefault="00BF7B33" w:rsidP="00F35ED7">
      <w:r>
        <w:lastRenderedPageBreak/>
        <w:t>Table 5</w:t>
      </w:r>
      <w:r w:rsidR="002604A7" w:rsidRPr="001611EF">
        <w:t xml:space="preserve">: </w:t>
      </w:r>
      <w:r w:rsidR="00910C73">
        <w:t>Determinants of Outside Investments and Venture Capital</w:t>
      </w:r>
    </w:p>
    <w:p w14:paraId="140618F9" w14:textId="77777777" w:rsidR="002604A7" w:rsidRPr="008B2645" w:rsidRDefault="00035826" w:rsidP="00F35ED7">
      <w:pPr>
        <w:rPr>
          <w:rFonts w:asciiTheme="minorHAnsi" w:hAnsiTheme="minorHAnsi"/>
          <w:sz w:val="18"/>
          <w:szCs w:val="18"/>
        </w:rPr>
      </w:pPr>
      <w:r w:rsidRPr="008B2645">
        <w:rPr>
          <w:rFonts w:asciiTheme="minorHAnsi" w:hAnsiTheme="minorHAnsi"/>
          <w:sz w:val="18"/>
          <w:szCs w:val="18"/>
        </w:rPr>
        <w:t>The table reports the coefficient estimate</w:t>
      </w:r>
      <w:r>
        <w:rPr>
          <w:rFonts w:asciiTheme="minorHAnsi" w:hAnsiTheme="minorHAnsi"/>
          <w:sz w:val="18"/>
          <w:szCs w:val="18"/>
        </w:rPr>
        <w:t xml:space="preserve">s of </w:t>
      </w:r>
      <w:proofErr w:type="gramStart"/>
      <w:r>
        <w:rPr>
          <w:rFonts w:asciiTheme="minorHAnsi" w:hAnsiTheme="minorHAnsi"/>
          <w:sz w:val="18"/>
          <w:szCs w:val="18"/>
        </w:rPr>
        <w:t>Probit</w:t>
      </w:r>
      <w:proofErr w:type="gramEnd"/>
      <w:r>
        <w:rPr>
          <w:rFonts w:asciiTheme="minorHAnsi" w:hAnsiTheme="minorHAnsi"/>
          <w:sz w:val="18"/>
          <w:szCs w:val="18"/>
        </w:rPr>
        <w:t xml:space="preserve"> regressions</w:t>
      </w:r>
      <w:r w:rsidRPr="008B2645">
        <w:rPr>
          <w:rFonts w:asciiTheme="minorHAnsi" w:hAnsiTheme="minorHAnsi"/>
          <w:sz w:val="18"/>
          <w:szCs w:val="18"/>
        </w:rPr>
        <w:t xml:space="preserve"> and </w:t>
      </w:r>
      <w:r>
        <w:rPr>
          <w:rFonts w:asciiTheme="minorHAnsi" w:hAnsiTheme="minorHAnsi"/>
          <w:sz w:val="18"/>
          <w:szCs w:val="18"/>
        </w:rPr>
        <w:t xml:space="preserve">their </w:t>
      </w:r>
      <w:r w:rsidRPr="008B2645">
        <w:rPr>
          <w:rFonts w:asciiTheme="minorHAnsi" w:hAnsiTheme="minorHAnsi"/>
          <w:sz w:val="18"/>
          <w:szCs w:val="18"/>
        </w:rPr>
        <w:t>associated robust standard errors. ***, ** and * indicate statistical significance at confidence levels of 99%, 95% and 90% respectively.</w:t>
      </w:r>
      <w:r w:rsidR="00F35ED7" w:rsidRPr="00F35ED7">
        <w:rPr>
          <w:rFonts w:asciiTheme="minorHAnsi" w:hAnsiTheme="minorHAnsi"/>
          <w:sz w:val="18"/>
          <w:szCs w:val="18"/>
        </w:rPr>
        <w:t xml:space="preserve"> </w:t>
      </w:r>
      <w:r w:rsidR="00F35ED7">
        <w:rPr>
          <w:rFonts w:asciiTheme="minorHAnsi" w:hAnsiTheme="minorHAnsi"/>
          <w:sz w:val="18"/>
          <w:szCs w:val="18"/>
        </w:rPr>
        <w:t xml:space="preserve">Controls include industry, geography, </w:t>
      </w:r>
      <w:r w:rsidR="00910C73">
        <w:rPr>
          <w:rFonts w:asciiTheme="minorHAnsi" w:hAnsiTheme="minorHAnsi"/>
          <w:sz w:val="18"/>
          <w:szCs w:val="18"/>
        </w:rPr>
        <w:t xml:space="preserve">agreement year </w:t>
      </w:r>
      <w:r w:rsidR="00F35ED7">
        <w:rPr>
          <w:rFonts w:asciiTheme="minorHAnsi" w:hAnsiTheme="minorHAnsi"/>
          <w:sz w:val="18"/>
          <w:szCs w:val="18"/>
        </w:rPr>
        <w:t xml:space="preserve">and survey year dummies, as well as a constant term. </w:t>
      </w:r>
      <w:r w:rsidRPr="00035826">
        <w:rPr>
          <w:rFonts w:asciiTheme="minorHAnsi" w:hAnsiTheme="minorHAnsi"/>
          <w:sz w:val="18"/>
          <w:szCs w:val="18"/>
        </w:rPr>
        <w:t xml:space="preserve"> </w:t>
      </w:r>
      <w:r w:rsidRPr="008B2645">
        <w:rPr>
          <w:rFonts w:asciiTheme="minorHAnsi" w:hAnsiTheme="minorHAnsi"/>
          <w:sz w:val="18"/>
          <w:szCs w:val="18"/>
        </w:rPr>
        <w:t xml:space="preserve">All variables are defined in </w:t>
      </w:r>
      <w:r w:rsidR="00130678">
        <w:rPr>
          <w:rFonts w:asciiTheme="minorHAnsi" w:hAnsiTheme="minorHAnsi"/>
          <w:sz w:val="18"/>
          <w:szCs w:val="18"/>
        </w:rPr>
        <w:t>Table 1</w:t>
      </w:r>
      <w:r w:rsidRPr="008B2645">
        <w:rPr>
          <w:rFonts w:asciiTheme="minorHAnsi" w:hAnsiTheme="minorHAnsi"/>
          <w:sz w:val="18"/>
          <w:szCs w:val="18"/>
        </w:rPr>
        <w:t>.</w:t>
      </w:r>
    </w:p>
    <w:tbl>
      <w:tblPr>
        <w:tblW w:w="4948" w:type="pct"/>
        <w:tblLook w:val="04A0" w:firstRow="1" w:lastRow="0" w:firstColumn="1" w:lastColumn="0" w:noHBand="0" w:noVBand="1"/>
      </w:tblPr>
      <w:tblGrid>
        <w:gridCol w:w="2111"/>
        <w:gridCol w:w="1260"/>
        <w:gridCol w:w="1258"/>
        <w:gridCol w:w="1474"/>
        <w:gridCol w:w="1525"/>
        <w:gridCol w:w="1527"/>
        <w:gridCol w:w="1523"/>
      </w:tblGrid>
      <w:tr w:rsidR="00910C73" w:rsidRPr="007D6227" w14:paraId="588198DA" w14:textId="77777777" w:rsidTr="00BB50C5">
        <w:trPr>
          <w:trHeight w:hRule="exact" w:val="282"/>
        </w:trPr>
        <w:tc>
          <w:tcPr>
            <w:tcW w:w="988" w:type="pct"/>
            <w:tcBorders>
              <w:top w:val="single" w:sz="4" w:space="0" w:color="auto"/>
              <w:left w:val="single" w:sz="4" w:space="0" w:color="auto"/>
              <w:bottom w:val="single" w:sz="4" w:space="0" w:color="auto"/>
              <w:right w:val="single" w:sz="4" w:space="0" w:color="auto"/>
            </w:tcBorders>
            <w:shd w:val="clear" w:color="auto" w:fill="auto"/>
            <w:noWrap/>
            <w:hideMark/>
          </w:tcPr>
          <w:p w14:paraId="48F8D136" w14:textId="77777777" w:rsidR="00910C73" w:rsidRPr="007D6227" w:rsidRDefault="00910C73" w:rsidP="004E1FFE">
            <w:pPr>
              <w:spacing w:after="0"/>
              <w:jc w:val="center"/>
              <w:rPr>
                <w:rFonts w:asciiTheme="minorHAnsi" w:eastAsia="Times New Roman" w:hAnsiTheme="minorHAnsi" w:cs="Calibri"/>
                <w:color w:val="000000"/>
                <w:sz w:val="18"/>
                <w:szCs w:val="18"/>
              </w:rPr>
            </w:pPr>
          </w:p>
        </w:tc>
        <w:tc>
          <w:tcPr>
            <w:tcW w:w="1869" w:type="pct"/>
            <w:gridSpan w:val="3"/>
            <w:tcBorders>
              <w:top w:val="single" w:sz="4" w:space="0" w:color="auto"/>
              <w:left w:val="single" w:sz="4" w:space="0" w:color="auto"/>
              <w:bottom w:val="single" w:sz="4" w:space="0" w:color="auto"/>
            </w:tcBorders>
          </w:tcPr>
          <w:p w14:paraId="0C7EECC5" w14:textId="77777777" w:rsidR="00910C73" w:rsidRPr="00573EA6" w:rsidRDefault="00552785" w:rsidP="004E1FFE">
            <w:pPr>
              <w:spacing w:after="0"/>
              <w:jc w:val="center"/>
              <w:rPr>
                <w:rFonts w:asciiTheme="minorHAnsi" w:eastAsia="Times New Roman" w:hAnsiTheme="minorHAnsi" w:cs="Calibri"/>
                <w:b/>
                <w:color w:val="000000"/>
                <w:sz w:val="18"/>
                <w:szCs w:val="18"/>
              </w:rPr>
            </w:pPr>
            <w:r w:rsidRPr="00573EA6">
              <w:rPr>
                <w:rFonts w:asciiTheme="minorHAnsi" w:eastAsia="Times New Roman" w:hAnsiTheme="minorHAnsi" w:cs="Calibri"/>
                <w:b/>
                <w:color w:val="000000"/>
                <w:sz w:val="18"/>
                <w:szCs w:val="18"/>
              </w:rPr>
              <w:t xml:space="preserve">DV: </w:t>
            </w:r>
            <w:r w:rsidR="00910C73" w:rsidRPr="00573EA6">
              <w:rPr>
                <w:rFonts w:asciiTheme="minorHAnsi" w:eastAsia="Times New Roman" w:hAnsiTheme="minorHAnsi" w:cs="Calibri"/>
                <w:b/>
                <w:color w:val="000000"/>
                <w:sz w:val="18"/>
                <w:szCs w:val="18"/>
              </w:rPr>
              <w:t>Outside Investments</w:t>
            </w:r>
          </w:p>
        </w:tc>
        <w:tc>
          <w:tcPr>
            <w:tcW w:w="2142" w:type="pct"/>
            <w:gridSpan w:val="3"/>
            <w:tcBorders>
              <w:top w:val="single" w:sz="4" w:space="0" w:color="auto"/>
              <w:left w:val="single" w:sz="4" w:space="0" w:color="auto"/>
              <w:bottom w:val="single" w:sz="4" w:space="0" w:color="auto"/>
              <w:right w:val="single" w:sz="4" w:space="0" w:color="auto"/>
            </w:tcBorders>
          </w:tcPr>
          <w:p w14:paraId="7C4E0779" w14:textId="77777777" w:rsidR="00910C73" w:rsidRPr="00573EA6" w:rsidRDefault="00552785" w:rsidP="004E1FFE">
            <w:pPr>
              <w:spacing w:after="0"/>
              <w:jc w:val="center"/>
              <w:rPr>
                <w:rFonts w:asciiTheme="minorHAnsi" w:eastAsia="Times New Roman" w:hAnsiTheme="minorHAnsi" w:cs="Calibri"/>
                <w:b/>
                <w:color w:val="000000"/>
                <w:sz w:val="18"/>
                <w:szCs w:val="18"/>
              </w:rPr>
            </w:pPr>
            <w:r w:rsidRPr="00573EA6">
              <w:rPr>
                <w:rFonts w:asciiTheme="minorHAnsi" w:eastAsia="Times New Roman" w:hAnsiTheme="minorHAnsi" w:cs="Calibri"/>
                <w:b/>
                <w:color w:val="000000"/>
                <w:sz w:val="18"/>
                <w:szCs w:val="18"/>
              </w:rPr>
              <w:t xml:space="preserve">DV: </w:t>
            </w:r>
            <w:r w:rsidR="00910C73" w:rsidRPr="00573EA6">
              <w:rPr>
                <w:rFonts w:asciiTheme="minorHAnsi" w:eastAsia="Times New Roman" w:hAnsiTheme="minorHAnsi" w:cs="Calibri"/>
                <w:b/>
                <w:color w:val="000000"/>
                <w:sz w:val="18"/>
                <w:szCs w:val="18"/>
              </w:rPr>
              <w:t>Venture Capital</w:t>
            </w:r>
          </w:p>
        </w:tc>
      </w:tr>
      <w:tr w:rsidR="00CC0AA4" w:rsidRPr="007D6227" w14:paraId="1C3FEEEB" w14:textId="77777777" w:rsidTr="00BB50C5">
        <w:trPr>
          <w:trHeight w:hRule="exact" w:val="282"/>
        </w:trPr>
        <w:tc>
          <w:tcPr>
            <w:tcW w:w="988" w:type="pct"/>
            <w:tcBorders>
              <w:top w:val="single" w:sz="4" w:space="0" w:color="auto"/>
              <w:left w:val="single" w:sz="4" w:space="0" w:color="auto"/>
              <w:bottom w:val="single" w:sz="4" w:space="0" w:color="auto"/>
              <w:right w:val="single" w:sz="4" w:space="0" w:color="auto"/>
            </w:tcBorders>
            <w:shd w:val="clear" w:color="auto" w:fill="auto"/>
            <w:noWrap/>
          </w:tcPr>
          <w:p w14:paraId="7ED1D29C" w14:textId="77777777" w:rsidR="00CC0AA4" w:rsidRPr="007D6227" w:rsidRDefault="00CC0AA4" w:rsidP="004E1FFE">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Independent Variables</w:t>
            </w:r>
          </w:p>
        </w:tc>
        <w:tc>
          <w:tcPr>
            <w:tcW w:w="1869" w:type="pct"/>
            <w:gridSpan w:val="3"/>
            <w:tcBorders>
              <w:top w:val="single" w:sz="4" w:space="0" w:color="auto"/>
              <w:left w:val="single" w:sz="4" w:space="0" w:color="auto"/>
              <w:bottom w:val="single" w:sz="4" w:space="0" w:color="auto"/>
            </w:tcBorders>
          </w:tcPr>
          <w:p w14:paraId="5289AEB2" w14:textId="77777777" w:rsidR="00CC0AA4" w:rsidRPr="007D6227" w:rsidRDefault="00CC0AA4" w:rsidP="004E1FFE">
            <w:pPr>
              <w:spacing w:after="0"/>
              <w:jc w:val="center"/>
              <w:rPr>
                <w:rFonts w:asciiTheme="minorHAnsi" w:eastAsia="Times New Roman" w:hAnsiTheme="minorHAnsi" w:cs="Calibri"/>
                <w:color w:val="000000"/>
                <w:sz w:val="18"/>
                <w:szCs w:val="18"/>
              </w:rPr>
            </w:pPr>
          </w:p>
        </w:tc>
        <w:tc>
          <w:tcPr>
            <w:tcW w:w="2142" w:type="pct"/>
            <w:gridSpan w:val="3"/>
            <w:tcBorders>
              <w:top w:val="single" w:sz="4" w:space="0" w:color="auto"/>
              <w:left w:val="single" w:sz="4" w:space="0" w:color="auto"/>
              <w:bottom w:val="single" w:sz="4" w:space="0" w:color="auto"/>
              <w:right w:val="single" w:sz="4" w:space="0" w:color="auto"/>
            </w:tcBorders>
          </w:tcPr>
          <w:p w14:paraId="06FFBE9B" w14:textId="77777777" w:rsidR="00CC0AA4" w:rsidRDefault="00CC0AA4" w:rsidP="004E1FFE">
            <w:pPr>
              <w:spacing w:after="0"/>
              <w:jc w:val="center"/>
              <w:rPr>
                <w:rFonts w:asciiTheme="minorHAnsi" w:eastAsia="Times New Roman" w:hAnsiTheme="minorHAnsi" w:cs="Calibri"/>
                <w:color w:val="000000"/>
                <w:sz w:val="18"/>
                <w:szCs w:val="18"/>
              </w:rPr>
            </w:pPr>
          </w:p>
        </w:tc>
      </w:tr>
      <w:tr w:rsidR="00A33885" w:rsidRPr="007D6227" w14:paraId="7E85BEDD" w14:textId="77777777" w:rsidTr="00BB50C5">
        <w:trPr>
          <w:trHeight w:hRule="exact" w:val="282"/>
        </w:trPr>
        <w:tc>
          <w:tcPr>
            <w:tcW w:w="988" w:type="pct"/>
            <w:tcBorders>
              <w:top w:val="single" w:sz="4" w:space="0" w:color="auto"/>
              <w:left w:val="single" w:sz="4" w:space="0" w:color="auto"/>
              <w:bottom w:val="nil"/>
              <w:right w:val="single" w:sz="4" w:space="0" w:color="auto"/>
            </w:tcBorders>
            <w:shd w:val="clear" w:color="auto" w:fill="auto"/>
            <w:noWrap/>
            <w:hideMark/>
          </w:tcPr>
          <w:p w14:paraId="5BBD6019" w14:textId="77777777" w:rsidR="00A33885" w:rsidRPr="007D6227" w:rsidRDefault="00A33885" w:rsidP="004E1FFE">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tcPr>
          <w:p w14:paraId="0B1C77CD" w14:textId="77777777" w:rsidR="00A33885" w:rsidRPr="007D6227" w:rsidRDefault="00A33885" w:rsidP="004E1FFE">
            <w:pPr>
              <w:spacing w:after="0"/>
              <w:jc w:val="center"/>
              <w:rPr>
                <w:rFonts w:asciiTheme="minorHAnsi" w:eastAsia="Times New Roman" w:hAnsiTheme="minorHAnsi" w:cs="Calibri"/>
                <w:color w:val="000000"/>
                <w:sz w:val="18"/>
                <w:szCs w:val="18"/>
              </w:rPr>
            </w:pPr>
          </w:p>
        </w:tc>
        <w:tc>
          <w:tcPr>
            <w:tcW w:w="589" w:type="pct"/>
            <w:tcBorders>
              <w:top w:val="nil"/>
              <w:left w:val="nil"/>
              <w:bottom w:val="nil"/>
              <w:right w:val="nil"/>
            </w:tcBorders>
            <w:shd w:val="clear" w:color="auto" w:fill="auto"/>
            <w:noWrap/>
            <w:hideMark/>
          </w:tcPr>
          <w:p w14:paraId="5E2CA958" w14:textId="77777777" w:rsidR="00A33885" w:rsidRPr="007D6227" w:rsidRDefault="00A33885" w:rsidP="004E1FFE">
            <w:pPr>
              <w:spacing w:after="0"/>
              <w:jc w:val="center"/>
              <w:rPr>
                <w:rFonts w:asciiTheme="minorHAnsi" w:eastAsia="Times New Roman" w:hAnsiTheme="minorHAnsi" w:cs="Calibri"/>
                <w:color w:val="000000"/>
                <w:sz w:val="18"/>
                <w:szCs w:val="18"/>
              </w:rPr>
            </w:pPr>
          </w:p>
        </w:tc>
        <w:tc>
          <w:tcPr>
            <w:tcW w:w="690" w:type="pct"/>
            <w:tcBorders>
              <w:top w:val="nil"/>
              <w:left w:val="nil"/>
              <w:bottom w:val="nil"/>
              <w:right w:val="single" w:sz="4" w:space="0" w:color="auto"/>
            </w:tcBorders>
            <w:shd w:val="clear" w:color="auto" w:fill="auto"/>
            <w:noWrap/>
            <w:hideMark/>
          </w:tcPr>
          <w:p w14:paraId="726985CF" w14:textId="77777777" w:rsidR="00A33885" w:rsidRPr="007D6227" w:rsidRDefault="00A33885" w:rsidP="004E1FFE">
            <w:pPr>
              <w:spacing w:after="0"/>
              <w:jc w:val="center"/>
              <w:rPr>
                <w:rFonts w:asciiTheme="minorHAnsi" w:eastAsia="Times New Roman" w:hAnsiTheme="minorHAnsi" w:cs="Calibri"/>
                <w:color w:val="000000"/>
                <w:sz w:val="18"/>
                <w:szCs w:val="18"/>
              </w:rPr>
            </w:pPr>
          </w:p>
        </w:tc>
        <w:tc>
          <w:tcPr>
            <w:tcW w:w="714" w:type="pct"/>
            <w:tcBorders>
              <w:top w:val="nil"/>
              <w:left w:val="single" w:sz="4" w:space="0" w:color="auto"/>
              <w:bottom w:val="nil"/>
              <w:right w:val="nil"/>
            </w:tcBorders>
          </w:tcPr>
          <w:p w14:paraId="553F452B" w14:textId="77777777" w:rsidR="00A33885" w:rsidRPr="007D6227" w:rsidRDefault="00A33885" w:rsidP="004E1FFE">
            <w:pPr>
              <w:spacing w:after="0"/>
              <w:jc w:val="center"/>
              <w:rPr>
                <w:rFonts w:asciiTheme="minorHAnsi" w:eastAsia="Times New Roman" w:hAnsiTheme="minorHAnsi" w:cs="Calibri"/>
                <w:color w:val="000000"/>
                <w:sz w:val="18"/>
                <w:szCs w:val="18"/>
              </w:rPr>
            </w:pPr>
          </w:p>
        </w:tc>
        <w:tc>
          <w:tcPr>
            <w:tcW w:w="715" w:type="pct"/>
            <w:tcBorders>
              <w:top w:val="nil"/>
              <w:left w:val="nil"/>
              <w:bottom w:val="nil"/>
              <w:right w:val="nil"/>
            </w:tcBorders>
          </w:tcPr>
          <w:p w14:paraId="774D5CE8" w14:textId="77777777" w:rsidR="00A33885" w:rsidRPr="007D6227" w:rsidRDefault="00A33885" w:rsidP="004E1FFE">
            <w:pPr>
              <w:spacing w:after="0"/>
              <w:jc w:val="center"/>
              <w:rPr>
                <w:rFonts w:asciiTheme="minorHAnsi" w:eastAsia="Times New Roman" w:hAnsiTheme="minorHAnsi" w:cs="Calibri"/>
                <w:color w:val="000000"/>
                <w:sz w:val="18"/>
                <w:szCs w:val="18"/>
              </w:rPr>
            </w:pPr>
          </w:p>
        </w:tc>
        <w:tc>
          <w:tcPr>
            <w:tcW w:w="713" w:type="pct"/>
            <w:tcBorders>
              <w:top w:val="nil"/>
              <w:left w:val="nil"/>
              <w:bottom w:val="nil"/>
              <w:right w:val="single" w:sz="4" w:space="0" w:color="auto"/>
            </w:tcBorders>
            <w:shd w:val="clear" w:color="auto" w:fill="auto"/>
            <w:noWrap/>
            <w:hideMark/>
          </w:tcPr>
          <w:p w14:paraId="6DF22BC3" w14:textId="77777777" w:rsidR="00A33885" w:rsidRPr="007D6227" w:rsidRDefault="00A33885" w:rsidP="004E1FFE">
            <w:pPr>
              <w:spacing w:after="0"/>
              <w:jc w:val="center"/>
              <w:rPr>
                <w:rFonts w:asciiTheme="minorHAnsi" w:eastAsia="Times New Roman" w:hAnsiTheme="minorHAnsi" w:cs="Calibri"/>
                <w:color w:val="000000"/>
                <w:sz w:val="18"/>
                <w:szCs w:val="18"/>
              </w:rPr>
            </w:pPr>
          </w:p>
        </w:tc>
      </w:tr>
      <w:tr w:rsidR="00910C73" w:rsidRPr="007D6227" w14:paraId="73F0FF41"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6BF81B32" w14:textId="77777777" w:rsidR="00910C73" w:rsidRPr="007D6227" w:rsidRDefault="00910C73" w:rsidP="00910C73">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Family Team</w:t>
            </w:r>
          </w:p>
        </w:tc>
        <w:tc>
          <w:tcPr>
            <w:tcW w:w="590" w:type="pct"/>
            <w:tcBorders>
              <w:top w:val="nil"/>
              <w:left w:val="single" w:sz="4" w:space="0" w:color="auto"/>
              <w:bottom w:val="nil"/>
            </w:tcBorders>
            <w:vAlign w:val="bottom"/>
          </w:tcPr>
          <w:p w14:paraId="28383132" w14:textId="77777777" w:rsidR="00910C73" w:rsidRDefault="00910C73" w:rsidP="00910C73">
            <w:pPr>
              <w:jc w:val="center"/>
              <w:rPr>
                <w:rFonts w:ascii="Calibri" w:eastAsia="Times New Roman" w:hAnsi="Calibri"/>
                <w:sz w:val="20"/>
                <w:szCs w:val="20"/>
              </w:rPr>
            </w:pPr>
            <w:r>
              <w:rPr>
                <w:rFonts w:ascii="Calibri" w:hAnsi="Calibri"/>
                <w:sz w:val="20"/>
                <w:szCs w:val="20"/>
              </w:rPr>
              <w:t>-0.451***</w:t>
            </w:r>
          </w:p>
        </w:tc>
        <w:tc>
          <w:tcPr>
            <w:tcW w:w="589" w:type="pct"/>
            <w:tcBorders>
              <w:top w:val="nil"/>
              <w:left w:val="nil"/>
              <w:bottom w:val="nil"/>
              <w:right w:val="nil"/>
            </w:tcBorders>
            <w:shd w:val="clear" w:color="auto" w:fill="auto"/>
            <w:noWrap/>
            <w:vAlign w:val="bottom"/>
          </w:tcPr>
          <w:p w14:paraId="0EC41186" w14:textId="77777777" w:rsidR="00910C73" w:rsidRDefault="00910C73" w:rsidP="00910C73">
            <w:pPr>
              <w:jc w:val="center"/>
              <w:rPr>
                <w:rFonts w:ascii="Calibri" w:hAnsi="Calibri"/>
                <w:sz w:val="20"/>
                <w:szCs w:val="20"/>
              </w:rPr>
            </w:pPr>
          </w:p>
        </w:tc>
        <w:tc>
          <w:tcPr>
            <w:tcW w:w="690" w:type="pct"/>
            <w:tcBorders>
              <w:top w:val="nil"/>
              <w:left w:val="nil"/>
              <w:bottom w:val="nil"/>
              <w:right w:val="single" w:sz="4" w:space="0" w:color="auto"/>
            </w:tcBorders>
            <w:shd w:val="clear" w:color="auto" w:fill="auto"/>
            <w:noWrap/>
            <w:vAlign w:val="bottom"/>
          </w:tcPr>
          <w:p w14:paraId="12E10AAA" w14:textId="77777777" w:rsidR="00910C73" w:rsidRDefault="00910C73" w:rsidP="00910C73">
            <w:pPr>
              <w:jc w:val="center"/>
              <w:rPr>
                <w:rFonts w:ascii="Calibri" w:hAnsi="Calibri"/>
                <w:sz w:val="20"/>
                <w:szCs w:val="20"/>
              </w:rPr>
            </w:pPr>
            <w:r>
              <w:rPr>
                <w:rFonts w:ascii="Calibri" w:hAnsi="Calibri"/>
                <w:sz w:val="20"/>
                <w:szCs w:val="20"/>
              </w:rPr>
              <w:t>-0.413**</w:t>
            </w:r>
          </w:p>
        </w:tc>
        <w:tc>
          <w:tcPr>
            <w:tcW w:w="714" w:type="pct"/>
            <w:tcBorders>
              <w:top w:val="nil"/>
              <w:left w:val="single" w:sz="4" w:space="0" w:color="auto"/>
              <w:bottom w:val="nil"/>
              <w:right w:val="nil"/>
            </w:tcBorders>
            <w:vAlign w:val="bottom"/>
          </w:tcPr>
          <w:p w14:paraId="5E62CC16" w14:textId="77777777" w:rsidR="00910C73" w:rsidRDefault="00910C73" w:rsidP="00910C73">
            <w:pPr>
              <w:jc w:val="center"/>
              <w:rPr>
                <w:rFonts w:ascii="Calibri" w:hAnsi="Calibri"/>
                <w:sz w:val="20"/>
                <w:szCs w:val="20"/>
              </w:rPr>
            </w:pPr>
            <w:r>
              <w:rPr>
                <w:rFonts w:ascii="Calibri" w:hAnsi="Calibri"/>
                <w:sz w:val="20"/>
                <w:szCs w:val="20"/>
              </w:rPr>
              <w:t>-0.391**</w:t>
            </w:r>
          </w:p>
        </w:tc>
        <w:tc>
          <w:tcPr>
            <w:tcW w:w="715" w:type="pct"/>
            <w:tcBorders>
              <w:top w:val="nil"/>
              <w:left w:val="nil"/>
              <w:bottom w:val="nil"/>
              <w:right w:val="nil"/>
            </w:tcBorders>
            <w:vAlign w:val="bottom"/>
          </w:tcPr>
          <w:p w14:paraId="0F3C47E7" w14:textId="77777777" w:rsidR="00910C73" w:rsidRDefault="00910C73" w:rsidP="00910C73">
            <w:pPr>
              <w:jc w:val="center"/>
              <w:rPr>
                <w:rFonts w:ascii="Calibri" w:hAnsi="Calibri"/>
                <w:sz w:val="20"/>
                <w:szCs w:val="20"/>
              </w:rPr>
            </w:pPr>
          </w:p>
        </w:tc>
        <w:tc>
          <w:tcPr>
            <w:tcW w:w="713" w:type="pct"/>
            <w:tcBorders>
              <w:top w:val="nil"/>
              <w:left w:val="nil"/>
              <w:bottom w:val="nil"/>
              <w:right w:val="single" w:sz="4" w:space="0" w:color="auto"/>
            </w:tcBorders>
            <w:shd w:val="clear" w:color="auto" w:fill="auto"/>
            <w:noWrap/>
            <w:vAlign w:val="bottom"/>
          </w:tcPr>
          <w:p w14:paraId="169F2F94" w14:textId="77777777" w:rsidR="00910C73" w:rsidRDefault="00910C73" w:rsidP="00910C73">
            <w:pPr>
              <w:jc w:val="center"/>
              <w:rPr>
                <w:rFonts w:ascii="Calibri" w:hAnsi="Calibri"/>
                <w:sz w:val="20"/>
                <w:szCs w:val="20"/>
              </w:rPr>
            </w:pPr>
            <w:r>
              <w:rPr>
                <w:rFonts w:ascii="Calibri" w:hAnsi="Calibri"/>
                <w:sz w:val="20"/>
                <w:szCs w:val="20"/>
              </w:rPr>
              <w:t>-0.362**</w:t>
            </w:r>
          </w:p>
        </w:tc>
      </w:tr>
      <w:tr w:rsidR="00910C73" w:rsidRPr="007D6227" w14:paraId="4152F085"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7F7D4D2E" w14:textId="77777777" w:rsidR="00910C73" w:rsidRPr="007D6227"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0506E58F" w14:textId="77777777" w:rsidR="00910C73" w:rsidRDefault="00910C73" w:rsidP="00910C73">
            <w:pPr>
              <w:jc w:val="center"/>
              <w:rPr>
                <w:rFonts w:ascii="Calibri" w:hAnsi="Calibri"/>
                <w:sz w:val="20"/>
                <w:szCs w:val="20"/>
              </w:rPr>
            </w:pPr>
            <w:r>
              <w:rPr>
                <w:rFonts w:ascii="Calibri" w:hAnsi="Calibri"/>
                <w:sz w:val="20"/>
                <w:szCs w:val="20"/>
              </w:rPr>
              <w:t>(0.166)</w:t>
            </w:r>
          </w:p>
        </w:tc>
        <w:tc>
          <w:tcPr>
            <w:tcW w:w="589" w:type="pct"/>
            <w:tcBorders>
              <w:top w:val="nil"/>
              <w:left w:val="nil"/>
              <w:bottom w:val="nil"/>
              <w:right w:val="nil"/>
            </w:tcBorders>
            <w:shd w:val="clear" w:color="auto" w:fill="auto"/>
            <w:noWrap/>
            <w:vAlign w:val="bottom"/>
          </w:tcPr>
          <w:p w14:paraId="74A15E8F" w14:textId="77777777" w:rsidR="00910C73" w:rsidRDefault="00910C73" w:rsidP="00910C73">
            <w:pPr>
              <w:jc w:val="center"/>
              <w:rPr>
                <w:rFonts w:ascii="Calibri" w:hAnsi="Calibri"/>
                <w:sz w:val="20"/>
                <w:szCs w:val="20"/>
              </w:rPr>
            </w:pPr>
          </w:p>
        </w:tc>
        <w:tc>
          <w:tcPr>
            <w:tcW w:w="690" w:type="pct"/>
            <w:tcBorders>
              <w:top w:val="nil"/>
              <w:left w:val="nil"/>
              <w:bottom w:val="nil"/>
              <w:right w:val="single" w:sz="4" w:space="0" w:color="auto"/>
            </w:tcBorders>
            <w:shd w:val="clear" w:color="auto" w:fill="auto"/>
            <w:noWrap/>
            <w:vAlign w:val="bottom"/>
          </w:tcPr>
          <w:p w14:paraId="6DB59C51" w14:textId="77777777" w:rsidR="00910C73" w:rsidRDefault="00910C73" w:rsidP="00910C73">
            <w:pPr>
              <w:jc w:val="center"/>
              <w:rPr>
                <w:rFonts w:ascii="Calibri" w:hAnsi="Calibri"/>
                <w:sz w:val="20"/>
                <w:szCs w:val="20"/>
              </w:rPr>
            </w:pPr>
            <w:r>
              <w:rPr>
                <w:rFonts w:ascii="Calibri" w:hAnsi="Calibri"/>
                <w:sz w:val="20"/>
                <w:szCs w:val="20"/>
              </w:rPr>
              <w:t>(0.170)</w:t>
            </w:r>
          </w:p>
        </w:tc>
        <w:tc>
          <w:tcPr>
            <w:tcW w:w="714" w:type="pct"/>
            <w:tcBorders>
              <w:top w:val="nil"/>
              <w:left w:val="single" w:sz="4" w:space="0" w:color="auto"/>
              <w:bottom w:val="nil"/>
              <w:right w:val="nil"/>
            </w:tcBorders>
            <w:vAlign w:val="bottom"/>
          </w:tcPr>
          <w:p w14:paraId="6B3ABFBE" w14:textId="77777777" w:rsidR="00910C73" w:rsidRDefault="00910C73" w:rsidP="00910C73">
            <w:pPr>
              <w:jc w:val="center"/>
              <w:rPr>
                <w:rFonts w:ascii="Calibri" w:hAnsi="Calibri"/>
                <w:sz w:val="20"/>
                <w:szCs w:val="20"/>
              </w:rPr>
            </w:pPr>
            <w:r>
              <w:rPr>
                <w:rFonts w:ascii="Calibri" w:hAnsi="Calibri"/>
                <w:sz w:val="20"/>
                <w:szCs w:val="20"/>
              </w:rPr>
              <w:t>(0.171)</w:t>
            </w:r>
          </w:p>
        </w:tc>
        <w:tc>
          <w:tcPr>
            <w:tcW w:w="715" w:type="pct"/>
            <w:tcBorders>
              <w:top w:val="nil"/>
              <w:left w:val="nil"/>
              <w:bottom w:val="nil"/>
              <w:right w:val="nil"/>
            </w:tcBorders>
            <w:vAlign w:val="bottom"/>
          </w:tcPr>
          <w:p w14:paraId="47DAC0A7" w14:textId="77777777" w:rsidR="00910C73" w:rsidRDefault="00910C73" w:rsidP="00910C73">
            <w:pPr>
              <w:jc w:val="center"/>
              <w:rPr>
                <w:rFonts w:ascii="Calibri" w:hAnsi="Calibri"/>
                <w:sz w:val="20"/>
                <w:szCs w:val="20"/>
              </w:rPr>
            </w:pPr>
          </w:p>
        </w:tc>
        <w:tc>
          <w:tcPr>
            <w:tcW w:w="713" w:type="pct"/>
            <w:tcBorders>
              <w:top w:val="nil"/>
              <w:left w:val="nil"/>
              <w:bottom w:val="nil"/>
              <w:right w:val="single" w:sz="4" w:space="0" w:color="auto"/>
            </w:tcBorders>
            <w:shd w:val="clear" w:color="auto" w:fill="auto"/>
            <w:noWrap/>
            <w:vAlign w:val="bottom"/>
          </w:tcPr>
          <w:p w14:paraId="2E1D9E69" w14:textId="77777777" w:rsidR="00910C73" w:rsidRDefault="00910C73" w:rsidP="00910C73">
            <w:pPr>
              <w:jc w:val="center"/>
              <w:rPr>
                <w:rFonts w:ascii="Calibri" w:hAnsi="Calibri"/>
                <w:sz w:val="20"/>
                <w:szCs w:val="20"/>
              </w:rPr>
            </w:pPr>
            <w:r>
              <w:rPr>
                <w:rFonts w:ascii="Calibri" w:hAnsi="Calibri"/>
                <w:sz w:val="20"/>
                <w:szCs w:val="20"/>
              </w:rPr>
              <w:t>(0.171)</w:t>
            </w:r>
          </w:p>
        </w:tc>
      </w:tr>
      <w:tr w:rsidR="00910C73" w:rsidRPr="007D6227" w14:paraId="0BCD9124"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25E1F802" w14:textId="77777777" w:rsidR="00910C73" w:rsidRPr="007D6227" w:rsidRDefault="00910C73" w:rsidP="00910C73">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Equal Splitting</w:t>
            </w:r>
          </w:p>
        </w:tc>
        <w:tc>
          <w:tcPr>
            <w:tcW w:w="590" w:type="pct"/>
            <w:tcBorders>
              <w:top w:val="nil"/>
              <w:left w:val="single" w:sz="4" w:space="0" w:color="auto"/>
              <w:bottom w:val="nil"/>
            </w:tcBorders>
            <w:vAlign w:val="bottom"/>
          </w:tcPr>
          <w:p w14:paraId="68F42876" w14:textId="77777777" w:rsidR="00910C73" w:rsidRDefault="00910C73" w:rsidP="00910C73">
            <w:pPr>
              <w:rPr>
                <w:rFonts w:eastAsia="Times New Roman"/>
                <w:sz w:val="20"/>
              </w:rPr>
            </w:pPr>
          </w:p>
        </w:tc>
        <w:tc>
          <w:tcPr>
            <w:tcW w:w="589" w:type="pct"/>
            <w:tcBorders>
              <w:top w:val="nil"/>
              <w:left w:val="nil"/>
              <w:bottom w:val="nil"/>
              <w:right w:val="nil"/>
            </w:tcBorders>
            <w:shd w:val="clear" w:color="auto" w:fill="auto"/>
            <w:noWrap/>
            <w:vAlign w:val="bottom"/>
          </w:tcPr>
          <w:p w14:paraId="79C1187F" w14:textId="77777777" w:rsidR="00910C73" w:rsidRDefault="00910C73" w:rsidP="00910C73">
            <w:pPr>
              <w:jc w:val="center"/>
              <w:rPr>
                <w:rFonts w:ascii="Calibri" w:hAnsi="Calibri"/>
                <w:sz w:val="20"/>
                <w:szCs w:val="20"/>
              </w:rPr>
            </w:pPr>
            <w:r>
              <w:rPr>
                <w:rFonts w:ascii="Calibri" w:hAnsi="Calibri"/>
                <w:sz w:val="20"/>
                <w:szCs w:val="20"/>
              </w:rPr>
              <w:t>-0.237***</w:t>
            </w:r>
          </w:p>
        </w:tc>
        <w:tc>
          <w:tcPr>
            <w:tcW w:w="690" w:type="pct"/>
            <w:tcBorders>
              <w:top w:val="nil"/>
              <w:left w:val="nil"/>
              <w:bottom w:val="nil"/>
              <w:right w:val="single" w:sz="4" w:space="0" w:color="auto"/>
            </w:tcBorders>
            <w:shd w:val="clear" w:color="auto" w:fill="auto"/>
            <w:noWrap/>
            <w:vAlign w:val="bottom"/>
          </w:tcPr>
          <w:p w14:paraId="7FD5B3F9" w14:textId="77777777" w:rsidR="00910C73" w:rsidRDefault="00910C73" w:rsidP="00910C73">
            <w:pPr>
              <w:jc w:val="center"/>
              <w:rPr>
                <w:rFonts w:ascii="Calibri" w:hAnsi="Calibri"/>
                <w:sz w:val="20"/>
                <w:szCs w:val="20"/>
              </w:rPr>
            </w:pPr>
            <w:r>
              <w:rPr>
                <w:rFonts w:ascii="Calibri" w:hAnsi="Calibri"/>
                <w:sz w:val="20"/>
                <w:szCs w:val="20"/>
              </w:rPr>
              <w:t>-0.217**</w:t>
            </w:r>
          </w:p>
        </w:tc>
        <w:tc>
          <w:tcPr>
            <w:tcW w:w="714" w:type="pct"/>
            <w:tcBorders>
              <w:top w:val="nil"/>
              <w:left w:val="single" w:sz="4" w:space="0" w:color="auto"/>
              <w:bottom w:val="nil"/>
              <w:right w:val="nil"/>
            </w:tcBorders>
            <w:vAlign w:val="bottom"/>
          </w:tcPr>
          <w:p w14:paraId="446650C4" w14:textId="77777777" w:rsidR="00910C73" w:rsidRDefault="00910C73" w:rsidP="00910C73">
            <w:pPr>
              <w:jc w:val="center"/>
              <w:rPr>
                <w:rFonts w:ascii="Calibri" w:hAnsi="Calibri"/>
                <w:sz w:val="20"/>
                <w:szCs w:val="20"/>
              </w:rPr>
            </w:pPr>
          </w:p>
        </w:tc>
        <w:tc>
          <w:tcPr>
            <w:tcW w:w="715" w:type="pct"/>
            <w:tcBorders>
              <w:top w:val="nil"/>
              <w:left w:val="nil"/>
              <w:bottom w:val="nil"/>
              <w:right w:val="nil"/>
            </w:tcBorders>
            <w:vAlign w:val="bottom"/>
          </w:tcPr>
          <w:p w14:paraId="24354C0B" w14:textId="77777777" w:rsidR="00910C73" w:rsidRDefault="00910C73" w:rsidP="00910C73">
            <w:pPr>
              <w:jc w:val="center"/>
              <w:rPr>
                <w:rFonts w:ascii="Calibri" w:hAnsi="Calibri"/>
                <w:sz w:val="20"/>
                <w:szCs w:val="20"/>
              </w:rPr>
            </w:pPr>
            <w:r>
              <w:rPr>
                <w:rFonts w:ascii="Calibri" w:hAnsi="Calibri"/>
                <w:sz w:val="20"/>
                <w:szCs w:val="20"/>
              </w:rPr>
              <w:t>-0.147*</w:t>
            </w:r>
          </w:p>
        </w:tc>
        <w:tc>
          <w:tcPr>
            <w:tcW w:w="713" w:type="pct"/>
            <w:tcBorders>
              <w:top w:val="nil"/>
              <w:left w:val="nil"/>
              <w:bottom w:val="nil"/>
              <w:right w:val="single" w:sz="4" w:space="0" w:color="auto"/>
            </w:tcBorders>
            <w:shd w:val="clear" w:color="auto" w:fill="auto"/>
            <w:noWrap/>
            <w:vAlign w:val="bottom"/>
          </w:tcPr>
          <w:p w14:paraId="2BB2F77F" w14:textId="77777777" w:rsidR="00910C73" w:rsidRDefault="00910C73" w:rsidP="00910C73">
            <w:pPr>
              <w:jc w:val="center"/>
              <w:rPr>
                <w:rFonts w:ascii="Calibri" w:hAnsi="Calibri"/>
                <w:sz w:val="20"/>
                <w:szCs w:val="20"/>
              </w:rPr>
            </w:pPr>
            <w:r>
              <w:rPr>
                <w:rFonts w:ascii="Calibri" w:hAnsi="Calibri"/>
                <w:sz w:val="20"/>
                <w:szCs w:val="20"/>
              </w:rPr>
              <w:t>-0.127</w:t>
            </w:r>
          </w:p>
        </w:tc>
      </w:tr>
      <w:tr w:rsidR="00910C73" w:rsidRPr="007D6227" w14:paraId="26619999"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6845C8EC" w14:textId="77777777" w:rsidR="00910C73" w:rsidRPr="007D6227"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583A0470" w14:textId="77777777" w:rsidR="00910C73" w:rsidRDefault="00910C73" w:rsidP="00910C73">
            <w:pPr>
              <w:jc w:val="center"/>
              <w:rPr>
                <w:rFonts w:ascii="Calibri" w:hAnsi="Calibri"/>
                <w:sz w:val="20"/>
                <w:szCs w:val="20"/>
              </w:rPr>
            </w:pPr>
          </w:p>
        </w:tc>
        <w:tc>
          <w:tcPr>
            <w:tcW w:w="589" w:type="pct"/>
            <w:tcBorders>
              <w:top w:val="nil"/>
              <w:left w:val="nil"/>
              <w:bottom w:val="nil"/>
              <w:right w:val="nil"/>
            </w:tcBorders>
            <w:shd w:val="clear" w:color="auto" w:fill="auto"/>
            <w:noWrap/>
            <w:vAlign w:val="bottom"/>
          </w:tcPr>
          <w:p w14:paraId="44C91C72" w14:textId="77777777" w:rsidR="00910C73" w:rsidRDefault="00910C73" w:rsidP="00910C73">
            <w:pPr>
              <w:jc w:val="center"/>
              <w:rPr>
                <w:rFonts w:ascii="Calibri" w:hAnsi="Calibri"/>
                <w:sz w:val="20"/>
                <w:szCs w:val="20"/>
              </w:rPr>
            </w:pPr>
            <w:r>
              <w:rPr>
                <w:rFonts w:ascii="Calibri" w:hAnsi="Calibri"/>
                <w:sz w:val="20"/>
                <w:szCs w:val="20"/>
              </w:rPr>
              <w:t>(0.0901)</w:t>
            </w:r>
          </w:p>
        </w:tc>
        <w:tc>
          <w:tcPr>
            <w:tcW w:w="690" w:type="pct"/>
            <w:tcBorders>
              <w:top w:val="nil"/>
              <w:left w:val="nil"/>
              <w:bottom w:val="nil"/>
              <w:right w:val="single" w:sz="4" w:space="0" w:color="auto"/>
            </w:tcBorders>
            <w:shd w:val="clear" w:color="auto" w:fill="auto"/>
            <w:noWrap/>
            <w:vAlign w:val="bottom"/>
          </w:tcPr>
          <w:p w14:paraId="7255207F" w14:textId="77777777" w:rsidR="00910C73" w:rsidRDefault="00910C73" w:rsidP="00910C73">
            <w:pPr>
              <w:jc w:val="center"/>
              <w:rPr>
                <w:rFonts w:ascii="Calibri" w:hAnsi="Calibri"/>
                <w:sz w:val="20"/>
                <w:szCs w:val="20"/>
              </w:rPr>
            </w:pPr>
            <w:r>
              <w:rPr>
                <w:rFonts w:ascii="Calibri" w:hAnsi="Calibri"/>
                <w:sz w:val="20"/>
                <w:szCs w:val="20"/>
              </w:rPr>
              <w:t>(0.0913)</w:t>
            </w:r>
          </w:p>
        </w:tc>
        <w:tc>
          <w:tcPr>
            <w:tcW w:w="714" w:type="pct"/>
            <w:tcBorders>
              <w:top w:val="nil"/>
              <w:left w:val="single" w:sz="4" w:space="0" w:color="auto"/>
              <w:bottom w:val="nil"/>
              <w:right w:val="nil"/>
            </w:tcBorders>
            <w:vAlign w:val="bottom"/>
          </w:tcPr>
          <w:p w14:paraId="46CC953B" w14:textId="77777777" w:rsidR="00910C73" w:rsidRDefault="00910C73" w:rsidP="00910C73">
            <w:pPr>
              <w:jc w:val="center"/>
              <w:rPr>
                <w:rFonts w:ascii="Calibri" w:hAnsi="Calibri"/>
                <w:sz w:val="20"/>
                <w:szCs w:val="20"/>
              </w:rPr>
            </w:pPr>
          </w:p>
        </w:tc>
        <w:tc>
          <w:tcPr>
            <w:tcW w:w="715" w:type="pct"/>
            <w:tcBorders>
              <w:top w:val="nil"/>
              <w:left w:val="nil"/>
              <w:bottom w:val="nil"/>
              <w:right w:val="nil"/>
            </w:tcBorders>
            <w:vAlign w:val="bottom"/>
          </w:tcPr>
          <w:p w14:paraId="3185E442" w14:textId="77777777" w:rsidR="00910C73" w:rsidRDefault="00910C73" w:rsidP="00910C73">
            <w:pPr>
              <w:jc w:val="center"/>
              <w:rPr>
                <w:rFonts w:ascii="Calibri" w:hAnsi="Calibri"/>
                <w:sz w:val="20"/>
                <w:szCs w:val="20"/>
              </w:rPr>
            </w:pPr>
            <w:r>
              <w:rPr>
                <w:rFonts w:ascii="Calibri" w:hAnsi="Calibri"/>
                <w:sz w:val="20"/>
                <w:szCs w:val="20"/>
              </w:rPr>
              <w:t>(0.0817)</w:t>
            </w:r>
          </w:p>
        </w:tc>
        <w:tc>
          <w:tcPr>
            <w:tcW w:w="713" w:type="pct"/>
            <w:tcBorders>
              <w:top w:val="nil"/>
              <w:left w:val="nil"/>
              <w:bottom w:val="nil"/>
              <w:right w:val="single" w:sz="4" w:space="0" w:color="auto"/>
            </w:tcBorders>
            <w:shd w:val="clear" w:color="auto" w:fill="auto"/>
            <w:noWrap/>
            <w:vAlign w:val="bottom"/>
          </w:tcPr>
          <w:p w14:paraId="78927A0F" w14:textId="77777777" w:rsidR="00910C73" w:rsidRDefault="00910C73" w:rsidP="00910C73">
            <w:pPr>
              <w:jc w:val="center"/>
              <w:rPr>
                <w:rFonts w:ascii="Calibri" w:hAnsi="Calibri"/>
                <w:sz w:val="20"/>
                <w:szCs w:val="20"/>
              </w:rPr>
            </w:pPr>
            <w:r>
              <w:rPr>
                <w:rFonts w:ascii="Calibri" w:hAnsi="Calibri"/>
                <w:sz w:val="20"/>
                <w:szCs w:val="20"/>
              </w:rPr>
              <w:t>(0.0822)</w:t>
            </w:r>
          </w:p>
        </w:tc>
      </w:tr>
      <w:tr w:rsidR="00910C73" w:rsidRPr="007D6227" w14:paraId="28807A18"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094E37B6" w14:textId="77777777" w:rsidR="00910C73" w:rsidRPr="00247A04" w:rsidRDefault="00910C73" w:rsidP="00910C73">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Avg Years of </w:t>
            </w:r>
            <w:proofErr w:type="spellStart"/>
            <w:r w:rsidRPr="00247A04">
              <w:rPr>
                <w:rFonts w:asciiTheme="minorHAnsi" w:eastAsia="Times New Roman" w:hAnsiTheme="minorHAnsi" w:cs="Calibri"/>
                <w:color w:val="000000"/>
                <w:sz w:val="18"/>
                <w:szCs w:val="18"/>
              </w:rPr>
              <w:t>Exp</w:t>
            </w:r>
            <w:proofErr w:type="spellEnd"/>
          </w:p>
        </w:tc>
        <w:tc>
          <w:tcPr>
            <w:tcW w:w="590" w:type="pct"/>
            <w:tcBorders>
              <w:top w:val="nil"/>
              <w:left w:val="single" w:sz="4" w:space="0" w:color="auto"/>
              <w:bottom w:val="nil"/>
            </w:tcBorders>
            <w:vAlign w:val="bottom"/>
          </w:tcPr>
          <w:p w14:paraId="18BBEC47" w14:textId="77777777" w:rsidR="00910C73" w:rsidRDefault="00910C73" w:rsidP="00910C73">
            <w:pPr>
              <w:jc w:val="center"/>
              <w:rPr>
                <w:rFonts w:ascii="Calibri" w:eastAsia="Times New Roman" w:hAnsi="Calibri"/>
                <w:sz w:val="20"/>
                <w:szCs w:val="20"/>
              </w:rPr>
            </w:pPr>
            <w:r>
              <w:rPr>
                <w:rFonts w:ascii="Calibri" w:hAnsi="Calibri"/>
                <w:sz w:val="20"/>
                <w:szCs w:val="20"/>
              </w:rPr>
              <w:t>0.00896</w:t>
            </w:r>
          </w:p>
        </w:tc>
        <w:tc>
          <w:tcPr>
            <w:tcW w:w="589" w:type="pct"/>
            <w:tcBorders>
              <w:top w:val="nil"/>
              <w:left w:val="nil"/>
              <w:bottom w:val="nil"/>
              <w:right w:val="nil"/>
            </w:tcBorders>
            <w:shd w:val="clear" w:color="auto" w:fill="auto"/>
            <w:noWrap/>
            <w:vAlign w:val="bottom"/>
          </w:tcPr>
          <w:p w14:paraId="7C642B3E" w14:textId="77777777" w:rsidR="00910C73" w:rsidRDefault="00910C73" w:rsidP="00910C73">
            <w:pPr>
              <w:jc w:val="center"/>
              <w:rPr>
                <w:rFonts w:ascii="Calibri" w:hAnsi="Calibri"/>
                <w:sz w:val="20"/>
                <w:szCs w:val="20"/>
              </w:rPr>
            </w:pPr>
            <w:r>
              <w:rPr>
                <w:rFonts w:ascii="Calibri" w:hAnsi="Calibri"/>
                <w:sz w:val="20"/>
                <w:szCs w:val="20"/>
              </w:rPr>
              <w:t>0.00778</w:t>
            </w:r>
          </w:p>
        </w:tc>
        <w:tc>
          <w:tcPr>
            <w:tcW w:w="690" w:type="pct"/>
            <w:tcBorders>
              <w:top w:val="nil"/>
              <w:left w:val="nil"/>
              <w:bottom w:val="nil"/>
              <w:right w:val="single" w:sz="4" w:space="0" w:color="auto"/>
            </w:tcBorders>
            <w:shd w:val="clear" w:color="auto" w:fill="auto"/>
            <w:noWrap/>
            <w:vAlign w:val="bottom"/>
          </w:tcPr>
          <w:p w14:paraId="29DBE65B" w14:textId="77777777" w:rsidR="00910C73" w:rsidRDefault="00910C73" w:rsidP="00910C73">
            <w:pPr>
              <w:jc w:val="center"/>
              <w:rPr>
                <w:rFonts w:ascii="Calibri" w:hAnsi="Calibri"/>
                <w:sz w:val="20"/>
                <w:szCs w:val="20"/>
              </w:rPr>
            </w:pPr>
            <w:r>
              <w:rPr>
                <w:rFonts w:ascii="Calibri" w:hAnsi="Calibri"/>
                <w:sz w:val="20"/>
                <w:szCs w:val="20"/>
              </w:rPr>
              <w:t>0.00796</w:t>
            </w:r>
          </w:p>
        </w:tc>
        <w:tc>
          <w:tcPr>
            <w:tcW w:w="714" w:type="pct"/>
            <w:tcBorders>
              <w:top w:val="nil"/>
              <w:left w:val="single" w:sz="4" w:space="0" w:color="auto"/>
              <w:bottom w:val="nil"/>
              <w:right w:val="nil"/>
            </w:tcBorders>
            <w:vAlign w:val="bottom"/>
          </w:tcPr>
          <w:p w14:paraId="7420FC35" w14:textId="77777777" w:rsidR="00910C73" w:rsidRDefault="00910C73" w:rsidP="00910C73">
            <w:pPr>
              <w:jc w:val="center"/>
              <w:rPr>
                <w:rFonts w:ascii="Calibri" w:hAnsi="Calibri"/>
                <w:sz w:val="20"/>
                <w:szCs w:val="20"/>
              </w:rPr>
            </w:pPr>
            <w:r>
              <w:rPr>
                <w:rFonts w:ascii="Calibri" w:hAnsi="Calibri"/>
                <w:sz w:val="20"/>
                <w:szCs w:val="20"/>
              </w:rPr>
              <w:t>0.00724</w:t>
            </w:r>
          </w:p>
        </w:tc>
        <w:tc>
          <w:tcPr>
            <w:tcW w:w="715" w:type="pct"/>
            <w:tcBorders>
              <w:top w:val="nil"/>
              <w:left w:val="nil"/>
              <w:bottom w:val="nil"/>
              <w:right w:val="nil"/>
            </w:tcBorders>
            <w:vAlign w:val="bottom"/>
          </w:tcPr>
          <w:p w14:paraId="30788493" w14:textId="77777777" w:rsidR="00910C73" w:rsidRDefault="00910C73" w:rsidP="00910C73">
            <w:pPr>
              <w:jc w:val="center"/>
              <w:rPr>
                <w:rFonts w:ascii="Calibri" w:hAnsi="Calibri"/>
                <w:sz w:val="20"/>
                <w:szCs w:val="20"/>
              </w:rPr>
            </w:pPr>
            <w:r>
              <w:rPr>
                <w:rFonts w:ascii="Calibri" w:hAnsi="Calibri"/>
                <w:sz w:val="20"/>
                <w:szCs w:val="20"/>
              </w:rPr>
              <w:t>0.00660</w:t>
            </w:r>
          </w:p>
        </w:tc>
        <w:tc>
          <w:tcPr>
            <w:tcW w:w="713" w:type="pct"/>
            <w:tcBorders>
              <w:top w:val="nil"/>
              <w:left w:val="nil"/>
              <w:bottom w:val="nil"/>
              <w:right w:val="single" w:sz="4" w:space="0" w:color="auto"/>
            </w:tcBorders>
            <w:shd w:val="clear" w:color="auto" w:fill="auto"/>
            <w:noWrap/>
            <w:vAlign w:val="bottom"/>
          </w:tcPr>
          <w:p w14:paraId="1A82D70B" w14:textId="77777777" w:rsidR="00910C73" w:rsidRDefault="00910C73" w:rsidP="00910C73">
            <w:pPr>
              <w:jc w:val="center"/>
              <w:rPr>
                <w:rFonts w:ascii="Calibri" w:hAnsi="Calibri"/>
                <w:sz w:val="20"/>
                <w:szCs w:val="20"/>
              </w:rPr>
            </w:pPr>
            <w:r>
              <w:rPr>
                <w:rFonts w:ascii="Calibri" w:hAnsi="Calibri"/>
                <w:sz w:val="20"/>
                <w:szCs w:val="20"/>
              </w:rPr>
              <w:t>0.00661</w:t>
            </w:r>
          </w:p>
        </w:tc>
      </w:tr>
      <w:tr w:rsidR="00910C73" w:rsidRPr="007D6227" w14:paraId="7FA8D93F"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63D8ADED" w14:textId="77777777" w:rsidR="00910C73" w:rsidRPr="00247A04"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0A955AAE" w14:textId="77777777" w:rsidR="00910C73" w:rsidRDefault="00910C73" w:rsidP="00910C73">
            <w:pPr>
              <w:jc w:val="center"/>
              <w:rPr>
                <w:rFonts w:ascii="Calibri" w:hAnsi="Calibri"/>
                <w:sz w:val="20"/>
                <w:szCs w:val="20"/>
              </w:rPr>
            </w:pPr>
            <w:r>
              <w:rPr>
                <w:rFonts w:ascii="Calibri" w:hAnsi="Calibri"/>
                <w:sz w:val="20"/>
                <w:szCs w:val="20"/>
              </w:rPr>
              <w:t>(0.00585)</w:t>
            </w:r>
          </w:p>
        </w:tc>
        <w:tc>
          <w:tcPr>
            <w:tcW w:w="589" w:type="pct"/>
            <w:tcBorders>
              <w:top w:val="nil"/>
              <w:left w:val="nil"/>
              <w:bottom w:val="nil"/>
              <w:right w:val="nil"/>
            </w:tcBorders>
            <w:shd w:val="clear" w:color="auto" w:fill="auto"/>
            <w:noWrap/>
            <w:vAlign w:val="bottom"/>
          </w:tcPr>
          <w:p w14:paraId="1EC4892C" w14:textId="77777777" w:rsidR="00910C73" w:rsidRDefault="00910C73" w:rsidP="00910C73">
            <w:pPr>
              <w:jc w:val="center"/>
              <w:rPr>
                <w:rFonts w:ascii="Calibri" w:hAnsi="Calibri"/>
                <w:sz w:val="20"/>
                <w:szCs w:val="20"/>
              </w:rPr>
            </w:pPr>
            <w:r>
              <w:rPr>
                <w:rFonts w:ascii="Calibri" w:hAnsi="Calibri"/>
                <w:sz w:val="20"/>
                <w:szCs w:val="20"/>
              </w:rPr>
              <w:t>(0.00589)</w:t>
            </w:r>
          </w:p>
        </w:tc>
        <w:tc>
          <w:tcPr>
            <w:tcW w:w="690" w:type="pct"/>
            <w:tcBorders>
              <w:top w:val="nil"/>
              <w:left w:val="nil"/>
              <w:bottom w:val="nil"/>
              <w:right w:val="single" w:sz="4" w:space="0" w:color="auto"/>
            </w:tcBorders>
            <w:shd w:val="clear" w:color="auto" w:fill="auto"/>
            <w:noWrap/>
            <w:vAlign w:val="bottom"/>
          </w:tcPr>
          <w:p w14:paraId="74CF2D28" w14:textId="77777777" w:rsidR="00910C73" w:rsidRDefault="00910C73" w:rsidP="00910C73">
            <w:pPr>
              <w:jc w:val="center"/>
              <w:rPr>
                <w:rFonts w:ascii="Calibri" w:hAnsi="Calibri"/>
                <w:sz w:val="20"/>
                <w:szCs w:val="20"/>
              </w:rPr>
            </w:pPr>
            <w:r>
              <w:rPr>
                <w:rFonts w:ascii="Calibri" w:hAnsi="Calibri"/>
                <w:sz w:val="20"/>
                <w:szCs w:val="20"/>
              </w:rPr>
              <w:t>(0.00587)</w:t>
            </w:r>
          </w:p>
        </w:tc>
        <w:tc>
          <w:tcPr>
            <w:tcW w:w="714" w:type="pct"/>
            <w:tcBorders>
              <w:top w:val="nil"/>
              <w:left w:val="single" w:sz="4" w:space="0" w:color="auto"/>
              <w:bottom w:val="nil"/>
              <w:right w:val="nil"/>
            </w:tcBorders>
            <w:vAlign w:val="bottom"/>
          </w:tcPr>
          <w:p w14:paraId="4B043F02" w14:textId="77777777" w:rsidR="00910C73" w:rsidRDefault="00910C73" w:rsidP="00910C73">
            <w:pPr>
              <w:jc w:val="center"/>
              <w:rPr>
                <w:rFonts w:ascii="Calibri" w:hAnsi="Calibri"/>
                <w:sz w:val="20"/>
                <w:szCs w:val="20"/>
              </w:rPr>
            </w:pPr>
            <w:r>
              <w:rPr>
                <w:rFonts w:ascii="Calibri" w:hAnsi="Calibri"/>
                <w:sz w:val="20"/>
                <w:szCs w:val="20"/>
              </w:rPr>
              <w:t>(0.00524)</w:t>
            </w:r>
          </w:p>
        </w:tc>
        <w:tc>
          <w:tcPr>
            <w:tcW w:w="715" w:type="pct"/>
            <w:tcBorders>
              <w:top w:val="nil"/>
              <w:left w:val="nil"/>
              <w:bottom w:val="nil"/>
              <w:right w:val="nil"/>
            </w:tcBorders>
            <w:vAlign w:val="bottom"/>
          </w:tcPr>
          <w:p w14:paraId="7CF203B8" w14:textId="77777777" w:rsidR="00910C73" w:rsidRDefault="00910C73" w:rsidP="00910C73">
            <w:pPr>
              <w:jc w:val="center"/>
              <w:rPr>
                <w:rFonts w:ascii="Calibri" w:hAnsi="Calibri"/>
                <w:sz w:val="20"/>
                <w:szCs w:val="20"/>
              </w:rPr>
            </w:pPr>
            <w:r>
              <w:rPr>
                <w:rFonts w:ascii="Calibri" w:hAnsi="Calibri"/>
                <w:sz w:val="20"/>
                <w:szCs w:val="20"/>
              </w:rPr>
              <w:t>(0.00526)</w:t>
            </w:r>
          </w:p>
        </w:tc>
        <w:tc>
          <w:tcPr>
            <w:tcW w:w="713" w:type="pct"/>
            <w:tcBorders>
              <w:top w:val="nil"/>
              <w:left w:val="nil"/>
              <w:bottom w:val="nil"/>
              <w:right w:val="single" w:sz="4" w:space="0" w:color="auto"/>
            </w:tcBorders>
            <w:shd w:val="clear" w:color="auto" w:fill="auto"/>
            <w:noWrap/>
            <w:vAlign w:val="bottom"/>
          </w:tcPr>
          <w:p w14:paraId="6B859B6F" w14:textId="77777777" w:rsidR="00910C73" w:rsidRDefault="00910C73" w:rsidP="00910C73">
            <w:pPr>
              <w:jc w:val="center"/>
              <w:rPr>
                <w:rFonts w:ascii="Calibri" w:hAnsi="Calibri"/>
                <w:sz w:val="20"/>
                <w:szCs w:val="20"/>
              </w:rPr>
            </w:pPr>
            <w:r>
              <w:rPr>
                <w:rFonts w:ascii="Calibri" w:hAnsi="Calibri"/>
                <w:sz w:val="20"/>
                <w:szCs w:val="20"/>
              </w:rPr>
              <w:t>(0.00527)</w:t>
            </w:r>
          </w:p>
        </w:tc>
      </w:tr>
      <w:tr w:rsidR="00910C73" w:rsidRPr="007D6227" w14:paraId="762AC2F2"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0BA343B2" w14:textId="77777777" w:rsidR="00910C73" w:rsidRPr="00247A04" w:rsidRDefault="00910C73" w:rsidP="00910C73">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Avg Entre </w:t>
            </w:r>
            <w:proofErr w:type="spellStart"/>
            <w:r>
              <w:rPr>
                <w:rFonts w:asciiTheme="minorHAnsi" w:eastAsia="Times New Roman" w:hAnsiTheme="minorHAnsi" w:cs="Calibri"/>
                <w:color w:val="000000"/>
                <w:sz w:val="18"/>
                <w:szCs w:val="18"/>
              </w:rPr>
              <w:t>Exp</w:t>
            </w:r>
            <w:proofErr w:type="spellEnd"/>
          </w:p>
        </w:tc>
        <w:tc>
          <w:tcPr>
            <w:tcW w:w="590" w:type="pct"/>
            <w:tcBorders>
              <w:top w:val="nil"/>
              <w:left w:val="single" w:sz="4" w:space="0" w:color="auto"/>
              <w:bottom w:val="nil"/>
            </w:tcBorders>
            <w:vAlign w:val="bottom"/>
          </w:tcPr>
          <w:p w14:paraId="1168B63E" w14:textId="77777777" w:rsidR="00910C73" w:rsidRDefault="00910C73" w:rsidP="00910C73">
            <w:pPr>
              <w:jc w:val="center"/>
              <w:rPr>
                <w:rFonts w:ascii="Calibri" w:hAnsi="Calibri"/>
                <w:sz w:val="20"/>
                <w:szCs w:val="20"/>
              </w:rPr>
            </w:pPr>
            <w:r>
              <w:rPr>
                <w:rFonts w:ascii="Calibri" w:hAnsi="Calibri"/>
                <w:sz w:val="20"/>
                <w:szCs w:val="20"/>
              </w:rPr>
              <w:t>-0.107</w:t>
            </w:r>
          </w:p>
        </w:tc>
        <w:tc>
          <w:tcPr>
            <w:tcW w:w="589" w:type="pct"/>
            <w:tcBorders>
              <w:top w:val="nil"/>
              <w:left w:val="nil"/>
              <w:bottom w:val="nil"/>
              <w:right w:val="nil"/>
            </w:tcBorders>
            <w:shd w:val="clear" w:color="auto" w:fill="auto"/>
            <w:noWrap/>
            <w:vAlign w:val="bottom"/>
          </w:tcPr>
          <w:p w14:paraId="7924334C" w14:textId="77777777" w:rsidR="00910C73" w:rsidRDefault="00910C73" w:rsidP="00910C73">
            <w:pPr>
              <w:jc w:val="center"/>
              <w:rPr>
                <w:rFonts w:ascii="Calibri" w:hAnsi="Calibri"/>
                <w:sz w:val="20"/>
                <w:szCs w:val="20"/>
              </w:rPr>
            </w:pPr>
            <w:r>
              <w:rPr>
                <w:rFonts w:ascii="Calibri" w:hAnsi="Calibri"/>
                <w:sz w:val="20"/>
                <w:szCs w:val="20"/>
              </w:rPr>
              <w:t>-0.159</w:t>
            </w:r>
          </w:p>
        </w:tc>
        <w:tc>
          <w:tcPr>
            <w:tcW w:w="690" w:type="pct"/>
            <w:tcBorders>
              <w:top w:val="nil"/>
              <w:left w:val="nil"/>
              <w:bottom w:val="nil"/>
              <w:right w:val="single" w:sz="4" w:space="0" w:color="auto"/>
            </w:tcBorders>
            <w:shd w:val="clear" w:color="auto" w:fill="auto"/>
            <w:noWrap/>
            <w:vAlign w:val="bottom"/>
          </w:tcPr>
          <w:p w14:paraId="7CD0F573" w14:textId="77777777" w:rsidR="00910C73" w:rsidRDefault="00910C73" w:rsidP="00910C73">
            <w:pPr>
              <w:jc w:val="center"/>
              <w:rPr>
                <w:rFonts w:ascii="Calibri" w:hAnsi="Calibri"/>
                <w:sz w:val="20"/>
                <w:szCs w:val="20"/>
              </w:rPr>
            </w:pPr>
            <w:r>
              <w:rPr>
                <w:rFonts w:ascii="Calibri" w:hAnsi="Calibri"/>
                <w:sz w:val="20"/>
                <w:szCs w:val="20"/>
              </w:rPr>
              <w:t>-0.123</w:t>
            </w:r>
          </w:p>
        </w:tc>
        <w:tc>
          <w:tcPr>
            <w:tcW w:w="714" w:type="pct"/>
            <w:tcBorders>
              <w:top w:val="nil"/>
              <w:left w:val="single" w:sz="4" w:space="0" w:color="auto"/>
              <w:bottom w:val="nil"/>
              <w:right w:val="nil"/>
            </w:tcBorders>
            <w:vAlign w:val="bottom"/>
          </w:tcPr>
          <w:p w14:paraId="77652CF1" w14:textId="77777777" w:rsidR="00910C73" w:rsidRDefault="00910C73" w:rsidP="00910C73">
            <w:pPr>
              <w:jc w:val="center"/>
              <w:rPr>
                <w:rFonts w:ascii="Calibri" w:hAnsi="Calibri"/>
                <w:sz w:val="20"/>
                <w:szCs w:val="20"/>
              </w:rPr>
            </w:pPr>
            <w:r>
              <w:rPr>
                <w:rFonts w:ascii="Calibri" w:hAnsi="Calibri"/>
                <w:sz w:val="20"/>
                <w:szCs w:val="20"/>
              </w:rPr>
              <w:t>-0.130</w:t>
            </w:r>
          </w:p>
        </w:tc>
        <w:tc>
          <w:tcPr>
            <w:tcW w:w="715" w:type="pct"/>
            <w:tcBorders>
              <w:top w:val="nil"/>
              <w:left w:val="nil"/>
              <w:bottom w:val="nil"/>
              <w:right w:val="nil"/>
            </w:tcBorders>
            <w:vAlign w:val="bottom"/>
          </w:tcPr>
          <w:p w14:paraId="7F7A169A" w14:textId="77777777" w:rsidR="00910C73" w:rsidRDefault="00910C73" w:rsidP="00910C73">
            <w:pPr>
              <w:jc w:val="center"/>
              <w:rPr>
                <w:rFonts w:ascii="Calibri" w:hAnsi="Calibri"/>
                <w:sz w:val="20"/>
                <w:szCs w:val="20"/>
              </w:rPr>
            </w:pPr>
            <w:r>
              <w:rPr>
                <w:rFonts w:ascii="Calibri" w:hAnsi="Calibri"/>
                <w:sz w:val="20"/>
                <w:szCs w:val="20"/>
              </w:rPr>
              <w:t>-0.169</w:t>
            </w:r>
          </w:p>
        </w:tc>
        <w:tc>
          <w:tcPr>
            <w:tcW w:w="713" w:type="pct"/>
            <w:tcBorders>
              <w:top w:val="nil"/>
              <w:left w:val="nil"/>
              <w:bottom w:val="nil"/>
              <w:right w:val="single" w:sz="4" w:space="0" w:color="auto"/>
            </w:tcBorders>
            <w:shd w:val="clear" w:color="auto" w:fill="auto"/>
            <w:noWrap/>
            <w:vAlign w:val="bottom"/>
          </w:tcPr>
          <w:p w14:paraId="09C2184C" w14:textId="77777777" w:rsidR="00910C73" w:rsidRDefault="00910C73" w:rsidP="00910C73">
            <w:pPr>
              <w:jc w:val="center"/>
              <w:rPr>
                <w:rFonts w:ascii="Calibri" w:hAnsi="Calibri"/>
                <w:sz w:val="20"/>
                <w:szCs w:val="20"/>
              </w:rPr>
            </w:pPr>
            <w:r>
              <w:rPr>
                <w:rFonts w:ascii="Calibri" w:hAnsi="Calibri"/>
                <w:sz w:val="20"/>
                <w:szCs w:val="20"/>
              </w:rPr>
              <w:t>-0.140</w:t>
            </w:r>
          </w:p>
        </w:tc>
      </w:tr>
      <w:tr w:rsidR="00910C73" w:rsidRPr="007D6227" w14:paraId="1B8E2604"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6185A59D" w14:textId="77777777" w:rsidR="00910C73" w:rsidRPr="00247A04"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5F2F60DC" w14:textId="77777777" w:rsidR="00910C73" w:rsidRDefault="00910C73" w:rsidP="00910C73">
            <w:pPr>
              <w:jc w:val="center"/>
              <w:rPr>
                <w:rFonts w:ascii="Calibri" w:hAnsi="Calibri"/>
                <w:sz w:val="20"/>
                <w:szCs w:val="20"/>
              </w:rPr>
            </w:pPr>
            <w:r>
              <w:rPr>
                <w:rFonts w:ascii="Calibri" w:hAnsi="Calibri"/>
                <w:sz w:val="20"/>
                <w:szCs w:val="20"/>
              </w:rPr>
              <w:t>(0.139)</w:t>
            </w:r>
          </w:p>
        </w:tc>
        <w:tc>
          <w:tcPr>
            <w:tcW w:w="589" w:type="pct"/>
            <w:tcBorders>
              <w:top w:val="nil"/>
              <w:left w:val="nil"/>
              <w:bottom w:val="nil"/>
              <w:right w:val="nil"/>
            </w:tcBorders>
            <w:shd w:val="clear" w:color="auto" w:fill="auto"/>
            <w:noWrap/>
            <w:vAlign w:val="bottom"/>
          </w:tcPr>
          <w:p w14:paraId="37A3B62F" w14:textId="77777777" w:rsidR="00910C73" w:rsidRDefault="00910C73" w:rsidP="00910C73">
            <w:pPr>
              <w:jc w:val="center"/>
              <w:rPr>
                <w:rFonts w:ascii="Calibri" w:hAnsi="Calibri"/>
                <w:sz w:val="20"/>
                <w:szCs w:val="20"/>
              </w:rPr>
            </w:pPr>
            <w:r>
              <w:rPr>
                <w:rFonts w:ascii="Calibri" w:hAnsi="Calibri"/>
                <w:sz w:val="20"/>
                <w:szCs w:val="20"/>
              </w:rPr>
              <w:t>(0.139)</w:t>
            </w:r>
          </w:p>
        </w:tc>
        <w:tc>
          <w:tcPr>
            <w:tcW w:w="690" w:type="pct"/>
            <w:tcBorders>
              <w:top w:val="nil"/>
              <w:left w:val="nil"/>
              <w:bottom w:val="nil"/>
              <w:right w:val="single" w:sz="4" w:space="0" w:color="auto"/>
            </w:tcBorders>
            <w:shd w:val="clear" w:color="auto" w:fill="auto"/>
            <w:noWrap/>
            <w:vAlign w:val="bottom"/>
          </w:tcPr>
          <w:p w14:paraId="1E90EFE2" w14:textId="77777777" w:rsidR="00910C73" w:rsidRDefault="00910C73" w:rsidP="00910C73">
            <w:pPr>
              <w:jc w:val="center"/>
              <w:rPr>
                <w:rFonts w:ascii="Calibri" w:hAnsi="Calibri"/>
                <w:sz w:val="20"/>
                <w:szCs w:val="20"/>
              </w:rPr>
            </w:pPr>
            <w:r>
              <w:rPr>
                <w:rFonts w:ascii="Calibri" w:hAnsi="Calibri"/>
                <w:sz w:val="20"/>
                <w:szCs w:val="20"/>
              </w:rPr>
              <w:t>(0.140)</w:t>
            </w:r>
          </w:p>
        </w:tc>
        <w:tc>
          <w:tcPr>
            <w:tcW w:w="714" w:type="pct"/>
            <w:tcBorders>
              <w:top w:val="nil"/>
              <w:left w:val="single" w:sz="4" w:space="0" w:color="auto"/>
              <w:bottom w:val="nil"/>
              <w:right w:val="nil"/>
            </w:tcBorders>
            <w:vAlign w:val="bottom"/>
          </w:tcPr>
          <w:p w14:paraId="394F7D87" w14:textId="77777777" w:rsidR="00910C73" w:rsidRDefault="00910C73" w:rsidP="00910C73">
            <w:pPr>
              <w:jc w:val="center"/>
              <w:rPr>
                <w:rFonts w:ascii="Calibri" w:hAnsi="Calibri"/>
                <w:sz w:val="20"/>
                <w:szCs w:val="20"/>
              </w:rPr>
            </w:pPr>
            <w:r>
              <w:rPr>
                <w:rFonts w:ascii="Calibri" w:hAnsi="Calibri"/>
                <w:sz w:val="20"/>
                <w:szCs w:val="20"/>
              </w:rPr>
              <w:t>(0.127)</w:t>
            </w:r>
          </w:p>
        </w:tc>
        <w:tc>
          <w:tcPr>
            <w:tcW w:w="715" w:type="pct"/>
            <w:tcBorders>
              <w:top w:val="nil"/>
              <w:left w:val="nil"/>
              <w:bottom w:val="nil"/>
              <w:right w:val="nil"/>
            </w:tcBorders>
            <w:vAlign w:val="bottom"/>
          </w:tcPr>
          <w:p w14:paraId="398F885F" w14:textId="77777777" w:rsidR="00910C73" w:rsidRDefault="00910C73" w:rsidP="00910C73">
            <w:pPr>
              <w:jc w:val="center"/>
              <w:rPr>
                <w:rFonts w:ascii="Calibri" w:hAnsi="Calibri"/>
                <w:sz w:val="20"/>
                <w:szCs w:val="20"/>
              </w:rPr>
            </w:pPr>
            <w:r>
              <w:rPr>
                <w:rFonts w:ascii="Calibri" w:hAnsi="Calibri"/>
                <w:sz w:val="20"/>
                <w:szCs w:val="20"/>
              </w:rPr>
              <w:t>(0.126)</w:t>
            </w:r>
          </w:p>
        </w:tc>
        <w:tc>
          <w:tcPr>
            <w:tcW w:w="713" w:type="pct"/>
            <w:tcBorders>
              <w:top w:val="nil"/>
              <w:left w:val="nil"/>
              <w:bottom w:val="nil"/>
              <w:right w:val="single" w:sz="4" w:space="0" w:color="auto"/>
            </w:tcBorders>
            <w:shd w:val="clear" w:color="auto" w:fill="auto"/>
            <w:noWrap/>
            <w:vAlign w:val="bottom"/>
          </w:tcPr>
          <w:p w14:paraId="526F86AB" w14:textId="77777777" w:rsidR="00910C73" w:rsidRDefault="00910C73" w:rsidP="00910C73">
            <w:pPr>
              <w:jc w:val="center"/>
              <w:rPr>
                <w:rFonts w:ascii="Calibri" w:hAnsi="Calibri"/>
                <w:sz w:val="20"/>
                <w:szCs w:val="20"/>
              </w:rPr>
            </w:pPr>
            <w:r>
              <w:rPr>
                <w:rFonts w:ascii="Calibri" w:hAnsi="Calibri"/>
                <w:sz w:val="20"/>
                <w:szCs w:val="20"/>
              </w:rPr>
              <w:t>(0.127)</w:t>
            </w:r>
          </w:p>
        </w:tc>
      </w:tr>
      <w:tr w:rsidR="00910C73" w:rsidRPr="007D6227" w14:paraId="69401F64"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37551D67" w14:textId="77777777" w:rsidR="00910C73" w:rsidRPr="00247A04" w:rsidRDefault="00910C73" w:rsidP="00910C73">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Avg Entre Success</w:t>
            </w:r>
          </w:p>
        </w:tc>
        <w:tc>
          <w:tcPr>
            <w:tcW w:w="590" w:type="pct"/>
            <w:tcBorders>
              <w:top w:val="nil"/>
              <w:left w:val="single" w:sz="4" w:space="0" w:color="auto"/>
              <w:bottom w:val="nil"/>
            </w:tcBorders>
            <w:vAlign w:val="bottom"/>
          </w:tcPr>
          <w:p w14:paraId="5755C9DD" w14:textId="77777777" w:rsidR="00910C73" w:rsidRDefault="00910C73" w:rsidP="00910C73">
            <w:pPr>
              <w:jc w:val="center"/>
              <w:rPr>
                <w:rFonts w:ascii="Calibri" w:hAnsi="Calibri"/>
                <w:sz w:val="20"/>
                <w:szCs w:val="20"/>
              </w:rPr>
            </w:pPr>
            <w:r>
              <w:rPr>
                <w:rFonts w:ascii="Calibri" w:hAnsi="Calibri"/>
                <w:sz w:val="20"/>
                <w:szCs w:val="20"/>
              </w:rPr>
              <w:t>0.415**</w:t>
            </w:r>
          </w:p>
        </w:tc>
        <w:tc>
          <w:tcPr>
            <w:tcW w:w="589" w:type="pct"/>
            <w:tcBorders>
              <w:top w:val="nil"/>
              <w:left w:val="nil"/>
              <w:bottom w:val="nil"/>
              <w:right w:val="nil"/>
            </w:tcBorders>
            <w:shd w:val="clear" w:color="auto" w:fill="auto"/>
            <w:noWrap/>
            <w:vAlign w:val="bottom"/>
          </w:tcPr>
          <w:p w14:paraId="112E0E23" w14:textId="77777777" w:rsidR="00910C73" w:rsidRDefault="00910C73" w:rsidP="00910C73">
            <w:pPr>
              <w:jc w:val="center"/>
              <w:rPr>
                <w:rFonts w:ascii="Calibri" w:hAnsi="Calibri"/>
                <w:sz w:val="20"/>
                <w:szCs w:val="20"/>
              </w:rPr>
            </w:pPr>
            <w:r>
              <w:rPr>
                <w:rFonts w:ascii="Calibri" w:hAnsi="Calibri"/>
                <w:sz w:val="20"/>
                <w:szCs w:val="20"/>
              </w:rPr>
              <w:t>0.457**</w:t>
            </w:r>
          </w:p>
        </w:tc>
        <w:tc>
          <w:tcPr>
            <w:tcW w:w="690" w:type="pct"/>
            <w:tcBorders>
              <w:top w:val="nil"/>
              <w:left w:val="nil"/>
              <w:bottom w:val="nil"/>
              <w:right w:val="single" w:sz="4" w:space="0" w:color="auto"/>
            </w:tcBorders>
            <w:shd w:val="clear" w:color="auto" w:fill="auto"/>
            <w:noWrap/>
            <w:vAlign w:val="bottom"/>
          </w:tcPr>
          <w:p w14:paraId="2EE108F1" w14:textId="77777777" w:rsidR="00910C73" w:rsidRDefault="00910C73" w:rsidP="00910C73">
            <w:pPr>
              <w:jc w:val="center"/>
              <w:rPr>
                <w:rFonts w:ascii="Calibri" w:hAnsi="Calibri"/>
                <w:sz w:val="20"/>
                <w:szCs w:val="20"/>
              </w:rPr>
            </w:pPr>
            <w:r>
              <w:rPr>
                <w:rFonts w:ascii="Calibri" w:hAnsi="Calibri"/>
                <w:sz w:val="20"/>
                <w:szCs w:val="20"/>
              </w:rPr>
              <w:t>0.423**</w:t>
            </w:r>
          </w:p>
        </w:tc>
        <w:tc>
          <w:tcPr>
            <w:tcW w:w="714" w:type="pct"/>
            <w:tcBorders>
              <w:top w:val="nil"/>
              <w:left w:val="single" w:sz="4" w:space="0" w:color="auto"/>
              <w:bottom w:val="nil"/>
              <w:right w:val="nil"/>
            </w:tcBorders>
            <w:vAlign w:val="bottom"/>
          </w:tcPr>
          <w:p w14:paraId="0A20D02F" w14:textId="77777777" w:rsidR="00910C73" w:rsidRDefault="00910C73" w:rsidP="00910C73">
            <w:pPr>
              <w:jc w:val="center"/>
              <w:rPr>
                <w:rFonts w:ascii="Calibri" w:hAnsi="Calibri"/>
                <w:sz w:val="20"/>
                <w:szCs w:val="20"/>
              </w:rPr>
            </w:pPr>
            <w:r>
              <w:rPr>
                <w:rFonts w:ascii="Calibri" w:hAnsi="Calibri"/>
                <w:sz w:val="20"/>
                <w:szCs w:val="20"/>
              </w:rPr>
              <w:t>0.333*</w:t>
            </w:r>
          </w:p>
        </w:tc>
        <w:tc>
          <w:tcPr>
            <w:tcW w:w="715" w:type="pct"/>
            <w:tcBorders>
              <w:top w:val="nil"/>
              <w:left w:val="nil"/>
              <w:bottom w:val="nil"/>
              <w:right w:val="nil"/>
            </w:tcBorders>
            <w:vAlign w:val="bottom"/>
          </w:tcPr>
          <w:p w14:paraId="27DF4B41" w14:textId="77777777" w:rsidR="00910C73" w:rsidRDefault="00910C73" w:rsidP="00910C73">
            <w:pPr>
              <w:jc w:val="center"/>
              <w:rPr>
                <w:rFonts w:ascii="Calibri" w:hAnsi="Calibri"/>
                <w:sz w:val="20"/>
                <w:szCs w:val="20"/>
              </w:rPr>
            </w:pPr>
            <w:r>
              <w:rPr>
                <w:rFonts w:ascii="Calibri" w:hAnsi="Calibri"/>
                <w:sz w:val="20"/>
                <w:szCs w:val="20"/>
              </w:rPr>
              <w:t>0.355**</w:t>
            </w:r>
          </w:p>
        </w:tc>
        <w:tc>
          <w:tcPr>
            <w:tcW w:w="713" w:type="pct"/>
            <w:tcBorders>
              <w:top w:val="nil"/>
              <w:left w:val="nil"/>
              <w:bottom w:val="nil"/>
              <w:right w:val="single" w:sz="4" w:space="0" w:color="auto"/>
            </w:tcBorders>
            <w:shd w:val="clear" w:color="auto" w:fill="auto"/>
            <w:noWrap/>
            <w:vAlign w:val="bottom"/>
          </w:tcPr>
          <w:p w14:paraId="3C56CE96" w14:textId="77777777" w:rsidR="00910C73" w:rsidRDefault="00910C73" w:rsidP="00910C73">
            <w:pPr>
              <w:jc w:val="center"/>
              <w:rPr>
                <w:rFonts w:ascii="Calibri" w:hAnsi="Calibri"/>
                <w:sz w:val="20"/>
                <w:szCs w:val="20"/>
              </w:rPr>
            </w:pPr>
            <w:r>
              <w:rPr>
                <w:rFonts w:ascii="Calibri" w:hAnsi="Calibri"/>
                <w:sz w:val="20"/>
                <w:szCs w:val="20"/>
              </w:rPr>
              <w:t>0.335*</w:t>
            </w:r>
          </w:p>
        </w:tc>
      </w:tr>
      <w:tr w:rsidR="00910C73" w:rsidRPr="007D6227" w14:paraId="60B1ED44"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5C01236E" w14:textId="77777777" w:rsidR="00910C73" w:rsidRPr="00247A04"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32B92694" w14:textId="77777777" w:rsidR="00910C73" w:rsidRDefault="00910C73" w:rsidP="00910C73">
            <w:pPr>
              <w:jc w:val="center"/>
              <w:rPr>
                <w:rFonts w:ascii="Calibri" w:hAnsi="Calibri"/>
                <w:sz w:val="20"/>
                <w:szCs w:val="20"/>
              </w:rPr>
            </w:pPr>
            <w:r>
              <w:rPr>
                <w:rFonts w:ascii="Calibri" w:hAnsi="Calibri"/>
                <w:sz w:val="20"/>
                <w:szCs w:val="20"/>
              </w:rPr>
              <w:t>(0.200)</w:t>
            </w:r>
          </w:p>
        </w:tc>
        <w:tc>
          <w:tcPr>
            <w:tcW w:w="589" w:type="pct"/>
            <w:tcBorders>
              <w:top w:val="nil"/>
              <w:left w:val="nil"/>
              <w:bottom w:val="nil"/>
              <w:right w:val="nil"/>
            </w:tcBorders>
            <w:shd w:val="clear" w:color="auto" w:fill="auto"/>
            <w:noWrap/>
            <w:vAlign w:val="bottom"/>
          </w:tcPr>
          <w:p w14:paraId="0409B9A9" w14:textId="77777777" w:rsidR="00910C73" w:rsidRDefault="00910C73" w:rsidP="00910C73">
            <w:pPr>
              <w:jc w:val="center"/>
              <w:rPr>
                <w:rFonts w:ascii="Calibri" w:hAnsi="Calibri"/>
                <w:sz w:val="20"/>
                <w:szCs w:val="20"/>
              </w:rPr>
            </w:pPr>
            <w:r>
              <w:rPr>
                <w:rFonts w:ascii="Calibri" w:hAnsi="Calibri"/>
                <w:sz w:val="20"/>
                <w:szCs w:val="20"/>
              </w:rPr>
              <w:t>(0.199)</w:t>
            </w:r>
          </w:p>
        </w:tc>
        <w:tc>
          <w:tcPr>
            <w:tcW w:w="690" w:type="pct"/>
            <w:tcBorders>
              <w:top w:val="nil"/>
              <w:left w:val="nil"/>
              <w:bottom w:val="nil"/>
              <w:right w:val="single" w:sz="4" w:space="0" w:color="auto"/>
            </w:tcBorders>
            <w:shd w:val="clear" w:color="auto" w:fill="auto"/>
            <w:noWrap/>
            <w:vAlign w:val="bottom"/>
          </w:tcPr>
          <w:p w14:paraId="04243D39" w14:textId="77777777" w:rsidR="00910C73" w:rsidRDefault="00910C73" w:rsidP="00910C73">
            <w:pPr>
              <w:jc w:val="center"/>
              <w:rPr>
                <w:rFonts w:ascii="Calibri" w:hAnsi="Calibri"/>
                <w:sz w:val="20"/>
                <w:szCs w:val="20"/>
              </w:rPr>
            </w:pPr>
            <w:r>
              <w:rPr>
                <w:rFonts w:ascii="Calibri" w:hAnsi="Calibri"/>
                <w:sz w:val="20"/>
                <w:szCs w:val="20"/>
              </w:rPr>
              <w:t>(0.200)</w:t>
            </w:r>
          </w:p>
        </w:tc>
        <w:tc>
          <w:tcPr>
            <w:tcW w:w="714" w:type="pct"/>
            <w:tcBorders>
              <w:top w:val="nil"/>
              <w:left w:val="single" w:sz="4" w:space="0" w:color="auto"/>
              <w:bottom w:val="nil"/>
              <w:right w:val="nil"/>
            </w:tcBorders>
            <w:vAlign w:val="bottom"/>
          </w:tcPr>
          <w:p w14:paraId="7D4D695A" w14:textId="77777777" w:rsidR="00910C73" w:rsidRDefault="00910C73" w:rsidP="00910C73">
            <w:pPr>
              <w:jc w:val="center"/>
              <w:rPr>
                <w:rFonts w:ascii="Calibri" w:hAnsi="Calibri"/>
                <w:sz w:val="20"/>
                <w:szCs w:val="20"/>
              </w:rPr>
            </w:pPr>
            <w:r>
              <w:rPr>
                <w:rFonts w:ascii="Calibri" w:hAnsi="Calibri"/>
                <w:sz w:val="20"/>
                <w:szCs w:val="20"/>
              </w:rPr>
              <w:t>(0.181)</w:t>
            </w:r>
          </w:p>
        </w:tc>
        <w:tc>
          <w:tcPr>
            <w:tcW w:w="715" w:type="pct"/>
            <w:tcBorders>
              <w:top w:val="nil"/>
              <w:left w:val="nil"/>
              <w:bottom w:val="nil"/>
              <w:right w:val="nil"/>
            </w:tcBorders>
            <w:vAlign w:val="bottom"/>
          </w:tcPr>
          <w:p w14:paraId="1DCFA3FF" w14:textId="77777777" w:rsidR="00910C73" w:rsidRDefault="00910C73" w:rsidP="00910C73">
            <w:pPr>
              <w:jc w:val="center"/>
              <w:rPr>
                <w:rFonts w:ascii="Calibri" w:hAnsi="Calibri"/>
                <w:sz w:val="20"/>
                <w:szCs w:val="20"/>
              </w:rPr>
            </w:pPr>
            <w:r>
              <w:rPr>
                <w:rFonts w:ascii="Calibri" w:hAnsi="Calibri"/>
                <w:sz w:val="20"/>
                <w:szCs w:val="20"/>
              </w:rPr>
              <w:t>(0.179)</w:t>
            </w:r>
          </w:p>
        </w:tc>
        <w:tc>
          <w:tcPr>
            <w:tcW w:w="713" w:type="pct"/>
            <w:tcBorders>
              <w:top w:val="nil"/>
              <w:left w:val="nil"/>
              <w:bottom w:val="nil"/>
              <w:right w:val="single" w:sz="4" w:space="0" w:color="auto"/>
            </w:tcBorders>
            <w:shd w:val="clear" w:color="auto" w:fill="auto"/>
            <w:noWrap/>
            <w:vAlign w:val="bottom"/>
          </w:tcPr>
          <w:p w14:paraId="41D342AE" w14:textId="77777777" w:rsidR="00910C73" w:rsidRDefault="00910C73" w:rsidP="00910C73">
            <w:pPr>
              <w:jc w:val="center"/>
              <w:rPr>
                <w:rFonts w:ascii="Calibri" w:hAnsi="Calibri"/>
                <w:sz w:val="20"/>
                <w:szCs w:val="20"/>
              </w:rPr>
            </w:pPr>
            <w:r>
              <w:rPr>
                <w:rFonts w:ascii="Calibri" w:hAnsi="Calibri"/>
                <w:sz w:val="20"/>
                <w:szCs w:val="20"/>
              </w:rPr>
              <w:t>(0.181)</w:t>
            </w:r>
          </w:p>
        </w:tc>
      </w:tr>
      <w:tr w:rsidR="00910C73" w:rsidRPr="007D6227" w14:paraId="08B137F9"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24E844AA" w14:textId="77777777" w:rsidR="00910C73" w:rsidRPr="00247A04" w:rsidRDefault="00910C73" w:rsidP="00910C73">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Avg Mana </w:t>
            </w:r>
            <w:proofErr w:type="spellStart"/>
            <w:r>
              <w:rPr>
                <w:rFonts w:asciiTheme="minorHAnsi" w:eastAsia="Times New Roman" w:hAnsiTheme="minorHAnsi" w:cs="Calibri"/>
                <w:color w:val="000000"/>
                <w:sz w:val="18"/>
                <w:szCs w:val="18"/>
              </w:rPr>
              <w:t>Exp</w:t>
            </w:r>
            <w:proofErr w:type="spellEnd"/>
          </w:p>
        </w:tc>
        <w:tc>
          <w:tcPr>
            <w:tcW w:w="590" w:type="pct"/>
            <w:tcBorders>
              <w:top w:val="nil"/>
              <w:left w:val="single" w:sz="4" w:space="0" w:color="auto"/>
              <w:bottom w:val="nil"/>
            </w:tcBorders>
            <w:vAlign w:val="bottom"/>
          </w:tcPr>
          <w:p w14:paraId="7D9EE401" w14:textId="77777777" w:rsidR="00910C73" w:rsidRDefault="00910C73" w:rsidP="00910C73">
            <w:pPr>
              <w:jc w:val="center"/>
              <w:rPr>
                <w:rFonts w:ascii="Calibri" w:hAnsi="Calibri"/>
                <w:sz w:val="20"/>
                <w:szCs w:val="20"/>
              </w:rPr>
            </w:pPr>
            <w:r>
              <w:rPr>
                <w:rFonts w:ascii="Calibri" w:hAnsi="Calibri"/>
                <w:sz w:val="20"/>
                <w:szCs w:val="20"/>
              </w:rPr>
              <w:t>-0.363***</w:t>
            </w:r>
          </w:p>
        </w:tc>
        <w:tc>
          <w:tcPr>
            <w:tcW w:w="589" w:type="pct"/>
            <w:tcBorders>
              <w:top w:val="nil"/>
              <w:left w:val="nil"/>
              <w:bottom w:val="nil"/>
              <w:right w:val="nil"/>
            </w:tcBorders>
            <w:shd w:val="clear" w:color="auto" w:fill="auto"/>
            <w:noWrap/>
            <w:vAlign w:val="bottom"/>
          </w:tcPr>
          <w:p w14:paraId="539DE7AF" w14:textId="77777777" w:rsidR="00910C73" w:rsidRDefault="00910C73" w:rsidP="00910C73">
            <w:pPr>
              <w:jc w:val="center"/>
              <w:rPr>
                <w:rFonts w:ascii="Calibri" w:hAnsi="Calibri"/>
                <w:sz w:val="20"/>
                <w:szCs w:val="20"/>
              </w:rPr>
            </w:pPr>
            <w:r>
              <w:rPr>
                <w:rFonts w:ascii="Calibri" w:hAnsi="Calibri"/>
                <w:sz w:val="20"/>
                <w:szCs w:val="20"/>
              </w:rPr>
              <w:t>-0.368***</w:t>
            </w:r>
          </w:p>
        </w:tc>
        <w:tc>
          <w:tcPr>
            <w:tcW w:w="690" w:type="pct"/>
            <w:tcBorders>
              <w:top w:val="nil"/>
              <w:left w:val="nil"/>
              <w:bottom w:val="nil"/>
              <w:right w:val="single" w:sz="4" w:space="0" w:color="auto"/>
            </w:tcBorders>
            <w:shd w:val="clear" w:color="auto" w:fill="auto"/>
            <w:noWrap/>
            <w:vAlign w:val="bottom"/>
          </w:tcPr>
          <w:p w14:paraId="6BCDFF03" w14:textId="77777777" w:rsidR="00910C73" w:rsidRDefault="00910C73" w:rsidP="00910C73">
            <w:pPr>
              <w:jc w:val="center"/>
              <w:rPr>
                <w:rFonts w:ascii="Calibri" w:hAnsi="Calibri"/>
                <w:sz w:val="20"/>
                <w:szCs w:val="20"/>
              </w:rPr>
            </w:pPr>
            <w:r>
              <w:rPr>
                <w:rFonts w:ascii="Calibri" w:hAnsi="Calibri"/>
                <w:sz w:val="20"/>
                <w:szCs w:val="20"/>
              </w:rPr>
              <w:t>-0.370***</w:t>
            </w:r>
          </w:p>
        </w:tc>
        <w:tc>
          <w:tcPr>
            <w:tcW w:w="714" w:type="pct"/>
            <w:tcBorders>
              <w:top w:val="nil"/>
              <w:left w:val="single" w:sz="4" w:space="0" w:color="auto"/>
              <w:bottom w:val="nil"/>
              <w:right w:val="nil"/>
            </w:tcBorders>
            <w:vAlign w:val="bottom"/>
          </w:tcPr>
          <w:p w14:paraId="58BCF925" w14:textId="77777777" w:rsidR="00910C73" w:rsidRDefault="00910C73" w:rsidP="00910C73">
            <w:pPr>
              <w:jc w:val="center"/>
              <w:rPr>
                <w:rFonts w:ascii="Calibri" w:hAnsi="Calibri"/>
                <w:sz w:val="20"/>
                <w:szCs w:val="20"/>
              </w:rPr>
            </w:pPr>
            <w:r>
              <w:rPr>
                <w:rFonts w:ascii="Calibri" w:hAnsi="Calibri"/>
                <w:sz w:val="20"/>
                <w:szCs w:val="20"/>
              </w:rPr>
              <w:t>-0.266**</w:t>
            </w:r>
          </w:p>
        </w:tc>
        <w:tc>
          <w:tcPr>
            <w:tcW w:w="715" w:type="pct"/>
            <w:tcBorders>
              <w:top w:val="nil"/>
              <w:left w:val="nil"/>
              <w:bottom w:val="nil"/>
              <w:right w:val="nil"/>
            </w:tcBorders>
            <w:vAlign w:val="bottom"/>
          </w:tcPr>
          <w:p w14:paraId="64AEDF60" w14:textId="77777777" w:rsidR="00910C73" w:rsidRDefault="00910C73" w:rsidP="00910C73">
            <w:pPr>
              <w:jc w:val="center"/>
              <w:rPr>
                <w:rFonts w:ascii="Calibri" w:hAnsi="Calibri"/>
                <w:sz w:val="20"/>
                <w:szCs w:val="20"/>
              </w:rPr>
            </w:pPr>
            <w:r>
              <w:rPr>
                <w:rFonts w:ascii="Calibri" w:hAnsi="Calibri"/>
                <w:sz w:val="20"/>
                <w:szCs w:val="20"/>
              </w:rPr>
              <w:t>-0.270**</w:t>
            </w:r>
          </w:p>
        </w:tc>
        <w:tc>
          <w:tcPr>
            <w:tcW w:w="713" w:type="pct"/>
            <w:tcBorders>
              <w:top w:val="nil"/>
              <w:left w:val="nil"/>
              <w:bottom w:val="nil"/>
              <w:right w:val="single" w:sz="4" w:space="0" w:color="auto"/>
            </w:tcBorders>
            <w:shd w:val="clear" w:color="auto" w:fill="auto"/>
            <w:noWrap/>
            <w:vAlign w:val="bottom"/>
          </w:tcPr>
          <w:p w14:paraId="23BC4509" w14:textId="77777777" w:rsidR="00910C73" w:rsidRDefault="00910C73" w:rsidP="00910C73">
            <w:pPr>
              <w:jc w:val="center"/>
              <w:rPr>
                <w:rFonts w:ascii="Calibri" w:hAnsi="Calibri"/>
                <w:sz w:val="20"/>
                <w:szCs w:val="20"/>
              </w:rPr>
            </w:pPr>
            <w:r>
              <w:rPr>
                <w:rFonts w:ascii="Calibri" w:hAnsi="Calibri"/>
                <w:sz w:val="20"/>
                <w:szCs w:val="20"/>
              </w:rPr>
              <w:t>-0.270**</w:t>
            </w:r>
          </w:p>
        </w:tc>
      </w:tr>
      <w:tr w:rsidR="00910C73" w:rsidRPr="007D6227" w14:paraId="1DF0CECA"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11BD0CCC" w14:textId="77777777" w:rsidR="00910C73" w:rsidRPr="00247A04"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1CA0B093" w14:textId="77777777" w:rsidR="00910C73" w:rsidRDefault="00910C73" w:rsidP="00910C73">
            <w:pPr>
              <w:jc w:val="center"/>
              <w:rPr>
                <w:rFonts w:ascii="Calibri" w:hAnsi="Calibri"/>
                <w:sz w:val="20"/>
                <w:szCs w:val="20"/>
              </w:rPr>
            </w:pPr>
            <w:r>
              <w:rPr>
                <w:rFonts w:ascii="Calibri" w:hAnsi="Calibri"/>
                <w:sz w:val="20"/>
                <w:szCs w:val="20"/>
              </w:rPr>
              <w:t>(0.130)</w:t>
            </w:r>
          </w:p>
        </w:tc>
        <w:tc>
          <w:tcPr>
            <w:tcW w:w="589" w:type="pct"/>
            <w:tcBorders>
              <w:top w:val="nil"/>
              <w:left w:val="nil"/>
              <w:bottom w:val="nil"/>
              <w:right w:val="nil"/>
            </w:tcBorders>
            <w:shd w:val="clear" w:color="auto" w:fill="auto"/>
            <w:noWrap/>
            <w:vAlign w:val="bottom"/>
          </w:tcPr>
          <w:p w14:paraId="5BA2AF4C" w14:textId="77777777" w:rsidR="00910C73" w:rsidRDefault="00910C73" w:rsidP="00910C73">
            <w:pPr>
              <w:jc w:val="center"/>
              <w:rPr>
                <w:rFonts w:ascii="Calibri" w:hAnsi="Calibri"/>
                <w:sz w:val="20"/>
                <w:szCs w:val="20"/>
              </w:rPr>
            </w:pPr>
            <w:r>
              <w:rPr>
                <w:rFonts w:ascii="Calibri" w:hAnsi="Calibri"/>
                <w:sz w:val="20"/>
                <w:szCs w:val="20"/>
              </w:rPr>
              <w:t>(0.131)</w:t>
            </w:r>
          </w:p>
        </w:tc>
        <w:tc>
          <w:tcPr>
            <w:tcW w:w="690" w:type="pct"/>
            <w:tcBorders>
              <w:top w:val="nil"/>
              <w:left w:val="nil"/>
              <w:bottom w:val="nil"/>
              <w:right w:val="single" w:sz="4" w:space="0" w:color="auto"/>
            </w:tcBorders>
            <w:shd w:val="clear" w:color="auto" w:fill="auto"/>
            <w:noWrap/>
            <w:vAlign w:val="bottom"/>
          </w:tcPr>
          <w:p w14:paraId="0B2BE3C9" w14:textId="77777777" w:rsidR="00910C73" w:rsidRDefault="00910C73" w:rsidP="00910C73">
            <w:pPr>
              <w:jc w:val="center"/>
              <w:rPr>
                <w:rFonts w:ascii="Calibri" w:hAnsi="Calibri"/>
                <w:sz w:val="20"/>
                <w:szCs w:val="20"/>
              </w:rPr>
            </w:pPr>
            <w:r>
              <w:rPr>
                <w:rFonts w:ascii="Calibri" w:hAnsi="Calibri"/>
                <w:sz w:val="20"/>
                <w:szCs w:val="20"/>
              </w:rPr>
              <w:t>(0.131)</w:t>
            </w:r>
          </w:p>
        </w:tc>
        <w:tc>
          <w:tcPr>
            <w:tcW w:w="714" w:type="pct"/>
            <w:tcBorders>
              <w:top w:val="nil"/>
              <w:left w:val="single" w:sz="4" w:space="0" w:color="auto"/>
              <w:bottom w:val="nil"/>
              <w:right w:val="nil"/>
            </w:tcBorders>
            <w:vAlign w:val="bottom"/>
          </w:tcPr>
          <w:p w14:paraId="2DCE3C16" w14:textId="77777777" w:rsidR="00910C73" w:rsidRDefault="00910C73" w:rsidP="00910C73">
            <w:pPr>
              <w:jc w:val="center"/>
              <w:rPr>
                <w:rFonts w:ascii="Calibri" w:hAnsi="Calibri"/>
                <w:sz w:val="20"/>
                <w:szCs w:val="20"/>
              </w:rPr>
            </w:pPr>
            <w:r>
              <w:rPr>
                <w:rFonts w:ascii="Calibri" w:hAnsi="Calibri"/>
                <w:sz w:val="20"/>
                <w:szCs w:val="20"/>
              </w:rPr>
              <w:t>(0.110)</w:t>
            </w:r>
          </w:p>
        </w:tc>
        <w:tc>
          <w:tcPr>
            <w:tcW w:w="715" w:type="pct"/>
            <w:tcBorders>
              <w:top w:val="nil"/>
              <w:left w:val="nil"/>
              <w:bottom w:val="nil"/>
              <w:right w:val="nil"/>
            </w:tcBorders>
            <w:vAlign w:val="bottom"/>
          </w:tcPr>
          <w:p w14:paraId="5BE3D5F5" w14:textId="77777777" w:rsidR="00910C73" w:rsidRDefault="00910C73" w:rsidP="00910C73">
            <w:pPr>
              <w:jc w:val="center"/>
              <w:rPr>
                <w:rFonts w:ascii="Calibri" w:hAnsi="Calibri"/>
                <w:sz w:val="20"/>
                <w:szCs w:val="20"/>
              </w:rPr>
            </w:pPr>
            <w:r>
              <w:rPr>
                <w:rFonts w:ascii="Calibri" w:hAnsi="Calibri"/>
                <w:sz w:val="20"/>
                <w:szCs w:val="20"/>
              </w:rPr>
              <w:t>(0.111)</w:t>
            </w:r>
          </w:p>
        </w:tc>
        <w:tc>
          <w:tcPr>
            <w:tcW w:w="713" w:type="pct"/>
            <w:tcBorders>
              <w:top w:val="nil"/>
              <w:left w:val="nil"/>
              <w:bottom w:val="nil"/>
              <w:right w:val="single" w:sz="4" w:space="0" w:color="auto"/>
            </w:tcBorders>
            <w:shd w:val="clear" w:color="auto" w:fill="auto"/>
            <w:noWrap/>
            <w:vAlign w:val="bottom"/>
          </w:tcPr>
          <w:p w14:paraId="4E93FA29" w14:textId="77777777" w:rsidR="00910C73" w:rsidRDefault="00910C73" w:rsidP="00910C73">
            <w:pPr>
              <w:jc w:val="center"/>
              <w:rPr>
                <w:rFonts w:ascii="Calibri" w:hAnsi="Calibri"/>
                <w:sz w:val="20"/>
                <w:szCs w:val="20"/>
              </w:rPr>
            </w:pPr>
            <w:r>
              <w:rPr>
                <w:rFonts w:ascii="Calibri" w:hAnsi="Calibri"/>
                <w:sz w:val="20"/>
                <w:szCs w:val="20"/>
              </w:rPr>
              <w:t>(0.111)</w:t>
            </w:r>
          </w:p>
        </w:tc>
      </w:tr>
      <w:tr w:rsidR="00910C73" w:rsidRPr="007D6227" w14:paraId="4E8953EA"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3A39D155" w14:textId="77777777" w:rsidR="00910C73" w:rsidRPr="007D6227" w:rsidRDefault="00910C73" w:rsidP="00910C73">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Avg Ideas</w:t>
            </w:r>
          </w:p>
        </w:tc>
        <w:tc>
          <w:tcPr>
            <w:tcW w:w="590" w:type="pct"/>
            <w:tcBorders>
              <w:top w:val="nil"/>
              <w:left w:val="single" w:sz="4" w:space="0" w:color="auto"/>
              <w:bottom w:val="nil"/>
            </w:tcBorders>
            <w:vAlign w:val="bottom"/>
          </w:tcPr>
          <w:p w14:paraId="57207B53" w14:textId="77777777" w:rsidR="00910C73" w:rsidRDefault="00910C73" w:rsidP="00910C73">
            <w:pPr>
              <w:jc w:val="center"/>
              <w:rPr>
                <w:rFonts w:ascii="Calibri" w:hAnsi="Calibri"/>
                <w:sz w:val="20"/>
                <w:szCs w:val="20"/>
              </w:rPr>
            </w:pPr>
            <w:r>
              <w:rPr>
                <w:rFonts w:ascii="Calibri" w:hAnsi="Calibri"/>
                <w:sz w:val="20"/>
                <w:szCs w:val="20"/>
              </w:rPr>
              <w:t>0.100</w:t>
            </w:r>
          </w:p>
        </w:tc>
        <w:tc>
          <w:tcPr>
            <w:tcW w:w="589" w:type="pct"/>
            <w:tcBorders>
              <w:top w:val="nil"/>
              <w:left w:val="nil"/>
              <w:bottom w:val="nil"/>
              <w:right w:val="nil"/>
            </w:tcBorders>
            <w:shd w:val="clear" w:color="auto" w:fill="auto"/>
            <w:noWrap/>
            <w:vAlign w:val="bottom"/>
          </w:tcPr>
          <w:p w14:paraId="14280A01" w14:textId="77777777" w:rsidR="00910C73" w:rsidRDefault="00910C73" w:rsidP="00910C73">
            <w:pPr>
              <w:jc w:val="center"/>
              <w:rPr>
                <w:rFonts w:ascii="Calibri" w:hAnsi="Calibri"/>
                <w:sz w:val="20"/>
                <w:szCs w:val="20"/>
              </w:rPr>
            </w:pPr>
            <w:r>
              <w:rPr>
                <w:rFonts w:ascii="Calibri" w:hAnsi="Calibri"/>
                <w:sz w:val="20"/>
                <w:szCs w:val="20"/>
              </w:rPr>
              <w:t>0.166</w:t>
            </w:r>
          </w:p>
        </w:tc>
        <w:tc>
          <w:tcPr>
            <w:tcW w:w="690" w:type="pct"/>
            <w:tcBorders>
              <w:top w:val="nil"/>
              <w:left w:val="nil"/>
              <w:bottom w:val="nil"/>
              <w:right w:val="single" w:sz="4" w:space="0" w:color="auto"/>
            </w:tcBorders>
            <w:shd w:val="clear" w:color="auto" w:fill="auto"/>
            <w:noWrap/>
            <w:vAlign w:val="bottom"/>
          </w:tcPr>
          <w:p w14:paraId="5F147C96" w14:textId="77777777" w:rsidR="00910C73" w:rsidRDefault="00910C73" w:rsidP="00910C73">
            <w:pPr>
              <w:jc w:val="center"/>
              <w:rPr>
                <w:rFonts w:ascii="Calibri" w:hAnsi="Calibri"/>
                <w:sz w:val="20"/>
                <w:szCs w:val="20"/>
              </w:rPr>
            </w:pPr>
            <w:r>
              <w:rPr>
                <w:rFonts w:ascii="Calibri" w:hAnsi="Calibri"/>
                <w:sz w:val="20"/>
                <w:szCs w:val="20"/>
              </w:rPr>
              <w:t>0.152</w:t>
            </w:r>
          </w:p>
        </w:tc>
        <w:tc>
          <w:tcPr>
            <w:tcW w:w="714" w:type="pct"/>
            <w:tcBorders>
              <w:top w:val="nil"/>
              <w:left w:val="single" w:sz="4" w:space="0" w:color="auto"/>
              <w:bottom w:val="nil"/>
              <w:right w:val="nil"/>
            </w:tcBorders>
            <w:vAlign w:val="bottom"/>
          </w:tcPr>
          <w:p w14:paraId="2FFC777C" w14:textId="77777777" w:rsidR="00910C73" w:rsidRDefault="00910C73" w:rsidP="00910C73">
            <w:pPr>
              <w:jc w:val="center"/>
              <w:rPr>
                <w:rFonts w:ascii="Calibri" w:hAnsi="Calibri"/>
                <w:sz w:val="20"/>
                <w:szCs w:val="20"/>
              </w:rPr>
            </w:pPr>
            <w:r>
              <w:rPr>
                <w:rFonts w:ascii="Calibri" w:hAnsi="Calibri"/>
                <w:sz w:val="20"/>
                <w:szCs w:val="20"/>
              </w:rPr>
              <w:t>0.261**</w:t>
            </w:r>
          </w:p>
        </w:tc>
        <w:tc>
          <w:tcPr>
            <w:tcW w:w="715" w:type="pct"/>
            <w:tcBorders>
              <w:top w:val="nil"/>
              <w:left w:val="nil"/>
              <w:bottom w:val="nil"/>
              <w:right w:val="nil"/>
            </w:tcBorders>
            <w:vAlign w:val="bottom"/>
          </w:tcPr>
          <w:p w14:paraId="0380A698" w14:textId="77777777" w:rsidR="00910C73" w:rsidRDefault="00910C73" w:rsidP="00910C73">
            <w:pPr>
              <w:jc w:val="center"/>
              <w:rPr>
                <w:rFonts w:ascii="Calibri" w:hAnsi="Calibri"/>
                <w:sz w:val="20"/>
                <w:szCs w:val="20"/>
              </w:rPr>
            </w:pPr>
            <w:r>
              <w:rPr>
                <w:rFonts w:ascii="Calibri" w:hAnsi="Calibri"/>
                <w:sz w:val="20"/>
                <w:szCs w:val="20"/>
              </w:rPr>
              <w:t>0.297**</w:t>
            </w:r>
          </w:p>
        </w:tc>
        <w:tc>
          <w:tcPr>
            <w:tcW w:w="713" w:type="pct"/>
            <w:tcBorders>
              <w:top w:val="nil"/>
              <w:left w:val="nil"/>
              <w:bottom w:val="nil"/>
              <w:right w:val="single" w:sz="4" w:space="0" w:color="auto"/>
            </w:tcBorders>
            <w:shd w:val="clear" w:color="auto" w:fill="auto"/>
            <w:noWrap/>
            <w:vAlign w:val="bottom"/>
          </w:tcPr>
          <w:p w14:paraId="7983C0D3" w14:textId="77777777" w:rsidR="00910C73" w:rsidRDefault="00910C73" w:rsidP="00910C73">
            <w:pPr>
              <w:jc w:val="center"/>
              <w:rPr>
                <w:rFonts w:ascii="Calibri" w:hAnsi="Calibri"/>
                <w:sz w:val="20"/>
                <w:szCs w:val="20"/>
              </w:rPr>
            </w:pPr>
            <w:r>
              <w:rPr>
                <w:rFonts w:ascii="Calibri" w:hAnsi="Calibri"/>
                <w:sz w:val="20"/>
                <w:szCs w:val="20"/>
              </w:rPr>
              <w:t>0.289**</w:t>
            </w:r>
          </w:p>
        </w:tc>
      </w:tr>
      <w:tr w:rsidR="00910C73" w:rsidRPr="007D6227" w14:paraId="1FAFD299"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05651C31" w14:textId="77777777" w:rsidR="00910C73" w:rsidRPr="007D6227"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12F731A9" w14:textId="77777777" w:rsidR="00910C73" w:rsidRDefault="00910C73" w:rsidP="00910C73">
            <w:pPr>
              <w:jc w:val="center"/>
              <w:rPr>
                <w:rFonts w:ascii="Calibri" w:hAnsi="Calibri"/>
                <w:sz w:val="20"/>
                <w:szCs w:val="20"/>
              </w:rPr>
            </w:pPr>
            <w:r>
              <w:rPr>
                <w:rFonts w:ascii="Calibri" w:hAnsi="Calibri"/>
                <w:sz w:val="20"/>
                <w:szCs w:val="20"/>
              </w:rPr>
              <w:t>(0.140)</w:t>
            </w:r>
          </w:p>
        </w:tc>
        <w:tc>
          <w:tcPr>
            <w:tcW w:w="589" w:type="pct"/>
            <w:tcBorders>
              <w:top w:val="nil"/>
              <w:left w:val="nil"/>
              <w:bottom w:val="nil"/>
              <w:right w:val="nil"/>
            </w:tcBorders>
            <w:shd w:val="clear" w:color="auto" w:fill="auto"/>
            <w:noWrap/>
            <w:vAlign w:val="bottom"/>
          </w:tcPr>
          <w:p w14:paraId="3038DA2A" w14:textId="77777777" w:rsidR="00910C73" w:rsidRDefault="00910C73" w:rsidP="00910C73">
            <w:pPr>
              <w:jc w:val="center"/>
              <w:rPr>
                <w:rFonts w:ascii="Calibri" w:hAnsi="Calibri"/>
                <w:sz w:val="20"/>
                <w:szCs w:val="20"/>
              </w:rPr>
            </w:pPr>
            <w:r>
              <w:rPr>
                <w:rFonts w:ascii="Calibri" w:hAnsi="Calibri"/>
                <w:sz w:val="20"/>
                <w:szCs w:val="20"/>
              </w:rPr>
              <w:t>(0.141)</w:t>
            </w:r>
          </w:p>
        </w:tc>
        <w:tc>
          <w:tcPr>
            <w:tcW w:w="690" w:type="pct"/>
            <w:tcBorders>
              <w:top w:val="nil"/>
              <w:left w:val="nil"/>
              <w:bottom w:val="nil"/>
              <w:right w:val="single" w:sz="4" w:space="0" w:color="auto"/>
            </w:tcBorders>
            <w:shd w:val="clear" w:color="auto" w:fill="auto"/>
            <w:noWrap/>
            <w:vAlign w:val="bottom"/>
          </w:tcPr>
          <w:p w14:paraId="101658D3" w14:textId="77777777" w:rsidR="00910C73" w:rsidRDefault="00910C73" w:rsidP="00910C73">
            <w:pPr>
              <w:jc w:val="center"/>
              <w:rPr>
                <w:rFonts w:ascii="Calibri" w:hAnsi="Calibri"/>
                <w:sz w:val="20"/>
                <w:szCs w:val="20"/>
              </w:rPr>
            </w:pPr>
            <w:r>
              <w:rPr>
                <w:rFonts w:ascii="Calibri" w:hAnsi="Calibri"/>
                <w:sz w:val="20"/>
                <w:szCs w:val="20"/>
              </w:rPr>
              <w:t>(0.142)</w:t>
            </w:r>
          </w:p>
        </w:tc>
        <w:tc>
          <w:tcPr>
            <w:tcW w:w="714" w:type="pct"/>
            <w:tcBorders>
              <w:top w:val="nil"/>
              <w:left w:val="single" w:sz="4" w:space="0" w:color="auto"/>
              <w:bottom w:val="nil"/>
              <w:right w:val="nil"/>
            </w:tcBorders>
            <w:vAlign w:val="bottom"/>
          </w:tcPr>
          <w:p w14:paraId="445A48C8" w14:textId="77777777" w:rsidR="00910C73" w:rsidRDefault="00910C73" w:rsidP="00910C73">
            <w:pPr>
              <w:jc w:val="center"/>
              <w:rPr>
                <w:rFonts w:ascii="Calibri" w:hAnsi="Calibri"/>
                <w:sz w:val="20"/>
                <w:szCs w:val="20"/>
              </w:rPr>
            </w:pPr>
            <w:r>
              <w:rPr>
                <w:rFonts w:ascii="Calibri" w:hAnsi="Calibri"/>
                <w:sz w:val="20"/>
                <w:szCs w:val="20"/>
              </w:rPr>
              <w:t>(0.124)</w:t>
            </w:r>
          </w:p>
        </w:tc>
        <w:tc>
          <w:tcPr>
            <w:tcW w:w="715" w:type="pct"/>
            <w:tcBorders>
              <w:top w:val="nil"/>
              <w:left w:val="nil"/>
              <w:bottom w:val="nil"/>
              <w:right w:val="nil"/>
            </w:tcBorders>
            <w:vAlign w:val="bottom"/>
          </w:tcPr>
          <w:p w14:paraId="56A6E7FD" w14:textId="77777777" w:rsidR="00910C73" w:rsidRDefault="00910C73" w:rsidP="00910C73">
            <w:pPr>
              <w:jc w:val="center"/>
              <w:rPr>
                <w:rFonts w:ascii="Calibri" w:hAnsi="Calibri"/>
                <w:sz w:val="20"/>
                <w:szCs w:val="20"/>
              </w:rPr>
            </w:pPr>
            <w:r>
              <w:rPr>
                <w:rFonts w:ascii="Calibri" w:hAnsi="Calibri"/>
                <w:sz w:val="20"/>
                <w:szCs w:val="20"/>
              </w:rPr>
              <w:t>(0.126)</w:t>
            </w:r>
          </w:p>
        </w:tc>
        <w:tc>
          <w:tcPr>
            <w:tcW w:w="713" w:type="pct"/>
            <w:tcBorders>
              <w:top w:val="nil"/>
              <w:left w:val="nil"/>
              <w:bottom w:val="nil"/>
              <w:right w:val="single" w:sz="4" w:space="0" w:color="auto"/>
            </w:tcBorders>
            <w:shd w:val="clear" w:color="auto" w:fill="auto"/>
            <w:noWrap/>
            <w:vAlign w:val="bottom"/>
          </w:tcPr>
          <w:p w14:paraId="5C1EABC0" w14:textId="77777777" w:rsidR="00910C73" w:rsidRDefault="00910C73" w:rsidP="00910C73">
            <w:pPr>
              <w:jc w:val="center"/>
              <w:rPr>
                <w:rFonts w:ascii="Calibri" w:hAnsi="Calibri"/>
                <w:sz w:val="20"/>
                <w:szCs w:val="20"/>
              </w:rPr>
            </w:pPr>
            <w:r>
              <w:rPr>
                <w:rFonts w:ascii="Calibri" w:hAnsi="Calibri"/>
                <w:sz w:val="20"/>
                <w:szCs w:val="20"/>
              </w:rPr>
              <w:t>(0.126)</w:t>
            </w:r>
          </w:p>
        </w:tc>
      </w:tr>
      <w:tr w:rsidR="00910C73" w:rsidRPr="007D6227" w14:paraId="18C3B56A"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372EF600" w14:textId="77777777" w:rsidR="00910C73" w:rsidRPr="007D6227" w:rsidRDefault="00910C73" w:rsidP="00910C73">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Avg Capital</w:t>
            </w:r>
          </w:p>
        </w:tc>
        <w:tc>
          <w:tcPr>
            <w:tcW w:w="590" w:type="pct"/>
            <w:tcBorders>
              <w:top w:val="nil"/>
              <w:left w:val="single" w:sz="4" w:space="0" w:color="auto"/>
              <w:bottom w:val="nil"/>
            </w:tcBorders>
            <w:vAlign w:val="bottom"/>
          </w:tcPr>
          <w:p w14:paraId="1FA01D3E" w14:textId="77777777" w:rsidR="00910C73" w:rsidRDefault="00910C73" w:rsidP="00910C73">
            <w:pPr>
              <w:jc w:val="center"/>
              <w:rPr>
                <w:rFonts w:ascii="Calibri" w:hAnsi="Calibri"/>
                <w:sz w:val="20"/>
                <w:szCs w:val="20"/>
              </w:rPr>
            </w:pPr>
            <w:r>
              <w:rPr>
                <w:rFonts w:ascii="Calibri" w:hAnsi="Calibri"/>
                <w:sz w:val="20"/>
                <w:szCs w:val="20"/>
              </w:rPr>
              <w:t>-1.922***</w:t>
            </w:r>
          </w:p>
        </w:tc>
        <w:tc>
          <w:tcPr>
            <w:tcW w:w="589" w:type="pct"/>
            <w:tcBorders>
              <w:top w:val="nil"/>
              <w:left w:val="nil"/>
              <w:bottom w:val="nil"/>
              <w:right w:val="nil"/>
            </w:tcBorders>
            <w:shd w:val="clear" w:color="auto" w:fill="auto"/>
            <w:noWrap/>
            <w:vAlign w:val="bottom"/>
          </w:tcPr>
          <w:p w14:paraId="5C8E92B0" w14:textId="77777777" w:rsidR="00910C73" w:rsidRDefault="00910C73" w:rsidP="00910C73">
            <w:pPr>
              <w:jc w:val="center"/>
              <w:rPr>
                <w:rFonts w:ascii="Calibri" w:hAnsi="Calibri"/>
                <w:sz w:val="20"/>
                <w:szCs w:val="20"/>
              </w:rPr>
            </w:pPr>
            <w:r>
              <w:rPr>
                <w:rFonts w:ascii="Calibri" w:hAnsi="Calibri"/>
                <w:sz w:val="20"/>
                <w:szCs w:val="20"/>
              </w:rPr>
              <w:t>-1.979***</w:t>
            </w:r>
          </w:p>
        </w:tc>
        <w:tc>
          <w:tcPr>
            <w:tcW w:w="690" w:type="pct"/>
            <w:tcBorders>
              <w:top w:val="nil"/>
              <w:left w:val="nil"/>
              <w:bottom w:val="nil"/>
              <w:right w:val="single" w:sz="4" w:space="0" w:color="auto"/>
            </w:tcBorders>
            <w:shd w:val="clear" w:color="auto" w:fill="auto"/>
            <w:noWrap/>
            <w:vAlign w:val="bottom"/>
          </w:tcPr>
          <w:p w14:paraId="649E487F" w14:textId="77777777" w:rsidR="00910C73" w:rsidRDefault="00910C73" w:rsidP="00910C73">
            <w:pPr>
              <w:jc w:val="center"/>
              <w:rPr>
                <w:rFonts w:ascii="Calibri" w:hAnsi="Calibri"/>
                <w:sz w:val="20"/>
                <w:szCs w:val="20"/>
              </w:rPr>
            </w:pPr>
            <w:r>
              <w:rPr>
                <w:rFonts w:ascii="Calibri" w:hAnsi="Calibri"/>
                <w:sz w:val="20"/>
                <w:szCs w:val="20"/>
              </w:rPr>
              <w:t>-1.920***</w:t>
            </w:r>
          </w:p>
        </w:tc>
        <w:tc>
          <w:tcPr>
            <w:tcW w:w="714" w:type="pct"/>
            <w:tcBorders>
              <w:top w:val="nil"/>
              <w:left w:val="single" w:sz="4" w:space="0" w:color="auto"/>
              <w:bottom w:val="nil"/>
              <w:right w:val="nil"/>
            </w:tcBorders>
            <w:vAlign w:val="bottom"/>
          </w:tcPr>
          <w:p w14:paraId="275012D2" w14:textId="77777777" w:rsidR="00910C73" w:rsidRDefault="00910C73" w:rsidP="00910C73">
            <w:pPr>
              <w:jc w:val="center"/>
              <w:rPr>
                <w:rFonts w:ascii="Calibri" w:hAnsi="Calibri"/>
                <w:sz w:val="20"/>
                <w:szCs w:val="20"/>
              </w:rPr>
            </w:pPr>
            <w:r>
              <w:rPr>
                <w:rFonts w:ascii="Calibri" w:hAnsi="Calibri"/>
                <w:sz w:val="20"/>
                <w:szCs w:val="20"/>
              </w:rPr>
              <w:t>-2.306***</w:t>
            </w:r>
          </w:p>
        </w:tc>
        <w:tc>
          <w:tcPr>
            <w:tcW w:w="715" w:type="pct"/>
            <w:tcBorders>
              <w:top w:val="nil"/>
              <w:left w:val="nil"/>
              <w:bottom w:val="nil"/>
              <w:right w:val="nil"/>
            </w:tcBorders>
            <w:vAlign w:val="bottom"/>
          </w:tcPr>
          <w:p w14:paraId="45EEBE3B" w14:textId="77777777" w:rsidR="00910C73" w:rsidRDefault="00910C73" w:rsidP="00910C73">
            <w:pPr>
              <w:jc w:val="center"/>
              <w:rPr>
                <w:rFonts w:ascii="Calibri" w:hAnsi="Calibri"/>
                <w:sz w:val="20"/>
                <w:szCs w:val="20"/>
              </w:rPr>
            </w:pPr>
            <w:r>
              <w:rPr>
                <w:rFonts w:ascii="Calibri" w:hAnsi="Calibri"/>
                <w:sz w:val="20"/>
                <w:szCs w:val="20"/>
              </w:rPr>
              <w:t>-2.361***</w:t>
            </w:r>
          </w:p>
        </w:tc>
        <w:tc>
          <w:tcPr>
            <w:tcW w:w="713" w:type="pct"/>
            <w:tcBorders>
              <w:top w:val="nil"/>
              <w:left w:val="nil"/>
              <w:bottom w:val="nil"/>
              <w:right w:val="single" w:sz="4" w:space="0" w:color="auto"/>
            </w:tcBorders>
            <w:shd w:val="clear" w:color="auto" w:fill="auto"/>
            <w:noWrap/>
            <w:vAlign w:val="bottom"/>
          </w:tcPr>
          <w:p w14:paraId="7304C342" w14:textId="77777777" w:rsidR="00910C73" w:rsidRDefault="00910C73" w:rsidP="00910C73">
            <w:pPr>
              <w:jc w:val="center"/>
              <w:rPr>
                <w:rFonts w:ascii="Calibri" w:hAnsi="Calibri"/>
                <w:sz w:val="20"/>
                <w:szCs w:val="20"/>
              </w:rPr>
            </w:pPr>
            <w:r>
              <w:rPr>
                <w:rFonts w:ascii="Calibri" w:hAnsi="Calibri"/>
                <w:sz w:val="20"/>
                <w:szCs w:val="20"/>
              </w:rPr>
              <w:t>-2.304***</w:t>
            </w:r>
          </w:p>
        </w:tc>
      </w:tr>
      <w:tr w:rsidR="00910C73" w:rsidRPr="007D6227" w14:paraId="7C84F1A8"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27134F7E" w14:textId="77777777" w:rsidR="00910C73" w:rsidRPr="007D6227"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2ADD6027" w14:textId="77777777" w:rsidR="00910C73" w:rsidRDefault="00910C73" w:rsidP="00910C73">
            <w:pPr>
              <w:jc w:val="center"/>
              <w:rPr>
                <w:rFonts w:ascii="Calibri" w:hAnsi="Calibri"/>
                <w:sz w:val="20"/>
                <w:szCs w:val="20"/>
              </w:rPr>
            </w:pPr>
            <w:r>
              <w:rPr>
                <w:rFonts w:ascii="Calibri" w:hAnsi="Calibri"/>
                <w:sz w:val="20"/>
                <w:szCs w:val="20"/>
              </w:rPr>
              <w:t>(0.372)</w:t>
            </w:r>
          </w:p>
        </w:tc>
        <w:tc>
          <w:tcPr>
            <w:tcW w:w="589" w:type="pct"/>
            <w:tcBorders>
              <w:top w:val="nil"/>
              <w:left w:val="nil"/>
              <w:bottom w:val="nil"/>
              <w:right w:val="nil"/>
            </w:tcBorders>
            <w:shd w:val="clear" w:color="auto" w:fill="auto"/>
            <w:noWrap/>
            <w:vAlign w:val="bottom"/>
          </w:tcPr>
          <w:p w14:paraId="09BE87AC" w14:textId="77777777" w:rsidR="00910C73" w:rsidRDefault="00910C73" w:rsidP="00910C73">
            <w:pPr>
              <w:jc w:val="center"/>
              <w:rPr>
                <w:rFonts w:ascii="Calibri" w:hAnsi="Calibri"/>
                <w:sz w:val="20"/>
                <w:szCs w:val="20"/>
              </w:rPr>
            </w:pPr>
            <w:r>
              <w:rPr>
                <w:rFonts w:ascii="Calibri" w:hAnsi="Calibri"/>
                <w:sz w:val="20"/>
                <w:szCs w:val="20"/>
              </w:rPr>
              <w:t>(0.369)</w:t>
            </w:r>
          </w:p>
        </w:tc>
        <w:tc>
          <w:tcPr>
            <w:tcW w:w="690" w:type="pct"/>
            <w:tcBorders>
              <w:top w:val="nil"/>
              <w:left w:val="nil"/>
              <w:bottom w:val="nil"/>
              <w:right w:val="single" w:sz="4" w:space="0" w:color="auto"/>
            </w:tcBorders>
            <w:shd w:val="clear" w:color="auto" w:fill="auto"/>
            <w:noWrap/>
            <w:vAlign w:val="bottom"/>
          </w:tcPr>
          <w:p w14:paraId="6D677A3E" w14:textId="77777777" w:rsidR="00910C73" w:rsidRDefault="00910C73" w:rsidP="00910C73">
            <w:pPr>
              <w:jc w:val="center"/>
              <w:rPr>
                <w:rFonts w:ascii="Calibri" w:hAnsi="Calibri"/>
                <w:sz w:val="20"/>
                <w:szCs w:val="20"/>
              </w:rPr>
            </w:pPr>
            <w:r>
              <w:rPr>
                <w:rFonts w:ascii="Calibri" w:hAnsi="Calibri"/>
                <w:sz w:val="20"/>
                <w:szCs w:val="20"/>
              </w:rPr>
              <w:t>(0.369)</w:t>
            </w:r>
          </w:p>
        </w:tc>
        <w:tc>
          <w:tcPr>
            <w:tcW w:w="714" w:type="pct"/>
            <w:tcBorders>
              <w:top w:val="nil"/>
              <w:left w:val="single" w:sz="4" w:space="0" w:color="auto"/>
              <w:bottom w:val="nil"/>
              <w:right w:val="nil"/>
            </w:tcBorders>
            <w:vAlign w:val="bottom"/>
          </w:tcPr>
          <w:p w14:paraId="35C99589" w14:textId="77777777" w:rsidR="00910C73" w:rsidRDefault="00910C73" w:rsidP="00910C73">
            <w:pPr>
              <w:jc w:val="center"/>
              <w:rPr>
                <w:rFonts w:ascii="Calibri" w:hAnsi="Calibri"/>
                <w:sz w:val="20"/>
                <w:szCs w:val="20"/>
              </w:rPr>
            </w:pPr>
            <w:r>
              <w:rPr>
                <w:rFonts w:ascii="Calibri" w:hAnsi="Calibri"/>
                <w:sz w:val="20"/>
                <w:szCs w:val="20"/>
              </w:rPr>
              <w:t>(0.396)</w:t>
            </w:r>
          </w:p>
        </w:tc>
        <w:tc>
          <w:tcPr>
            <w:tcW w:w="715" w:type="pct"/>
            <w:tcBorders>
              <w:top w:val="nil"/>
              <w:left w:val="nil"/>
              <w:bottom w:val="nil"/>
              <w:right w:val="nil"/>
            </w:tcBorders>
            <w:vAlign w:val="bottom"/>
          </w:tcPr>
          <w:p w14:paraId="117A69BC" w14:textId="77777777" w:rsidR="00910C73" w:rsidRDefault="00910C73" w:rsidP="00910C73">
            <w:pPr>
              <w:jc w:val="center"/>
              <w:rPr>
                <w:rFonts w:ascii="Calibri" w:hAnsi="Calibri"/>
                <w:sz w:val="20"/>
                <w:szCs w:val="20"/>
              </w:rPr>
            </w:pPr>
            <w:r>
              <w:rPr>
                <w:rFonts w:ascii="Calibri" w:hAnsi="Calibri"/>
                <w:sz w:val="20"/>
                <w:szCs w:val="20"/>
              </w:rPr>
              <w:t>(0.395)</w:t>
            </w:r>
          </w:p>
        </w:tc>
        <w:tc>
          <w:tcPr>
            <w:tcW w:w="713" w:type="pct"/>
            <w:tcBorders>
              <w:top w:val="nil"/>
              <w:left w:val="nil"/>
              <w:bottom w:val="nil"/>
              <w:right w:val="single" w:sz="4" w:space="0" w:color="auto"/>
            </w:tcBorders>
            <w:shd w:val="clear" w:color="auto" w:fill="auto"/>
            <w:noWrap/>
            <w:vAlign w:val="bottom"/>
          </w:tcPr>
          <w:p w14:paraId="20371748" w14:textId="77777777" w:rsidR="00910C73" w:rsidRDefault="00910C73" w:rsidP="00910C73">
            <w:pPr>
              <w:jc w:val="center"/>
              <w:rPr>
                <w:rFonts w:ascii="Calibri" w:hAnsi="Calibri"/>
                <w:sz w:val="20"/>
                <w:szCs w:val="20"/>
              </w:rPr>
            </w:pPr>
            <w:r>
              <w:rPr>
                <w:rFonts w:ascii="Calibri" w:hAnsi="Calibri"/>
                <w:sz w:val="20"/>
                <w:szCs w:val="20"/>
              </w:rPr>
              <w:t>(0.396)</w:t>
            </w:r>
          </w:p>
        </w:tc>
      </w:tr>
      <w:tr w:rsidR="00910C73" w:rsidRPr="007D6227" w14:paraId="624135F1"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1337A555" w14:textId="77777777" w:rsidR="00910C73" w:rsidRPr="00247A04" w:rsidRDefault="00910C73" w:rsidP="00910C73">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COV Years of </w:t>
            </w:r>
            <w:proofErr w:type="spellStart"/>
            <w:r w:rsidRPr="00247A04">
              <w:rPr>
                <w:rFonts w:asciiTheme="minorHAnsi" w:eastAsia="Times New Roman" w:hAnsiTheme="minorHAnsi" w:cs="Calibri"/>
                <w:color w:val="000000"/>
                <w:sz w:val="18"/>
                <w:szCs w:val="18"/>
              </w:rPr>
              <w:t>Exp</w:t>
            </w:r>
            <w:proofErr w:type="spellEnd"/>
          </w:p>
        </w:tc>
        <w:tc>
          <w:tcPr>
            <w:tcW w:w="590" w:type="pct"/>
            <w:tcBorders>
              <w:top w:val="nil"/>
              <w:left w:val="single" w:sz="4" w:space="0" w:color="auto"/>
              <w:bottom w:val="nil"/>
            </w:tcBorders>
            <w:vAlign w:val="bottom"/>
          </w:tcPr>
          <w:p w14:paraId="58CE658D" w14:textId="77777777" w:rsidR="00910C73" w:rsidRDefault="00910C73" w:rsidP="00910C73">
            <w:pPr>
              <w:jc w:val="center"/>
              <w:rPr>
                <w:rFonts w:ascii="Calibri" w:hAnsi="Calibri"/>
                <w:sz w:val="20"/>
                <w:szCs w:val="20"/>
              </w:rPr>
            </w:pPr>
            <w:r>
              <w:rPr>
                <w:rFonts w:ascii="Calibri" w:hAnsi="Calibri"/>
                <w:sz w:val="20"/>
                <w:szCs w:val="20"/>
              </w:rPr>
              <w:t>-0.104</w:t>
            </w:r>
          </w:p>
        </w:tc>
        <w:tc>
          <w:tcPr>
            <w:tcW w:w="589" w:type="pct"/>
            <w:tcBorders>
              <w:top w:val="nil"/>
              <w:left w:val="nil"/>
              <w:bottom w:val="nil"/>
              <w:right w:val="nil"/>
            </w:tcBorders>
            <w:shd w:val="clear" w:color="auto" w:fill="auto"/>
            <w:noWrap/>
            <w:vAlign w:val="bottom"/>
          </w:tcPr>
          <w:p w14:paraId="011AAA7E" w14:textId="77777777" w:rsidR="00910C73" w:rsidRDefault="00910C73" w:rsidP="00910C73">
            <w:pPr>
              <w:jc w:val="center"/>
              <w:rPr>
                <w:rFonts w:ascii="Calibri" w:hAnsi="Calibri"/>
                <w:sz w:val="20"/>
                <w:szCs w:val="20"/>
              </w:rPr>
            </w:pPr>
            <w:r>
              <w:rPr>
                <w:rFonts w:ascii="Calibri" w:hAnsi="Calibri"/>
                <w:sz w:val="20"/>
                <w:szCs w:val="20"/>
              </w:rPr>
              <w:t>-0.138</w:t>
            </w:r>
          </w:p>
        </w:tc>
        <w:tc>
          <w:tcPr>
            <w:tcW w:w="690" w:type="pct"/>
            <w:tcBorders>
              <w:top w:val="nil"/>
              <w:left w:val="nil"/>
              <w:bottom w:val="nil"/>
              <w:right w:val="single" w:sz="4" w:space="0" w:color="auto"/>
            </w:tcBorders>
            <w:shd w:val="clear" w:color="auto" w:fill="auto"/>
            <w:noWrap/>
            <w:vAlign w:val="bottom"/>
          </w:tcPr>
          <w:p w14:paraId="770B5632" w14:textId="77777777" w:rsidR="00910C73" w:rsidRDefault="00910C73" w:rsidP="00910C73">
            <w:pPr>
              <w:jc w:val="center"/>
              <w:rPr>
                <w:rFonts w:ascii="Calibri" w:hAnsi="Calibri"/>
                <w:sz w:val="20"/>
                <w:szCs w:val="20"/>
              </w:rPr>
            </w:pPr>
            <w:r>
              <w:rPr>
                <w:rFonts w:ascii="Calibri" w:hAnsi="Calibri"/>
                <w:sz w:val="20"/>
                <w:szCs w:val="20"/>
              </w:rPr>
              <w:t>-0.132</w:t>
            </w:r>
          </w:p>
        </w:tc>
        <w:tc>
          <w:tcPr>
            <w:tcW w:w="714" w:type="pct"/>
            <w:tcBorders>
              <w:top w:val="nil"/>
              <w:left w:val="single" w:sz="4" w:space="0" w:color="auto"/>
              <w:bottom w:val="nil"/>
              <w:right w:val="nil"/>
            </w:tcBorders>
            <w:vAlign w:val="bottom"/>
          </w:tcPr>
          <w:p w14:paraId="08F6C5BD" w14:textId="77777777" w:rsidR="00910C73" w:rsidRDefault="00910C73" w:rsidP="00910C73">
            <w:pPr>
              <w:jc w:val="center"/>
              <w:rPr>
                <w:rFonts w:ascii="Calibri" w:hAnsi="Calibri"/>
                <w:sz w:val="20"/>
                <w:szCs w:val="20"/>
              </w:rPr>
            </w:pPr>
            <w:r>
              <w:rPr>
                <w:rFonts w:ascii="Calibri" w:hAnsi="Calibri"/>
                <w:sz w:val="20"/>
                <w:szCs w:val="20"/>
              </w:rPr>
              <w:t>-0.226**</w:t>
            </w:r>
          </w:p>
        </w:tc>
        <w:tc>
          <w:tcPr>
            <w:tcW w:w="715" w:type="pct"/>
            <w:tcBorders>
              <w:top w:val="nil"/>
              <w:left w:val="nil"/>
              <w:bottom w:val="nil"/>
              <w:right w:val="nil"/>
            </w:tcBorders>
            <w:vAlign w:val="bottom"/>
          </w:tcPr>
          <w:p w14:paraId="7E0C8F31" w14:textId="77777777" w:rsidR="00910C73" w:rsidRDefault="00910C73" w:rsidP="00910C73">
            <w:pPr>
              <w:jc w:val="center"/>
              <w:rPr>
                <w:rFonts w:ascii="Calibri" w:hAnsi="Calibri"/>
                <w:sz w:val="20"/>
                <w:szCs w:val="20"/>
              </w:rPr>
            </w:pPr>
            <w:r>
              <w:rPr>
                <w:rFonts w:ascii="Calibri" w:hAnsi="Calibri"/>
                <w:sz w:val="20"/>
                <w:szCs w:val="20"/>
              </w:rPr>
              <w:t>-0.251**</w:t>
            </w:r>
          </w:p>
        </w:tc>
        <w:tc>
          <w:tcPr>
            <w:tcW w:w="713" w:type="pct"/>
            <w:tcBorders>
              <w:top w:val="nil"/>
              <w:left w:val="nil"/>
              <w:bottom w:val="nil"/>
              <w:right w:val="single" w:sz="4" w:space="0" w:color="auto"/>
            </w:tcBorders>
            <w:shd w:val="clear" w:color="auto" w:fill="auto"/>
            <w:noWrap/>
            <w:vAlign w:val="bottom"/>
          </w:tcPr>
          <w:p w14:paraId="42DE3918" w14:textId="77777777" w:rsidR="00910C73" w:rsidRDefault="00910C73" w:rsidP="00910C73">
            <w:pPr>
              <w:jc w:val="center"/>
              <w:rPr>
                <w:rFonts w:ascii="Calibri" w:hAnsi="Calibri"/>
                <w:sz w:val="20"/>
                <w:szCs w:val="20"/>
              </w:rPr>
            </w:pPr>
            <w:r>
              <w:rPr>
                <w:rFonts w:ascii="Calibri" w:hAnsi="Calibri"/>
                <w:sz w:val="20"/>
                <w:szCs w:val="20"/>
              </w:rPr>
              <w:t>-0.242**</w:t>
            </w:r>
          </w:p>
        </w:tc>
      </w:tr>
      <w:tr w:rsidR="00910C73" w:rsidRPr="007D6227" w14:paraId="522EE972"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7ABF51CA" w14:textId="77777777" w:rsidR="00910C73" w:rsidRPr="00247A04"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18B19A29" w14:textId="77777777" w:rsidR="00910C73" w:rsidRDefault="00910C73" w:rsidP="00910C73">
            <w:pPr>
              <w:jc w:val="center"/>
              <w:rPr>
                <w:rFonts w:ascii="Calibri" w:hAnsi="Calibri"/>
                <w:sz w:val="20"/>
                <w:szCs w:val="20"/>
              </w:rPr>
            </w:pPr>
            <w:r>
              <w:rPr>
                <w:rFonts w:ascii="Calibri" w:hAnsi="Calibri"/>
                <w:sz w:val="20"/>
                <w:szCs w:val="20"/>
              </w:rPr>
              <w:t>(0.123)</w:t>
            </w:r>
          </w:p>
        </w:tc>
        <w:tc>
          <w:tcPr>
            <w:tcW w:w="589" w:type="pct"/>
            <w:tcBorders>
              <w:top w:val="nil"/>
              <w:left w:val="nil"/>
              <w:bottom w:val="nil"/>
              <w:right w:val="nil"/>
            </w:tcBorders>
            <w:shd w:val="clear" w:color="auto" w:fill="auto"/>
            <w:noWrap/>
            <w:vAlign w:val="bottom"/>
          </w:tcPr>
          <w:p w14:paraId="7073E066" w14:textId="77777777" w:rsidR="00910C73" w:rsidRDefault="00910C73" w:rsidP="00910C73">
            <w:pPr>
              <w:jc w:val="center"/>
              <w:rPr>
                <w:rFonts w:ascii="Calibri" w:hAnsi="Calibri"/>
                <w:sz w:val="20"/>
                <w:szCs w:val="20"/>
              </w:rPr>
            </w:pPr>
            <w:r>
              <w:rPr>
                <w:rFonts w:ascii="Calibri" w:hAnsi="Calibri"/>
                <w:sz w:val="20"/>
                <w:szCs w:val="20"/>
              </w:rPr>
              <w:t>(0.124)</w:t>
            </w:r>
          </w:p>
        </w:tc>
        <w:tc>
          <w:tcPr>
            <w:tcW w:w="690" w:type="pct"/>
            <w:tcBorders>
              <w:top w:val="nil"/>
              <w:left w:val="nil"/>
              <w:bottom w:val="nil"/>
              <w:right w:val="single" w:sz="4" w:space="0" w:color="auto"/>
            </w:tcBorders>
            <w:shd w:val="clear" w:color="auto" w:fill="auto"/>
            <w:noWrap/>
            <w:vAlign w:val="bottom"/>
          </w:tcPr>
          <w:p w14:paraId="28748A2A" w14:textId="77777777" w:rsidR="00910C73" w:rsidRDefault="00910C73" w:rsidP="00910C73">
            <w:pPr>
              <w:jc w:val="center"/>
              <w:rPr>
                <w:rFonts w:ascii="Calibri" w:hAnsi="Calibri"/>
                <w:sz w:val="20"/>
                <w:szCs w:val="20"/>
              </w:rPr>
            </w:pPr>
            <w:r>
              <w:rPr>
                <w:rFonts w:ascii="Calibri" w:hAnsi="Calibri"/>
                <w:sz w:val="20"/>
                <w:szCs w:val="20"/>
              </w:rPr>
              <w:t>(0.124)</w:t>
            </w:r>
          </w:p>
        </w:tc>
        <w:tc>
          <w:tcPr>
            <w:tcW w:w="714" w:type="pct"/>
            <w:tcBorders>
              <w:top w:val="nil"/>
              <w:left w:val="single" w:sz="4" w:space="0" w:color="auto"/>
              <w:bottom w:val="nil"/>
              <w:right w:val="nil"/>
            </w:tcBorders>
            <w:vAlign w:val="bottom"/>
          </w:tcPr>
          <w:p w14:paraId="19E53052" w14:textId="77777777" w:rsidR="00910C73" w:rsidRDefault="00910C73" w:rsidP="00910C73">
            <w:pPr>
              <w:jc w:val="center"/>
              <w:rPr>
                <w:rFonts w:ascii="Calibri" w:hAnsi="Calibri"/>
                <w:sz w:val="20"/>
                <w:szCs w:val="20"/>
              </w:rPr>
            </w:pPr>
            <w:r>
              <w:rPr>
                <w:rFonts w:ascii="Calibri" w:hAnsi="Calibri"/>
                <w:sz w:val="20"/>
                <w:szCs w:val="20"/>
              </w:rPr>
              <w:t>(0.114)</w:t>
            </w:r>
          </w:p>
        </w:tc>
        <w:tc>
          <w:tcPr>
            <w:tcW w:w="715" w:type="pct"/>
            <w:tcBorders>
              <w:top w:val="nil"/>
              <w:left w:val="nil"/>
              <w:bottom w:val="nil"/>
              <w:right w:val="nil"/>
            </w:tcBorders>
            <w:vAlign w:val="bottom"/>
          </w:tcPr>
          <w:p w14:paraId="087B8313" w14:textId="77777777" w:rsidR="00910C73" w:rsidRDefault="00910C73" w:rsidP="00910C73">
            <w:pPr>
              <w:jc w:val="center"/>
              <w:rPr>
                <w:rFonts w:ascii="Calibri" w:hAnsi="Calibri"/>
                <w:sz w:val="20"/>
                <w:szCs w:val="20"/>
              </w:rPr>
            </w:pPr>
            <w:r>
              <w:rPr>
                <w:rFonts w:ascii="Calibri" w:hAnsi="Calibri"/>
                <w:sz w:val="20"/>
                <w:szCs w:val="20"/>
              </w:rPr>
              <w:t>(0.115)</w:t>
            </w:r>
          </w:p>
        </w:tc>
        <w:tc>
          <w:tcPr>
            <w:tcW w:w="713" w:type="pct"/>
            <w:tcBorders>
              <w:top w:val="nil"/>
              <w:left w:val="nil"/>
              <w:bottom w:val="nil"/>
              <w:right w:val="single" w:sz="4" w:space="0" w:color="auto"/>
            </w:tcBorders>
            <w:shd w:val="clear" w:color="auto" w:fill="auto"/>
            <w:noWrap/>
            <w:vAlign w:val="bottom"/>
          </w:tcPr>
          <w:p w14:paraId="056015BF" w14:textId="77777777" w:rsidR="00910C73" w:rsidRDefault="00910C73" w:rsidP="00910C73">
            <w:pPr>
              <w:jc w:val="center"/>
              <w:rPr>
                <w:rFonts w:ascii="Calibri" w:hAnsi="Calibri"/>
                <w:sz w:val="20"/>
                <w:szCs w:val="20"/>
              </w:rPr>
            </w:pPr>
            <w:r>
              <w:rPr>
                <w:rFonts w:ascii="Calibri" w:hAnsi="Calibri"/>
                <w:sz w:val="20"/>
                <w:szCs w:val="20"/>
              </w:rPr>
              <w:t>(0.116)</w:t>
            </w:r>
          </w:p>
        </w:tc>
      </w:tr>
      <w:tr w:rsidR="00910C73" w:rsidRPr="007D6227" w14:paraId="1C855A54"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6CBEA8EE" w14:textId="77777777" w:rsidR="00910C73" w:rsidRPr="00247A04" w:rsidRDefault="00910C73" w:rsidP="00910C73">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COV Entre </w:t>
            </w:r>
            <w:proofErr w:type="spellStart"/>
            <w:r w:rsidRPr="00247A04">
              <w:rPr>
                <w:rFonts w:asciiTheme="minorHAnsi" w:eastAsia="Times New Roman" w:hAnsiTheme="minorHAnsi" w:cs="Calibri"/>
                <w:color w:val="000000"/>
                <w:sz w:val="18"/>
                <w:szCs w:val="18"/>
              </w:rPr>
              <w:t>Exp</w:t>
            </w:r>
            <w:proofErr w:type="spellEnd"/>
          </w:p>
        </w:tc>
        <w:tc>
          <w:tcPr>
            <w:tcW w:w="590" w:type="pct"/>
            <w:tcBorders>
              <w:top w:val="nil"/>
              <w:left w:val="single" w:sz="4" w:space="0" w:color="auto"/>
              <w:bottom w:val="nil"/>
            </w:tcBorders>
            <w:vAlign w:val="bottom"/>
          </w:tcPr>
          <w:p w14:paraId="6963AF97" w14:textId="77777777" w:rsidR="00910C73" w:rsidRDefault="00910C73" w:rsidP="00910C73">
            <w:pPr>
              <w:jc w:val="center"/>
              <w:rPr>
                <w:rFonts w:ascii="Calibri" w:hAnsi="Calibri"/>
                <w:sz w:val="20"/>
                <w:szCs w:val="20"/>
              </w:rPr>
            </w:pPr>
            <w:r>
              <w:rPr>
                <w:rFonts w:ascii="Calibri" w:hAnsi="Calibri"/>
                <w:sz w:val="20"/>
                <w:szCs w:val="20"/>
              </w:rPr>
              <w:t>-0.00744</w:t>
            </w:r>
          </w:p>
        </w:tc>
        <w:tc>
          <w:tcPr>
            <w:tcW w:w="589" w:type="pct"/>
            <w:tcBorders>
              <w:top w:val="nil"/>
              <w:left w:val="nil"/>
              <w:bottom w:val="nil"/>
              <w:right w:val="nil"/>
            </w:tcBorders>
            <w:shd w:val="clear" w:color="auto" w:fill="auto"/>
            <w:noWrap/>
            <w:vAlign w:val="bottom"/>
          </w:tcPr>
          <w:p w14:paraId="30541AE2" w14:textId="77777777" w:rsidR="00910C73" w:rsidRDefault="00910C73" w:rsidP="00910C73">
            <w:pPr>
              <w:jc w:val="center"/>
              <w:rPr>
                <w:rFonts w:ascii="Calibri" w:hAnsi="Calibri"/>
                <w:sz w:val="20"/>
                <w:szCs w:val="20"/>
              </w:rPr>
            </w:pPr>
            <w:r>
              <w:rPr>
                <w:rFonts w:ascii="Calibri" w:hAnsi="Calibri"/>
                <w:sz w:val="20"/>
                <w:szCs w:val="20"/>
              </w:rPr>
              <w:t>-0.00559</w:t>
            </w:r>
          </w:p>
        </w:tc>
        <w:tc>
          <w:tcPr>
            <w:tcW w:w="690" w:type="pct"/>
            <w:tcBorders>
              <w:top w:val="nil"/>
              <w:left w:val="nil"/>
              <w:bottom w:val="nil"/>
              <w:right w:val="single" w:sz="4" w:space="0" w:color="auto"/>
            </w:tcBorders>
            <w:shd w:val="clear" w:color="auto" w:fill="auto"/>
            <w:noWrap/>
            <w:vAlign w:val="bottom"/>
          </w:tcPr>
          <w:p w14:paraId="25982094" w14:textId="77777777" w:rsidR="00910C73" w:rsidRDefault="00910C73" w:rsidP="00910C73">
            <w:pPr>
              <w:jc w:val="center"/>
              <w:rPr>
                <w:rFonts w:ascii="Calibri" w:hAnsi="Calibri"/>
                <w:sz w:val="20"/>
                <w:szCs w:val="20"/>
              </w:rPr>
            </w:pPr>
            <w:r>
              <w:rPr>
                <w:rFonts w:ascii="Calibri" w:hAnsi="Calibri"/>
                <w:sz w:val="20"/>
                <w:szCs w:val="20"/>
              </w:rPr>
              <w:t>-0.0108</w:t>
            </w:r>
          </w:p>
        </w:tc>
        <w:tc>
          <w:tcPr>
            <w:tcW w:w="714" w:type="pct"/>
            <w:tcBorders>
              <w:top w:val="nil"/>
              <w:left w:val="single" w:sz="4" w:space="0" w:color="auto"/>
              <w:bottom w:val="nil"/>
              <w:right w:val="nil"/>
            </w:tcBorders>
            <w:vAlign w:val="bottom"/>
          </w:tcPr>
          <w:p w14:paraId="58268463" w14:textId="77777777" w:rsidR="00910C73" w:rsidRDefault="00910C73" w:rsidP="00910C73">
            <w:pPr>
              <w:jc w:val="center"/>
              <w:rPr>
                <w:rFonts w:ascii="Calibri" w:hAnsi="Calibri"/>
                <w:sz w:val="20"/>
                <w:szCs w:val="20"/>
              </w:rPr>
            </w:pPr>
            <w:r>
              <w:rPr>
                <w:rFonts w:ascii="Calibri" w:hAnsi="Calibri"/>
                <w:sz w:val="20"/>
                <w:szCs w:val="20"/>
              </w:rPr>
              <w:t>0.0183</w:t>
            </w:r>
          </w:p>
        </w:tc>
        <w:tc>
          <w:tcPr>
            <w:tcW w:w="715" w:type="pct"/>
            <w:tcBorders>
              <w:top w:val="nil"/>
              <w:left w:val="nil"/>
              <w:bottom w:val="nil"/>
              <w:right w:val="nil"/>
            </w:tcBorders>
            <w:vAlign w:val="bottom"/>
          </w:tcPr>
          <w:p w14:paraId="58B1B3C3" w14:textId="77777777" w:rsidR="00910C73" w:rsidRDefault="00910C73" w:rsidP="00910C73">
            <w:pPr>
              <w:jc w:val="center"/>
              <w:rPr>
                <w:rFonts w:ascii="Calibri" w:hAnsi="Calibri"/>
                <w:sz w:val="20"/>
                <w:szCs w:val="20"/>
              </w:rPr>
            </w:pPr>
            <w:r>
              <w:rPr>
                <w:rFonts w:ascii="Calibri" w:hAnsi="Calibri"/>
                <w:sz w:val="20"/>
                <w:szCs w:val="20"/>
              </w:rPr>
              <w:t>0.0170</w:t>
            </w:r>
          </w:p>
        </w:tc>
        <w:tc>
          <w:tcPr>
            <w:tcW w:w="713" w:type="pct"/>
            <w:tcBorders>
              <w:top w:val="nil"/>
              <w:left w:val="nil"/>
              <w:bottom w:val="nil"/>
              <w:right w:val="single" w:sz="4" w:space="0" w:color="auto"/>
            </w:tcBorders>
            <w:shd w:val="clear" w:color="auto" w:fill="auto"/>
            <w:noWrap/>
            <w:vAlign w:val="bottom"/>
          </w:tcPr>
          <w:p w14:paraId="344A2BF6" w14:textId="77777777" w:rsidR="00910C73" w:rsidRDefault="00910C73" w:rsidP="00910C73">
            <w:pPr>
              <w:jc w:val="center"/>
              <w:rPr>
                <w:rFonts w:ascii="Calibri" w:hAnsi="Calibri"/>
                <w:sz w:val="20"/>
                <w:szCs w:val="20"/>
              </w:rPr>
            </w:pPr>
            <w:r>
              <w:rPr>
                <w:rFonts w:ascii="Calibri" w:hAnsi="Calibri"/>
                <w:sz w:val="20"/>
                <w:szCs w:val="20"/>
              </w:rPr>
              <w:t>0.0149</w:t>
            </w:r>
          </w:p>
        </w:tc>
      </w:tr>
      <w:tr w:rsidR="00910C73" w:rsidRPr="007D6227" w14:paraId="7E0512A2"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42E719D0" w14:textId="77777777" w:rsidR="00910C73" w:rsidRPr="00247A04"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36D61D79" w14:textId="77777777" w:rsidR="00910C73" w:rsidRDefault="00910C73" w:rsidP="00910C73">
            <w:pPr>
              <w:jc w:val="center"/>
              <w:rPr>
                <w:rFonts w:ascii="Calibri" w:hAnsi="Calibri"/>
                <w:sz w:val="20"/>
                <w:szCs w:val="20"/>
              </w:rPr>
            </w:pPr>
            <w:r>
              <w:rPr>
                <w:rFonts w:ascii="Calibri" w:hAnsi="Calibri"/>
                <w:sz w:val="20"/>
                <w:szCs w:val="20"/>
              </w:rPr>
              <w:t>(0.0627)</w:t>
            </w:r>
          </w:p>
        </w:tc>
        <w:tc>
          <w:tcPr>
            <w:tcW w:w="589" w:type="pct"/>
            <w:tcBorders>
              <w:top w:val="nil"/>
              <w:left w:val="nil"/>
              <w:bottom w:val="nil"/>
              <w:right w:val="nil"/>
            </w:tcBorders>
            <w:shd w:val="clear" w:color="auto" w:fill="auto"/>
            <w:noWrap/>
            <w:vAlign w:val="bottom"/>
          </w:tcPr>
          <w:p w14:paraId="4F358DC9" w14:textId="77777777" w:rsidR="00910C73" w:rsidRDefault="00910C73" w:rsidP="00910C73">
            <w:pPr>
              <w:jc w:val="center"/>
              <w:rPr>
                <w:rFonts w:ascii="Calibri" w:hAnsi="Calibri"/>
                <w:sz w:val="20"/>
                <w:szCs w:val="20"/>
              </w:rPr>
            </w:pPr>
            <w:r>
              <w:rPr>
                <w:rFonts w:ascii="Calibri" w:hAnsi="Calibri"/>
                <w:sz w:val="20"/>
                <w:szCs w:val="20"/>
              </w:rPr>
              <w:t>(0.0628)</w:t>
            </w:r>
          </w:p>
        </w:tc>
        <w:tc>
          <w:tcPr>
            <w:tcW w:w="690" w:type="pct"/>
            <w:tcBorders>
              <w:top w:val="nil"/>
              <w:left w:val="nil"/>
              <w:bottom w:val="nil"/>
              <w:right w:val="single" w:sz="4" w:space="0" w:color="auto"/>
            </w:tcBorders>
            <w:shd w:val="clear" w:color="auto" w:fill="auto"/>
            <w:noWrap/>
            <w:vAlign w:val="bottom"/>
          </w:tcPr>
          <w:p w14:paraId="548D4843" w14:textId="77777777" w:rsidR="00910C73" w:rsidRDefault="00910C73" w:rsidP="00910C73">
            <w:pPr>
              <w:jc w:val="center"/>
              <w:rPr>
                <w:rFonts w:ascii="Calibri" w:hAnsi="Calibri"/>
                <w:sz w:val="20"/>
                <w:szCs w:val="20"/>
              </w:rPr>
            </w:pPr>
            <w:r>
              <w:rPr>
                <w:rFonts w:ascii="Calibri" w:hAnsi="Calibri"/>
                <w:sz w:val="20"/>
                <w:szCs w:val="20"/>
              </w:rPr>
              <w:t>(0.0630)</w:t>
            </w:r>
          </w:p>
        </w:tc>
        <w:tc>
          <w:tcPr>
            <w:tcW w:w="714" w:type="pct"/>
            <w:tcBorders>
              <w:top w:val="nil"/>
              <w:left w:val="single" w:sz="4" w:space="0" w:color="auto"/>
              <w:bottom w:val="nil"/>
              <w:right w:val="nil"/>
            </w:tcBorders>
            <w:vAlign w:val="bottom"/>
          </w:tcPr>
          <w:p w14:paraId="4B1A0FED" w14:textId="77777777" w:rsidR="00910C73" w:rsidRDefault="00910C73" w:rsidP="00910C73">
            <w:pPr>
              <w:jc w:val="center"/>
              <w:rPr>
                <w:rFonts w:ascii="Calibri" w:hAnsi="Calibri"/>
                <w:sz w:val="20"/>
                <w:szCs w:val="20"/>
              </w:rPr>
            </w:pPr>
            <w:r>
              <w:rPr>
                <w:rFonts w:ascii="Calibri" w:hAnsi="Calibri"/>
                <w:sz w:val="20"/>
                <w:szCs w:val="20"/>
              </w:rPr>
              <w:t>(0.0567)</w:t>
            </w:r>
          </w:p>
        </w:tc>
        <w:tc>
          <w:tcPr>
            <w:tcW w:w="715" w:type="pct"/>
            <w:tcBorders>
              <w:top w:val="nil"/>
              <w:left w:val="nil"/>
              <w:bottom w:val="nil"/>
              <w:right w:val="nil"/>
            </w:tcBorders>
            <w:vAlign w:val="bottom"/>
          </w:tcPr>
          <w:p w14:paraId="41E1CBEB" w14:textId="77777777" w:rsidR="00910C73" w:rsidRDefault="00910C73" w:rsidP="00910C73">
            <w:pPr>
              <w:jc w:val="center"/>
              <w:rPr>
                <w:rFonts w:ascii="Calibri" w:hAnsi="Calibri"/>
                <w:sz w:val="20"/>
                <w:szCs w:val="20"/>
              </w:rPr>
            </w:pPr>
            <w:r>
              <w:rPr>
                <w:rFonts w:ascii="Calibri" w:hAnsi="Calibri"/>
                <w:sz w:val="20"/>
                <w:szCs w:val="20"/>
              </w:rPr>
              <w:t>(0.0567)</w:t>
            </w:r>
          </w:p>
        </w:tc>
        <w:tc>
          <w:tcPr>
            <w:tcW w:w="713" w:type="pct"/>
            <w:tcBorders>
              <w:top w:val="nil"/>
              <w:left w:val="nil"/>
              <w:bottom w:val="nil"/>
              <w:right w:val="single" w:sz="4" w:space="0" w:color="auto"/>
            </w:tcBorders>
            <w:shd w:val="clear" w:color="auto" w:fill="auto"/>
            <w:noWrap/>
            <w:vAlign w:val="bottom"/>
          </w:tcPr>
          <w:p w14:paraId="0E58C187" w14:textId="77777777" w:rsidR="00910C73" w:rsidRDefault="00910C73" w:rsidP="00910C73">
            <w:pPr>
              <w:jc w:val="center"/>
              <w:rPr>
                <w:rFonts w:ascii="Calibri" w:hAnsi="Calibri"/>
                <w:sz w:val="20"/>
                <w:szCs w:val="20"/>
              </w:rPr>
            </w:pPr>
            <w:r>
              <w:rPr>
                <w:rFonts w:ascii="Calibri" w:hAnsi="Calibri"/>
                <w:sz w:val="20"/>
                <w:szCs w:val="20"/>
              </w:rPr>
              <w:t>(0.0567)</w:t>
            </w:r>
          </w:p>
        </w:tc>
      </w:tr>
      <w:tr w:rsidR="00910C73" w:rsidRPr="007D6227" w14:paraId="12BA4205"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23A8D2B4" w14:textId="77777777" w:rsidR="00910C73" w:rsidRPr="00247A04" w:rsidRDefault="00910C73" w:rsidP="00910C73">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COV Entre Success</w:t>
            </w:r>
          </w:p>
        </w:tc>
        <w:tc>
          <w:tcPr>
            <w:tcW w:w="590" w:type="pct"/>
            <w:tcBorders>
              <w:top w:val="nil"/>
              <w:left w:val="single" w:sz="4" w:space="0" w:color="auto"/>
              <w:bottom w:val="nil"/>
            </w:tcBorders>
            <w:vAlign w:val="bottom"/>
          </w:tcPr>
          <w:p w14:paraId="1EA814FD" w14:textId="77777777" w:rsidR="00910C73" w:rsidRDefault="00910C73" w:rsidP="00910C73">
            <w:pPr>
              <w:jc w:val="center"/>
              <w:rPr>
                <w:rFonts w:ascii="Calibri" w:hAnsi="Calibri"/>
                <w:sz w:val="20"/>
                <w:szCs w:val="20"/>
              </w:rPr>
            </w:pPr>
            <w:r>
              <w:rPr>
                <w:rFonts w:ascii="Calibri" w:hAnsi="Calibri"/>
                <w:sz w:val="20"/>
                <w:szCs w:val="20"/>
              </w:rPr>
              <w:t>-0.0272</w:t>
            </w:r>
          </w:p>
        </w:tc>
        <w:tc>
          <w:tcPr>
            <w:tcW w:w="589" w:type="pct"/>
            <w:tcBorders>
              <w:top w:val="nil"/>
              <w:left w:val="nil"/>
              <w:bottom w:val="nil"/>
              <w:right w:val="nil"/>
            </w:tcBorders>
            <w:shd w:val="clear" w:color="auto" w:fill="auto"/>
            <w:noWrap/>
            <w:vAlign w:val="bottom"/>
          </w:tcPr>
          <w:p w14:paraId="313A0055" w14:textId="77777777" w:rsidR="00910C73" w:rsidRDefault="00910C73" w:rsidP="00910C73">
            <w:pPr>
              <w:jc w:val="center"/>
              <w:rPr>
                <w:rFonts w:ascii="Calibri" w:hAnsi="Calibri"/>
                <w:sz w:val="20"/>
                <w:szCs w:val="20"/>
              </w:rPr>
            </w:pPr>
            <w:r>
              <w:rPr>
                <w:rFonts w:ascii="Calibri" w:hAnsi="Calibri"/>
                <w:sz w:val="20"/>
                <w:szCs w:val="20"/>
              </w:rPr>
              <w:t>-0.0335</w:t>
            </w:r>
          </w:p>
        </w:tc>
        <w:tc>
          <w:tcPr>
            <w:tcW w:w="690" w:type="pct"/>
            <w:tcBorders>
              <w:top w:val="nil"/>
              <w:left w:val="nil"/>
              <w:bottom w:val="nil"/>
              <w:right w:val="single" w:sz="4" w:space="0" w:color="auto"/>
            </w:tcBorders>
            <w:shd w:val="clear" w:color="auto" w:fill="auto"/>
            <w:noWrap/>
            <w:vAlign w:val="bottom"/>
          </w:tcPr>
          <w:p w14:paraId="192B8F3A" w14:textId="77777777" w:rsidR="00910C73" w:rsidRDefault="00910C73" w:rsidP="00910C73">
            <w:pPr>
              <w:jc w:val="center"/>
              <w:rPr>
                <w:rFonts w:ascii="Calibri" w:hAnsi="Calibri"/>
                <w:sz w:val="20"/>
                <w:szCs w:val="20"/>
              </w:rPr>
            </w:pPr>
            <w:r>
              <w:rPr>
                <w:rFonts w:ascii="Calibri" w:hAnsi="Calibri"/>
                <w:sz w:val="20"/>
                <w:szCs w:val="20"/>
              </w:rPr>
              <w:t>-0.0333</w:t>
            </w:r>
          </w:p>
        </w:tc>
        <w:tc>
          <w:tcPr>
            <w:tcW w:w="714" w:type="pct"/>
            <w:tcBorders>
              <w:top w:val="nil"/>
              <w:left w:val="single" w:sz="4" w:space="0" w:color="auto"/>
              <w:bottom w:val="nil"/>
              <w:right w:val="nil"/>
            </w:tcBorders>
            <w:vAlign w:val="bottom"/>
          </w:tcPr>
          <w:p w14:paraId="37226F73" w14:textId="77777777" w:rsidR="00910C73" w:rsidRDefault="00910C73" w:rsidP="00910C73">
            <w:pPr>
              <w:jc w:val="center"/>
              <w:rPr>
                <w:rFonts w:ascii="Calibri" w:hAnsi="Calibri"/>
                <w:sz w:val="20"/>
                <w:szCs w:val="20"/>
              </w:rPr>
            </w:pPr>
            <w:r>
              <w:rPr>
                <w:rFonts w:ascii="Calibri" w:hAnsi="Calibri"/>
                <w:sz w:val="20"/>
                <w:szCs w:val="20"/>
              </w:rPr>
              <w:t>0.0233</w:t>
            </w:r>
          </w:p>
        </w:tc>
        <w:tc>
          <w:tcPr>
            <w:tcW w:w="715" w:type="pct"/>
            <w:tcBorders>
              <w:top w:val="nil"/>
              <w:left w:val="nil"/>
              <w:bottom w:val="nil"/>
              <w:right w:val="nil"/>
            </w:tcBorders>
            <w:vAlign w:val="bottom"/>
          </w:tcPr>
          <w:p w14:paraId="3F1A5E47" w14:textId="77777777" w:rsidR="00910C73" w:rsidRDefault="00910C73" w:rsidP="00910C73">
            <w:pPr>
              <w:jc w:val="center"/>
              <w:rPr>
                <w:rFonts w:ascii="Calibri" w:hAnsi="Calibri"/>
                <w:sz w:val="20"/>
                <w:szCs w:val="20"/>
              </w:rPr>
            </w:pPr>
            <w:r>
              <w:rPr>
                <w:rFonts w:ascii="Calibri" w:hAnsi="Calibri"/>
                <w:sz w:val="20"/>
                <w:szCs w:val="20"/>
              </w:rPr>
              <w:t>0.0236</w:t>
            </w:r>
          </w:p>
        </w:tc>
        <w:tc>
          <w:tcPr>
            <w:tcW w:w="713" w:type="pct"/>
            <w:tcBorders>
              <w:top w:val="nil"/>
              <w:left w:val="nil"/>
              <w:bottom w:val="nil"/>
              <w:right w:val="single" w:sz="4" w:space="0" w:color="auto"/>
            </w:tcBorders>
            <w:shd w:val="clear" w:color="auto" w:fill="auto"/>
            <w:noWrap/>
            <w:vAlign w:val="bottom"/>
          </w:tcPr>
          <w:p w14:paraId="719F98EA" w14:textId="77777777" w:rsidR="00910C73" w:rsidRDefault="00910C73" w:rsidP="00910C73">
            <w:pPr>
              <w:jc w:val="center"/>
              <w:rPr>
                <w:rFonts w:ascii="Calibri" w:hAnsi="Calibri"/>
                <w:sz w:val="20"/>
                <w:szCs w:val="20"/>
              </w:rPr>
            </w:pPr>
            <w:r>
              <w:rPr>
                <w:rFonts w:ascii="Calibri" w:hAnsi="Calibri"/>
                <w:sz w:val="20"/>
                <w:szCs w:val="20"/>
              </w:rPr>
              <w:t>0.0223</w:t>
            </w:r>
          </w:p>
        </w:tc>
      </w:tr>
      <w:tr w:rsidR="00910C73" w:rsidRPr="007D6227" w14:paraId="08F7DFB8"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0E837AC8" w14:textId="77777777" w:rsidR="00910C73" w:rsidRPr="00247A04"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650A10A3" w14:textId="77777777" w:rsidR="00910C73" w:rsidRDefault="00910C73" w:rsidP="00910C73">
            <w:pPr>
              <w:jc w:val="center"/>
              <w:rPr>
                <w:rFonts w:ascii="Calibri" w:hAnsi="Calibri"/>
                <w:sz w:val="20"/>
                <w:szCs w:val="20"/>
              </w:rPr>
            </w:pPr>
            <w:r>
              <w:rPr>
                <w:rFonts w:ascii="Calibri" w:hAnsi="Calibri"/>
                <w:sz w:val="20"/>
                <w:szCs w:val="20"/>
              </w:rPr>
              <w:t>(0.0750)</w:t>
            </w:r>
          </w:p>
        </w:tc>
        <w:tc>
          <w:tcPr>
            <w:tcW w:w="589" w:type="pct"/>
            <w:tcBorders>
              <w:top w:val="nil"/>
              <w:left w:val="nil"/>
              <w:bottom w:val="nil"/>
              <w:right w:val="nil"/>
            </w:tcBorders>
            <w:shd w:val="clear" w:color="auto" w:fill="auto"/>
            <w:noWrap/>
            <w:vAlign w:val="bottom"/>
          </w:tcPr>
          <w:p w14:paraId="4E2D3014" w14:textId="77777777" w:rsidR="00910C73" w:rsidRDefault="00910C73" w:rsidP="00910C73">
            <w:pPr>
              <w:jc w:val="center"/>
              <w:rPr>
                <w:rFonts w:ascii="Calibri" w:hAnsi="Calibri"/>
                <w:sz w:val="20"/>
                <w:szCs w:val="20"/>
              </w:rPr>
            </w:pPr>
            <w:r>
              <w:rPr>
                <w:rFonts w:ascii="Calibri" w:hAnsi="Calibri"/>
                <w:sz w:val="20"/>
                <w:szCs w:val="20"/>
              </w:rPr>
              <w:t>(0.0751)</w:t>
            </w:r>
          </w:p>
        </w:tc>
        <w:tc>
          <w:tcPr>
            <w:tcW w:w="690" w:type="pct"/>
            <w:tcBorders>
              <w:top w:val="nil"/>
              <w:left w:val="nil"/>
              <w:bottom w:val="nil"/>
              <w:right w:val="single" w:sz="4" w:space="0" w:color="auto"/>
            </w:tcBorders>
            <w:shd w:val="clear" w:color="auto" w:fill="auto"/>
            <w:noWrap/>
            <w:vAlign w:val="bottom"/>
          </w:tcPr>
          <w:p w14:paraId="369A5A90" w14:textId="77777777" w:rsidR="00910C73" w:rsidRDefault="00910C73" w:rsidP="00910C73">
            <w:pPr>
              <w:jc w:val="center"/>
              <w:rPr>
                <w:rFonts w:ascii="Calibri" w:hAnsi="Calibri"/>
                <w:sz w:val="20"/>
                <w:szCs w:val="20"/>
              </w:rPr>
            </w:pPr>
            <w:r>
              <w:rPr>
                <w:rFonts w:ascii="Calibri" w:hAnsi="Calibri"/>
                <w:sz w:val="20"/>
                <w:szCs w:val="20"/>
              </w:rPr>
              <w:t>(0.0752)</w:t>
            </w:r>
          </w:p>
        </w:tc>
        <w:tc>
          <w:tcPr>
            <w:tcW w:w="714" w:type="pct"/>
            <w:tcBorders>
              <w:top w:val="nil"/>
              <w:left w:val="single" w:sz="4" w:space="0" w:color="auto"/>
              <w:bottom w:val="nil"/>
              <w:right w:val="nil"/>
            </w:tcBorders>
            <w:vAlign w:val="bottom"/>
          </w:tcPr>
          <w:p w14:paraId="5A912459" w14:textId="77777777" w:rsidR="00910C73" w:rsidRDefault="00910C73" w:rsidP="00910C73">
            <w:pPr>
              <w:jc w:val="center"/>
              <w:rPr>
                <w:rFonts w:ascii="Calibri" w:hAnsi="Calibri"/>
                <w:sz w:val="20"/>
                <w:szCs w:val="20"/>
              </w:rPr>
            </w:pPr>
            <w:r>
              <w:rPr>
                <w:rFonts w:ascii="Calibri" w:hAnsi="Calibri"/>
                <w:sz w:val="20"/>
                <w:szCs w:val="20"/>
              </w:rPr>
              <w:t>(0.0672)</w:t>
            </w:r>
          </w:p>
        </w:tc>
        <w:tc>
          <w:tcPr>
            <w:tcW w:w="715" w:type="pct"/>
            <w:tcBorders>
              <w:top w:val="nil"/>
              <w:left w:val="nil"/>
              <w:bottom w:val="nil"/>
              <w:right w:val="nil"/>
            </w:tcBorders>
            <w:vAlign w:val="bottom"/>
          </w:tcPr>
          <w:p w14:paraId="0D2C429A" w14:textId="77777777" w:rsidR="00910C73" w:rsidRDefault="00910C73" w:rsidP="00910C73">
            <w:pPr>
              <w:jc w:val="center"/>
              <w:rPr>
                <w:rFonts w:ascii="Calibri" w:hAnsi="Calibri"/>
                <w:sz w:val="20"/>
                <w:szCs w:val="20"/>
              </w:rPr>
            </w:pPr>
            <w:r>
              <w:rPr>
                <w:rFonts w:ascii="Calibri" w:hAnsi="Calibri"/>
                <w:sz w:val="20"/>
                <w:szCs w:val="20"/>
              </w:rPr>
              <w:t>(0.0673)</w:t>
            </w:r>
          </w:p>
        </w:tc>
        <w:tc>
          <w:tcPr>
            <w:tcW w:w="713" w:type="pct"/>
            <w:tcBorders>
              <w:top w:val="nil"/>
              <w:left w:val="nil"/>
              <w:bottom w:val="nil"/>
              <w:right w:val="single" w:sz="4" w:space="0" w:color="auto"/>
            </w:tcBorders>
            <w:shd w:val="clear" w:color="auto" w:fill="auto"/>
            <w:noWrap/>
            <w:vAlign w:val="bottom"/>
          </w:tcPr>
          <w:p w14:paraId="7603C05E" w14:textId="77777777" w:rsidR="00910C73" w:rsidRDefault="00910C73" w:rsidP="00910C73">
            <w:pPr>
              <w:jc w:val="center"/>
              <w:rPr>
                <w:rFonts w:ascii="Calibri" w:hAnsi="Calibri"/>
                <w:sz w:val="20"/>
                <w:szCs w:val="20"/>
              </w:rPr>
            </w:pPr>
            <w:r>
              <w:rPr>
                <w:rFonts w:ascii="Calibri" w:hAnsi="Calibri"/>
                <w:sz w:val="20"/>
                <w:szCs w:val="20"/>
              </w:rPr>
              <w:t>(0.0673)</w:t>
            </w:r>
          </w:p>
        </w:tc>
      </w:tr>
      <w:tr w:rsidR="00910C73" w:rsidRPr="007D6227" w14:paraId="7F6AB7C0"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284E5C34" w14:textId="77777777" w:rsidR="00910C73" w:rsidRPr="00247A04" w:rsidRDefault="00910C73" w:rsidP="00910C73">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COV Mana </w:t>
            </w:r>
            <w:proofErr w:type="spellStart"/>
            <w:r>
              <w:rPr>
                <w:rFonts w:asciiTheme="minorHAnsi" w:eastAsia="Times New Roman" w:hAnsiTheme="minorHAnsi" w:cs="Calibri"/>
                <w:color w:val="000000"/>
                <w:sz w:val="18"/>
                <w:szCs w:val="18"/>
              </w:rPr>
              <w:t>Exp</w:t>
            </w:r>
            <w:proofErr w:type="spellEnd"/>
          </w:p>
        </w:tc>
        <w:tc>
          <w:tcPr>
            <w:tcW w:w="590" w:type="pct"/>
            <w:tcBorders>
              <w:top w:val="nil"/>
              <w:left w:val="single" w:sz="4" w:space="0" w:color="auto"/>
              <w:bottom w:val="nil"/>
            </w:tcBorders>
            <w:vAlign w:val="bottom"/>
          </w:tcPr>
          <w:p w14:paraId="6133FFDE" w14:textId="77777777" w:rsidR="00910C73" w:rsidRDefault="00910C73" w:rsidP="00910C73">
            <w:pPr>
              <w:jc w:val="center"/>
              <w:rPr>
                <w:rFonts w:ascii="Calibri" w:hAnsi="Calibri"/>
                <w:sz w:val="20"/>
                <w:szCs w:val="20"/>
              </w:rPr>
            </w:pPr>
            <w:r>
              <w:rPr>
                <w:rFonts w:ascii="Calibri" w:hAnsi="Calibri"/>
                <w:sz w:val="20"/>
                <w:szCs w:val="20"/>
              </w:rPr>
              <w:t>-0.157**</w:t>
            </w:r>
          </w:p>
        </w:tc>
        <w:tc>
          <w:tcPr>
            <w:tcW w:w="589" w:type="pct"/>
            <w:tcBorders>
              <w:top w:val="nil"/>
              <w:left w:val="nil"/>
              <w:bottom w:val="nil"/>
              <w:right w:val="nil"/>
            </w:tcBorders>
            <w:shd w:val="clear" w:color="auto" w:fill="auto"/>
            <w:noWrap/>
            <w:vAlign w:val="bottom"/>
          </w:tcPr>
          <w:p w14:paraId="22EBE4B5" w14:textId="77777777" w:rsidR="00910C73" w:rsidRDefault="00910C73" w:rsidP="00910C73">
            <w:pPr>
              <w:jc w:val="center"/>
              <w:rPr>
                <w:rFonts w:ascii="Calibri" w:hAnsi="Calibri"/>
                <w:sz w:val="20"/>
                <w:szCs w:val="20"/>
              </w:rPr>
            </w:pPr>
            <w:r>
              <w:rPr>
                <w:rFonts w:ascii="Calibri" w:hAnsi="Calibri"/>
                <w:sz w:val="20"/>
                <w:szCs w:val="20"/>
              </w:rPr>
              <w:t>-0.176**</w:t>
            </w:r>
          </w:p>
        </w:tc>
        <w:tc>
          <w:tcPr>
            <w:tcW w:w="690" w:type="pct"/>
            <w:tcBorders>
              <w:top w:val="nil"/>
              <w:left w:val="nil"/>
              <w:bottom w:val="nil"/>
              <w:right w:val="single" w:sz="4" w:space="0" w:color="auto"/>
            </w:tcBorders>
            <w:shd w:val="clear" w:color="auto" w:fill="auto"/>
            <w:noWrap/>
            <w:vAlign w:val="bottom"/>
          </w:tcPr>
          <w:p w14:paraId="4EB1AD4C" w14:textId="77777777" w:rsidR="00910C73" w:rsidRDefault="00910C73" w:rsidP="00910C73">
            <w:pPr>
              <w:jc w:val="center"/>
              <w:rPr>
                <w:rFonts w:ascii="Calibri" w:hAnsi="Calibri"/>
                <w:sz w:val="20"/>
                <w:szCs w:val="20"/>
              </w:rPr>
            </w:pPr>
            <w:r>
              <w:rPr>
                <w:rFonts w:ascii="Calibri" w:hAnsi="Calibri"/>
                <w:sz w:val="20"/>
                <w:szCs w:val="20"/>
              </w:rPr>
              <w:t>-0.166**</w:t>
            </w:r>
          </w:p>
        </w:tc>
        <w:tc>
          <w:tcPr>
            <w:tcW w:w="714" w:type="pct"/>
            <w:tcBorders>
              <w:top w:val="nil"/>
              <w:left w:val="single" w:sz="4" w:space="0" w:color="auto"/>
              <w:bottom w:val="nil"/>
              <w:right w:val="nil"/>
            </w:tcBorders>
            <w:vAlign w:val="bottom"/>
          </w:tcPr>
          <w:p w14:paraId="115229A2" w14:textId="77777777" w:rsidR="00910C73" w:rsidRDefault="00910C73" w:rsidP="00910C73">
            <w:pPr>
              <w:jc w:val="center"/>
              <w:rPr>
                <w:rFonts w:ascii="Calibri" w:hAnsi="Calibri"/>
                <w:sz w:val="20"/>
                <w:szCs w:val="20"/>
              </w:rPr>
            </w:pPr>
            <w:r>
              <w:rPr>
                <w:rFonts w:ascii="Calibri" w:hAnsi="Calibri"/>
                <w:sz w:val="20"/>
                <w:szCs w:val="20"/>
              </w:rPr>
              <w:t>-0.138**</w:t>
            </w:r>
          </w:p>
        </w:tc>
        <w:tc>
          <w:tcPr>
            <w:tcW w:w="715" w:type="pct"/>
            <w:tcBorders>
              <w:top w:val="nil"/>
              <w:left w:val="nil"/>
              <w:bottom w:val="nil"/>
              <w:right w:val="nil"/>
            </w:tcBorders>
            <w:vAlign w:val="bottom"/>
          </w:tcPr>
          <w:p w14:paraId="1813EA58" w14:textId="77777777" w:rsidR="00910C73" w:rsidRDefault="00910C73" w:rsidP="00910C73">
            <w:pPr>
              <w:jc w:val="center"/>
              <w:rPr>
                <w:rFonts w:ascii="Calibri" w:hAnsi="Calibri"/>
                <w:sz w:val="20"/>
                <w:szCs w:val="20"/>
              </w:rPr>
            </w:pPr>
            <w:r>
              <w:rPr>
                <w:rFonts w:ascii="Calibri" w:hAnsi="Calibri"/>
                <w:sz w:val="20"/>
                <w:szCs w:val="20"/>
              </w:rPr>
              <w:t>-0.148**</w:t>
            </w:r>
          </w:p>
        </w:tc>
        <w:tc>
          <w:tcPr>
            <w:tcW w:w="713" w:type="pct"/>
            <w:tcBorders>
              <w:top w:val="nil"/>
              <w:left w:val="nil"/>
              <w:bottom w:val="nil"/>
              <w:right w:val="single" w:sz="4" w:space="0" w:color="auto"/>
            </w:tcBorders>
            <w:shd w:val="clear" w:color="auto" w:fill="auto"/>
            <w:noWrap/>
            <w:vAlign w:val="bottom"/>
          </w:tcPr>
          <w:p w14:paraId="4F11F82D" w14:textId="77777777" w:rsidR="00910C73" w:rsidRDefault="00910C73" w:rsidP="00910C73">
            <w:pPr>
              <w:jc w:val="center"/>
              <w:rPr>
                <w:rFonts w:ascii="Calibri" w:hAnsi="Calibri"/>
                <w:sz w:val="20"/>
                <w:szCs w:val="20"/>
              </w:rPr>
            </w:pPr>
            <w:r>
              <w:rPr>
                <w:rFonts w:ascii="Calibri" w:hAnsi="Calibri"/>
                <w:sz w:val="20"/>
                <w:szCs w:val="20"/>
              </w:rPr>
              <w:t>-0.144**</w:t>
            </w:r>
          </w:p>
        </w:tc>
      </w:tr>
      <w:tr w:rsidR="00910C73" w:rsidRPr="007D6227" w14:paraId="4083CC8D"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3C18460C" w14:textId="77777777" w:rsidR="00910C73" w:rsidRPr="00247A04" w:rsidRDefault="00910C73" w:rsidP="00910C73">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0A441999" w14:textId="77777777" w:rsidR="00910C73" w:rsidRDefault="00910C73" w:rsidP="00910C73">
            <w:pPr>
              <w:jc w:val="center"/>
              <w:rPr>
                <w:rFonts w:ascii="Calibri" w:hAnsi="Calibri"/>
                <w:sz w:val="20"/>
                <w:szCs w:val="20"/>
              </w:rPr>
            </w:pPr>
            <w:r>
              <w:rPr>
                <w:rFonts w:ascii="Calibri" w:hAnsi="Calibri"/>
                <w:sz w:val="20"/>
                <w:szCs w:val="20"/>
              </w:rPr>
              <w:t>(0.0693)</w:t>
            </w:r>
          </w:p>
        </w:tc>
        <w:tc>
          <w:tcPr>
            <w:tcW w:w="589" w:type="pct"/>
            <w:tcBorders>
              <w:top w:val="nil"/>
              <w:left w:val="nil"/>
              <w:bottom w:val="nil"/>
              <w:right w:val="nil"/>
            </w:tcBorders>
            <w:shd w:val="clear" w:color="auto" w:fill="auto"/>
            <w:noWrap/>
            <w:vAlign w:val="bottom"/>
          </w:tcPr>
          <w:p w14:paraId="7196B0E3" w14:textId="77777777" w:rsidR="00910C73" w:rsidRDefault="00910C73" w:rsidP="00910C73">
            <w:pPr>
              <w:jc w:val="center"/>
              <w:rPr>
                <w:rFonts w:ascii="Calibri" w:hAnsi="Calibri"/>
                <w:sz w:val="20"/>
                <w:szCs w:val="20"/>
              </w:rPr>
            </w:pPr>
            <w:r>
              <w:rPr>
                <w:rFonts w:ascii="Calibri" w:hAnsi="Calibri"/>
                <w:sz w:val="20"/>
                <w:szCs w:val="20"/>
              </w:rPr>
              <w:t>(0.0699)</w:t>
            </w:r>
          </w:p>
        </w:tc>
        <w:tc>
          <w:tcPr>
            <w:tcW w:w="690" w:type="pct"/>
            <w:tcBorders>
              <w:top w:val="nil"/>
              <w:left w:val="nil"/>
              <w:bottom w:val="nil"/>
              <w:right w:val="single" w:sz="4" w:space="0" w:color="auto"/>
            </w:tcBorders>
            <w:shd w:val="clear" w:color="auto" w:fill="auto"/>
            <w:noWrap/>
            <w:vAlign w:val="bottom"/>
          </w:tcPr>
          <w:p w14:paraId="3D0CD80C" w14:textId="77777777" w:rsidR="00910C73" w:rsidRDefault="00910C73" w:rsidP="00910C73">
            <w:pPr>
              <w:jc w:val="center"/>
              <w:rPr>
                <w:rFonts w:ascii="Calibri" w:hAnsi="Calibri"/>
                <w:sz w:val="20"/>
                <w:szCs w:val="20"/>
              </w:rPr>
            </w:pPr>
            <w:r>
              <w:rPr>
                <w:rFonts w:ascii="Calibri" w:hAnsi="Calibri"/>
                <w:sz w:val="20"/>
                <w:szCs w:val="20"/>
              </w:rPr>
              <w:t>(0.0696)</w:t>
            </w:r>
          </w:p>
        </w:tc>
        <w:tc>
          <w:tcPr>
            <w:tcW w:w="714" w:type="pct"/>
            <w:tcBorders>
              <w:top w:val="nil"/>
              <w:left w:val="single" w:sz="4" w:space="0" w:color="auto"/>
              <w:bottom w:val="nil"/>
              <w:right w:val="nil"/>
            </w:tcBorders>
            <w:vAlign w:val="bottom"/>
          </w:tcPr>
          <w:p w14:paraId="30C90746" w14:textId="77777777" w:rsidR="00910C73" w:rsidRDefault="00910C73" w:rsidP="00910C73">
            <w:pPr>
              <w:jc w:val="center"/>
              <w:rPr>
                <w:rFonts w:ascii="Calibri" w:hAnsi="Calibri"/>
                <w:sz w:val="20"/>
                <w:szCs w:val="20"/>
              </w:rPr>
            </w:pPr>
            <w:r>
              <w:rPr>
                <w:rFonts w:ascii="Calibri" w:hAnsi="Calibri"/>
                <w:sz w:val="20"/>
                <w:szCs w:val="20"/>
              </w:rPr>
              <w:t>(0.0631)</w:t>
            </w:r>
          </w:p>
        </w:tc>
        <w:tc>
          <w:tcPr>
            <w:tcW w:w="715" w:type="pct"/>
            <w:tcBorders>
              <w:top w:val="nil"/>
              <w:left w:val="nil"/>
              <w:bottom w:val="nil"/>
              <w:right w:val="nil"/>
            </w:tcBorders>
            <w:vAlign w:val="bottom"/>
          </w:tcPr>
          <w:p w14:paraId="2B28C3C6" w14:textId="77777777" w:rsidR="00910C73" w:rsidRDefault="00910C73" w:rsidP="00910C73">
            <w:pPr>
              <w:jc w:val="center"/>
              <w:rPr>
                <w:rFonts w:ascii="Calibri" w:hAnsi="Calibri"/>
                <w:sz w:val="20"/>
                <w:szCs w:val="20"/>
              </w:rPr>
            </w:pPr>
            <w:r>
              <w:rPr>
                <w:rFonts w:ascii="Calibri" w:hAnsi="Calibri"/>
                <w:sz w:val="20"/>
                <w:szCs w:val="20"/>
              </w:rPr>
              <w:t>(0.0631)</w:t>
            </w:r>
          </w:p>
        </w:tc>
        <w:tc>
          <w:tcPr>
            <w:tcW w:w="713" w:type="pct"/>
            <w:tcBorders>
              <w:top w:val="nil"/>
              <w:left w:val="nil"/>
              <w:bottom w:val="nil"/>
              <w:right w:val="single" w:sz="4" w:space="0" w:color="auto"/>
            </w:tcBorders>
            <w:shd w:val="clear" w:color="auto" w:fill="auto"/>
            <w:noWrap/>
            <w:vAlign w:val="bottom"/>
          </w:tcPr>
          <w:p w14:paraId="55EB575F" w14:textId="77777777" w:rsidR="00910C73" w:rsidRDefault="00910C73" w:rsidP="00910C73">
            <w:pPr>
              <w:jc w:val="center"/>
              <w:rPr>
                <w:rFonts w:ascii="Calibri" w:hAnsi="Calibri"/>
                <w:sz w:val="20"/>
                <w:szCs w:val="20"/>
              </w:rPr>
            </w:pPr>
            <w:r>
              <w:rPr>
                <w:rFonts w:ascii="Calibri" w:hAnsi="Calibri"/>
                <w:sz w:val="20"/>
                <w:szCs w:val="20"/>
              </w:rPr>
              <w:t>(0.0632)</w:t>
            </w:r>
          </w:p>
        </w:tc>
      </w:tr>
      <w:tr w:rsidR="00423F0C" w:rsidRPr="007D6227" w14:paraId="26CB8088"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1B4B0C6D" w14:textId="77777777" w:rsidR="00423F0C" w:rsidRPr="007D6227" w:rsidRDefault="00423F0C" w:rsidP="00423F0C">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Team Size</w:t>
            </w:r>
          </w:p>
        </w:tc>
        <w:tc>
          <w:tcPr>
            <w:tcW w:w="590" w:type="pct"/>
            <w:tcBorders>
              <w:top w:val="nil"/>
              <w:left w:val="single" w:sz="4" w:space="0" w:color="auto"/>
              <w:bottom w:val="nil"/>
            </w:tcBorders>
            <w:vAlign w:val="bottom"/>
          </w:tcPr>
          <w:p w14:paraId="292864DA" w14:textId="77777777" w:rsidR="00423F0C" w:rsidRDefault="00423F0C" w:rsidP="00423F0C">
            <w:pPr>
              <w:jc w:val="center"/>
              <w:rPr>
                <w:rFonts w:ascii="Calibri" w:hAnsi="Calibri"/>
                <w:sz w:val="20"/>
                <w:szCs w:val="20"/>
              </w:rPr>
            </w:pPr>
            <w:r>
              <w:rPr>
                <w:rFonts w:ascii="Calibri" w:hAnsi="Calibri"/>
                <w:sz w:val="20"/>
                <w:szCs w:val="20"/>
              </w:rPr>
              <w:t>-0.0271</w:t>
            </w:r>
          </w:p>
        </w:tc>
        <w:tc>
          <w:tcPr>
            <w:tcW w:w="589" w:type="pct"/>
            <w:tcBorders>
              <w:top w:val="nil"/>
              <w:left w:val="nil"/>
              <w:bottom w:val="nil"/>
              <w:right w:val="nil"/>
            </w:tcBorders>
            <w:shd w:val="clear" w:color="auto" w:fill="auto"/>
            <w:noWrap/>
            <w:vAlign w:val="bottom"/>
          </w:tcPr>
          <w:p w14:paraId="0DB1BBF7" w14:textId="77777777" w:rsidR="00423F0C" w:rsidRDefault="00423F0C" w:rsidP="00423F0C">
            <w:pPr>
              <w:jc w:val="center"/>
              <w:rPr>
                <w:rFonts w:ascii="Calibri" w:hAnsi="Calibri"/>
                <w:sz w:val="20"/>
                <w:szCs w:val="20"/>
              </w:rPr>
            </w:pPr>
            <w:r>
              <w:rPr>
                <w:rFonts w:ascii="Calibri" w:hAnsi="Calibri"/>
                <w:sz w:val="20"/>
                <w:szCs w:val="20"/>
              </w:rPr>
              <w:t>-0.0304</w:t>
            </w:r>
          </w:p>
        </w:tc>
        <w:tc>
          <w:tcPr>
            <w:tcW w:w="690" w:type="pct"/>
            <w:tcBorders>
              <w:top w:val="nil"/>
              <w:left w:val="nil"/>
              <w:bottom w:val="nil"/>
              <w:right w:val="single" w:sz="4" w:space="0" w:color="auto"/>
            </w:tcBorders>
            <w:shd w:val="clear" w:color="auto" w:fill="auto"/>
            <w:noWrap/>
            <w:vAlign w:val="bottom"/>
          </w:tcPr>
          <w:p w14:paraId="7684B21E" w14:textId="77777777" w:rsidR="00423F0C" w:rsidRDefault="00423F0C" w:rsidP="00423F0C">
            <w:pPr>
              <w:jc w:val="center"/>
              <w:rPr>
                <w:rFonts w:ascii="Calibri" w:hAnsi="Calibri"/>
                <w:sz w:val="20"/>
                <w:szCs w:val="20"/>
              </w:rPr>
            </w:pPr>
            <w:r>
              <w:rPr>
                <w:rFonts w:ascii="Calibri" w:hAnsi="Calibri"/>
                <w:sz w:val="20"/>
                <w:szCs w:val="20"/>
              </w:rPr>
              <w:t>-0.0420</w:t>
            </w:r>
          </w:p>
        </w:tc>
        <w:tc>
          <w:tcPr>
            <w:tcW w:w="714" w:type="pct"/>
            <w:tcBorders>
              <w:top w:val="nil"/>
              <w:left w:val="single" w:sz="4" w:space="0" w:color="auto"/>
              <w:bottom w:val="nil"/>
              <w:right w:val="nil"/>
            </w:tcBorders>
            <w:vAlign w:val="bottom"/>
          </w:tcPr>
          <w:p w14:paraId="5BB21C5D" w14:textId="77777777" w:rsidR="00423F0C" w:rsidRDefault="00423F0C" w:rsidP="00423F0C">
            <w:pPr>
              <w:jc w:val="center"/>
              <w:rPr>
                <w:rFonts w:ascii="Calibri" w:hAnsi="Calibri"/>
                <w:sz w:val="20"/>
                <w:szCs w:val="20"/>
              </w:rPr>
            </w:pPr>
            <w:r>
              <w:rPr>
                <w:rFonts w:ascii="Calibri" w:hAnsi="Calibri"/>
                <w:sz w:val="20"/>
                <w:szCs w:val="20"/>
              </w:rPr>
              <w:t>0.0645*</w:t>
            </w:r>
          </w:p>
        </w:tc>
        <w:tc>
          <w:tcPr>
            <w:tcW w:w="715" w:type="pct"/>
            <w:tcBorders>
              <w:top w:val="nil"/>
              <w:left w:val="nil"/>
              <w:bottom w:val="nil"/>
              <w:right w:val="nil"/>
            </w:tcBorders>
            <w:vAlign w:val="bottom"/>
          </w:tcPr>
          <w:p w14:paraId="5AF6F22D" w14:textId="77777777" w:rsidR="00423F0C" w:rsidRDefault="00423F0C" w:rsidP="00423F0C">
            <w:pPr>
              <w:jc w:val="center"/>
              <w:rPr>
                <w:rFonts w:ascii="Calibri" w:hAnsi="Calibri"/>
                <w:sz w:val="20"/>
                <w:szCs w:val="20"/>
              </w:rPr>
            </w:pPr>
            <w:r>
              <w:rPr>
                <w:rFonts w:ascii="Calibri" w:hAnsi="Calibri"/>
                <w:sz w:val="20"/>
                <w:szCs w:val="20"/>
              </w:rPr>
              <w:t>0.0624*</w:t>
            </w:r>
          </w:p>
        </w:tc>
        <w:tc>
          <w:tcPr>
            <w:tcW w:w="713" w:type="pct"/>
            <w:tcBorders>
              <w:top w:val="nil"/>
              <w:left w:val="nil"/>
              <w:bottom w:val="nil"/>
              <w:right w:val="single" w:sz="4" w:space="0" w:color="auto"/>
            </w:tcBorders>
            <w:shd w:val="clear" w:color="auto" w:fill="auto"/>
            <w:noWrap/>
            <w:vAlign w:val="bottom"/>
          </w:tcPr>
          <w:p w14:paraId="4EB592BF" w14:textId="77777777" w:rsidR="00423F0C" w:rsidRDefault="00423F0C" w:rsidP="00423F0C">
            <w:pPr>
              <w:jc w:val="center"/>
              <w:rPr>
                <w:rFonts w:ascii="Calibri" w:hAnsi="Calibri"/>
                <w:sz w:val="20"/>
                <w:szCs w:val="20"/>
              </w:rPr>
            </w:pPr>
            <w:r>
              <w:rPr>
                <w:rFonts w:ascii="Calibri" w:hAnsi="Calibri"/>
                <w:sz w:val="20"/>
                <w:szCs w:val="20"/>
              </w:rPr>
              <w:t>0.0550</w:t>
            </w:r>
          </w:p>
        </w:tc>
      </w:tr>
      <w:tr w:rsidR="00423F0C" w:rsidRPr="007D6227" w14:paraId="6217B933"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680E9E65" w14:textId="77777777" w:rsidR="00423F0C" w:rsidRPr="007D6227" w:rsidRDefault="00423F0C" w:rsidP="00423F0C">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13DF835A" w14:textId="77777777" w:rsidR="00423F0C" w:rsidRDefault="00423F0C" w:rsidP="00423F0C">
            <w:pPr>
              <w:jc w:val="center"/>
              <w:rPr>
                <w:rFonts w:ascii="Calibri" w:hAnsi="Calibri"/>
                <w:sz w:val="20"/>
                <w:szCs w:val="20"/>
              </w:rPr>
            </w:pPr>
            <w:r>
              <w:rPr>
                <w:rFonts w:ascii="Calibri" w:hAnsi="Calibri"/>
                <w:sz w:val="20"/>
                <w:szCs w:val="20"/>
              </w:rPr>
              <w:t>(0.0393)</w:t>
            </w:r>
          </w:p>
        </w:tc>
        <w:tc>
          <w:tcPr>
            <w:tcW w:w="589" w:type="pct"/>
            <w:tcBorders>
              <w:top w:val="nil"/>
              <w:left w:val="nil"/>
              <w:bottom w:val="nil"/>
              <w:right w:val="nil"/>
            </w:tcBorders>
            <w:shd w:val="clear" w:color="auto" w:fill="auto"/>
            <w:noWrap/>
            <w:vAlign w:val="bottom"/>
          </w:tcPr>
          <w:p w14:paraId="00BED470" w14:textId="77777777" w:rsidR="00423F0C" w:rsidRDefault="00423F0C" w:rsidP="00423F0C">
            <w:pPr>
              <w:jc w:val="center"/>
              <w:rPr>
                <w:rFonts w:ascii="Calibri" w:hAnsi="Calibri"/>
                <w:sz w:val="20"/>
                <w:szCs w:val="20"/>
              </w:rPr>
            </w:pPr>
            <w:r>
              <w:rPr>
                <w:rFonts w:ascii="Calibri" w:hAnsi="Calibri"/>
                <w:sz w:val="20"/>
                <w:szCs w:val="20"/>
              </w:rPr>
              <w:t>(0.0398)</w:t>
            </w:r>
          </w:p>
        </w:tc>
        <w:tc>
          <w:tcPr>
            <w:tcW w:w="690" w:type="pct"/>
            <w:tcBorders>
              <w:top w:val="nil"/>
              <w:left w:val="nil"/>
              <w:bottom w:val="nil"/>
              <w:right w:val="single" w:sz="4" w:space="0" w:color="auto"/>
            </w:tcBorders>
            <w:shd w:val="clear" w:color="auto" w:fill="auto"/>
            <w:noWrap/>
            <w:vAlign w:val="bottom"/>
          </w:tcPr>
          <w:p w14:paraId="33E87DC4" w14:textId="77777777" w:rsidR="00423F0C" w:rsidRDefault="00423F0C" w:rsidP="00423F0C">
            <w:pPr>
              <w:jc w:val="center"/>
              <w:rPr>
                <w:rFonts w:ascii="Calibri" w:hAnsi="Calibri"/>
                <w:sz w:val="20"/>
                <w:szCs w:val="20"/>
              </w:rPr>
            </w:pPr>
            <w:r>
              <w:rPr>
                <w:rFonts w:ascii="Calibri" w:hAnsi="Calibri"/>
                <w:sz w:val="20"/>
                <w:szCs w:val="20"/>
              </w:rPr>
              <w:t>(0.0398)</w:t>
            </w:r>
          </w:p>
        </w:tc>
        <w:tc>
          <w:tcPr>
            <w:tcW w:w="714" w:type="pct"/>
            <w:tcBorders>
              <w:top w:val="nil"/>
              <w:left w:val="single" w:sz="4" w:space="0" w:color="auto"/>
              <w:bottom w:val="nil"/>
              <w:right w:val="nil"/>
            </w:tcBorders>
            <w:vAlign w:val="bottom"/>
          </w:tcPr>
          <w:p w14:paraId="792DA111" w14:textId="77777777" w:rsidR="00423F0C" w:rsidRDefault="00423F0C" w:rsidP="00423F0C">
            <w:pPr>
              <w:jc w:val="center"/>
              <w:rPr>
                <w:rFonts w:ascii="Calibri" w:hAnsi="Calibri"/>
                <w:sz w:val="20"/>
                <w:szCs w:val="20"/>
              </w:rPr>
            </w:pPr>
            <w:r>
              <w:rPr>
                <w:rFonts w:ascii="Calibri" w:hAnsi="Calibri"/>
                <w:sz w:val="20"/>
                <w:szCs w:val="20"/>
              </w:rPr>
              <w:t>(0.0347)</w:t>
            </w:r>
          </w:p>
        </w:tc>
        <w:tc>
          <w:tcPr>
            <w:tcW w:w="715" w:type="pct"/>
            <w:tcBorders>
              <w:top w:val="nil"/>
              <w:left w:val="nil"/>
              <w:bottom w:val="nil"/>
              <w:right w:val="nil"/>
            </w:tcBorders>
            <w:vAlign w:val="bottom"/>
          </w:tcPr>
          <w:p w14:paraId="6688FED9" w14:textId="77777777" w:rsidR="00423F0C" w:rsidRDefault="00423F0C" w:rsidP="00423F0C">
            <w:pPr>
              <w:jc w:val="center"/>
              <w:rPr>
                <w:rFonts w:ascii="Calibri" w:hAnsi="Calibri"/>
                <w:sz w:val="20"/>
                <w:szCs w:val="20"/>
              </w:rPr>
            </w:pPr>
            <w:r>
              <w:rPr>
                <w:rFonts w:ascii="Calibri" w:hAnsi="Calibri"/>
                <w:sz w:val="20"/>
                <w:szCs w:val="20"/>
              </w:rPr>
              <w:t>(0.0350)</w:t>
            </w:r>
          </w:p>
        </w:tc>
        <w:tc>
          <w:tcPr>
            <w:tcW w:w="713" w:type="pct"/>
            <w:tcBorders>
              <w:top w:val="nil"/>
              <w:left w:val="nil"/>
              <w:bottom w:val="nil"/>
              <w:right w:val="single" w:sz="4" w:space="0" w:color="auto"/>
            </w:tcBorders>
            <w:shd w:val="clear" w:color="auto" w:fill="auto"/>
            <w:noWrap/>
            <w:vAlign w:val="bottom"/>
          </w:tcPr>
          <w:p w14:paraId="30A5C232" w14:textId="77777777" w:rsidR="00423F0C" w:rsidRDefault="00423F0C" w:rsidP="00423F0C">
            <w:pPr>
              <w:jc w:val="center"/>
              <w:rPr>
                <w:rFonts w:ascii="Calibri" w:hAnsi="Calibri"/>
                <w:sz w:val="20"/>
                <w:szCs w:val="20"/>
              </w:rPr>
            </w:pPr>
            <w:r>
              <w:rPr>
                <w:rFonts w:ascii="Calibri" w:hAnsi="Calibri"/>
                <w:sz w:val="20"/>
                <w:szCs w:val="20"/>
              </w:rPr>
              <w:t>(0.0352)</w:t>
            </w:r>
          </w:p>
        </w:tc>
      </w:tr>
      <w:tr w:rsidR="00423F0C" w:rsidRPr="007D6227" w14:paraId="59728FF8"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4328CCD8" w14:textId="77777777" w:rsidR="00423F0C" w:rsidRPr="007D6227" w:rsidRDefault="00423F0C" w:rsidP="00423F0C">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Age</w:t>
            </w:r>
          </w:p>
        </w:tc>
        <w:tc>
          <w:tcPr>
            <w:tcW w:w="590" w:type="pct"/>
            <w:tcBorders>
              <w:top w:val="nil"/>
              <w:left w:val="single" w:sz="4" w:space="0" w:color="auto"/>
              <w:bottom w:val="nil"/>
            </w:tcBorders>
            <w:vAlign w:val="bottom"/>
          </w:tcPr>
          <w:p w14:paraId="0F4742DA" w14:textId="77777777" w:rsidR="00423F0C" w:rsidRDefault="00423F0C" w:rsidP="00423F0C">
            <w:pPr>
              <w:jc w:val="center"/>
              <w:rPr>
                <w:rFonts w:ascii="Calibri" w:hAnsi="Calibri"/>
                <w:sz w:val="20"/>
                <w:szCs w:val="20"/>
              </w:rPr>
            </w:pPr>
            <w:r>
              <w:rPr>
                <w:rFonts w:ascii="Calibri" w:hAnsi="Calibri"/>
                <w:sz w:val="20"/>
                <w:szCs w:val="20"/>
              </w:rPr>
              <w:t>0.122**</w:t>
            </w:r>
          </w:p>
        </w:tc>
        <w:tc>
          <w:tcPr>
            <w:tcW w:w="589" w:type="pct"/>
            <w:tcBorders>
              <w:top w:val="nil"/>
              <w:left w:val="nil"/>
              <w:bottom w:val="nil"/>
              <w:right w:val="nil"/>
            </w:tcBorders>
            <w:shd w:val="clear" w:color="auto" w:fill="auto"/>
            <w:noWrap/>
            <w:vAlign w:val="bottom"/>
          </w:tcPr>
          <w:p w14:paraId="3BDC6A81" w14:textId="77777777" w:rsidR="00423F0C" w:rsidRDefault="00423F0C" w:rsidP="00423F0C">
            <w:pPr>
              <w:jc w:val="center"/>
              <w:rPr>
                <w:rFonts w:ascii="Calibri" w:hAnsi="Calibri"/>
                <w:sz w:val="20"/>
                <w:szCs w:val="20"/>
              </w:rPr>
            </w:pPr>
            <w:r>
              <w:rPr>
                <w:rFonts w:ascii="Calibri" w:hAnsi="Calibri"/>
                <w:sz w:val="20"/>
                <w:szCs w:val="20"/>
              </w:rPr>
              <w:t>0.126**</w:t>
            </w:r>
          </w:p>
        </w:tc>
        <w:tc>
          <w:tcPr>
            <w:tcW w:w="690" w:type="pct"/>
            <w:tcBorders>
              <w:top w:val="nil"/>
              <w:left w:val="nil"/>
              <w:bottom w:val="nil"/>
              <w:right w:val="single" w:sz="4" w:space="0" w:color="auto"/>
            </w:tcBorders>
            <w:shd w:val="clear" w:color="auto" w:fill="auto"/>
            <w:noWrap/>
            <w:vAlign w:val="bottom"/>
          </w:tcPr>
          <w:p w14:paraId="11EEB161" w14:textId="77777777" w:rsidR="00423F0C" w:rsidRDefault="00423F0C" w:rsidP="00423F0C">
            <w:pPr>
              <w:jc w:val="center"/>
              <w:rPr>
                <w:rFonts w:ascii="Calibri" w:hAnsi="Calibri"/>
                <w:sz w:val="20"/>
                <w:szCs w:val="20"/>
              </w:rPr>
            </w:pPr>
            <w:r>
              <w:rPr>
                <w:rFonts w:ascii="Calibri" w:hAnsi="Calibri"/>
                <w:sz w:val="20"/>
                <w:szCs w:val="20"/>
              </w:rPr>
              <w:t>0.124**</w:t>
            </w:r>
          </w:p>
        </w:tc>
        <w:tc>
          <w:tcPr>
            <w:tcW w:w="714" w:type="pct"/>
            <w:tcBorders>
              <w:top w:val="nil"/>
              <w:left w:val="single" w:sz="4" w:space="0" w:color="auto"/>
              <w:bottom w:val="nil"/>
              <w:right w:val="nil"/>
            </w:tcBorders>
            <w:vAlign w:val="bottom"/>
          </w:tcPr>
          <w:p w14:paraId="0D1799E7" w14:textId="77777777" w:rsidR="00423F0C" w:rsidRDefault="00423F0C" w:rsidP="00423F0C">
            <w:pPr>
              <w:jc w:val="center"/>
              <w:rPr>
                <w:rFonts w:ascii="Calibri" w:hAnsi="Calibri"/>
                <w:sz w:val="20"/>
                <w:szCs w:val="20"/>
              </w:rPr>
            </w:pPr>
            <w:r>
              <w:rPr>
                <w:rFonts w:ascii="Calibri" w:hAnsi="Calibri"/>
                <w:sz w:val="20"/>
                <w:szCs w:val="20"/>
              </w:rPr>
              <w:t>0.0910**</w:t>
            </w:r>
          </w:p>
        </w:tc>
        <w:tc>
          <w:tcPr>
            <w:tcW w:w="715" w:type="pct"/>
            <w:tcBorders>
              <w:top w:val="nil"/>
              <w:left w:val="nil"/>
              <w:bottom w:val="nil"/>
              <w:right w:val="nil"/>
            </w:tcBorders>
            <w:vAlign w:val="bottom"/>
          </w:tcPr>
          <w:p w14:paraId="5D77E737" w14:textId="77777777" w:rsidR="00423F0C" w:rsidRDefault="00423F0C" w:rsidP="00423F0C">
            <w:pPr>
              <w:jc w:val="center"/>
              <w:rPr>
                <w:rFonts w:ascii="Calibri" w:hAnsi="Calibri"/>
                <w:sz w:val="20"/>
                <w:szCs w:val="20"/>
              </w:rPr>
            </w:pPr>
            <w:r>
              <w:rPr>
                <w:rFonts w:ascii="Calibri" w:hAnsi="Calibri"/>
                <w:sz w:val="20"/>
                <w:szCs w:val="20"/>
              </w:rPr>
              <w:t>0.0949**</w:t>
            </w:r>
          </w:p>
        </w:tc>
        <w:tc>
          <w:tcPr>
            <w:tcW w:w="713" w:type="pct"/>
            <w:tcBorders>
              <w:top w:val="nil"/>
              <w:left w:val="nil"/>
              <w:bottom w:val="nil"/>
              <w:right w:val="single" w:sz="4" w:space="0" w:color="auto"/>
            </w:tcBorders>
            <w:shd w:val="clear" w:color="auto" w:fill="auto"/>
            <w:noWrap/>
            <w:vAlign w:val="bottom"/>
          </w:tcPr>
          <w:p w14:paraId="5BEE20F0" w14:textId="77777777" w:rsidR="00423F0C" w:rsidRDefault="00423F0C" w:rsidP="00423F0C">
            <w:pPr>
              <w:jc w:val="center"/>
              <w:rPr>
                <w:rFonts w:ascii="Calibri" w:hAnsi="Calibri"/>
                <w:sz w:val="20"/>
                <w:szCs w:val="20"/>
              </w:rPr>
            </w:pPr>
            <w:r>
              <w:rPr>
                <w:rFonts w:ascii="Calibri" w:hAnsi="Calibri"/>
                <w:sz w:val="20"/>
                <w:szCs w:val="20"/>
              </w:rPr>
              <w:t>0.0914**</w:t>
            </w:r>
          </w:p>
        </w:tc>
      </w:tr>
      <w:tr w:rsidR="00423F0C" w:rsidRPr="007D6227" w14:paraId="375053B3"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1B0A15CE" w14:textId="77777777" w:rsidR="00423F0C" w:rsidRPr="007D6227" w:rsidRDefault="00423F0C" w:rsidP="00423F0C">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6CF34B36" w14:textId="77777777" w:rsidR="00423F0C" w:rsidRDefault="00423F0C" w:rsidP="00423F0C">
            <w:pPr>
              <w:jc w:val="center"/>
              <w:rPr>
                <w:rFonts w:ascii="Calibri" w:hAnsi="Calibri"/>
                <w:sz w:val="20"/>
                <w:szCs w:val="20"/>
              </w:rPr>
            </w:pPr>
            <w:r>
              <w:rPr>
                <w:rFonts w:ascii="Calibri" w:hAnsi="Calibri"/>
                <w:sz w:val="20"/>
                <w:szCs w:val="20"/>
              </w:rPr>
              <w:t>(0.0506)</w:t>
            </w:r>
          </w:p>
        </w:tc>
        <w:tc>
          <w:tcPr>
            <w:tcW w:w="589" w:type="pct"/>
            <w:tcBorders>
              <w:top w:val="nil"/>
              <w:left w:val="nil"/>
              <w:bottom w:val="nil"/>
              <w:right w:val="nil"/>
            </w:tcBorders>
            <w:shd w:val="clear" w:color="auto" w:fill="auto"/>
            <w:noWrap/>
            <w:vAlign w:val="bottom"/>
          </w:tcPr>
          <w:p w14:paraId="4C994C7B" w14:textId="77777777" w:rsidR="00423F0C" w:rsidRDefault="00423F0C" w:rsidP="00423F0C">
            <w:pPr>
              <w:jc w:val="center"/>
              <w:rPr>
                <w:rFonts w:ascii="Calibri" w:hAnsi="Calibri"/>
                <w:sz w:val="20"/>
                <w:szCs w:val="20"/>
              </w:rPr>
            </w:pPr>
            <w:r>
              <w:rPr>
                <w:rFonts w:ascii="Calibri" w:hAnsi="Calibri"/>
                <w:sz w:val="20"/>
                <w:szCs w:val="20"/>
              </w:rPr>
              <w:t>(0.0500)</w:t>
            </w:r>
          </w:p>
        </w:tc>
        <w:tc>
          <w:tcPr>
            <w:tcW w:w="690" w:type="pct"/>
            <w:tcBorders>
              <w:top w:val="nil"/>
              <w:left w:val="nil"/>
              <w:bottom w:val="nil"/>
              <w:right w:val="single" w:sz="4" w:space="0" w:color="auto"/>
            </w:tcBorders>
            <w:shd w:val="clear" w:color="auto" w:fill="auto"/>
            <w:noWrap/>
            <w:vAlign w:val="bottom"/>
          </w:tcPr>
          <w:p w14:paraId="3017D9E2" w14:textId="77777777" w:rsidR="00423F0C" w:rsidRDefault="00423F0C" w:rsidP="00423F0C">
            <w:pPr>
              <w:jc w:val="center"/>
              <w:rPr>
                <w:rFonts w:ascii="Calibri" w:hAnsi="Calibri"/>
                <w:sz w:val="20"/>
                <w:szCs w:val="20"/>
              </w:rPr>
            </w:pPr>
            <w:r>
              <w:rPr>
                <w:rFonts w:ascii="Calibri" w:hAnsi="Calibri"/>
                <w:sz w:val="20"/>
                <w:szCs w:val="20"/>
              </w:rPr>
              <w:t>(0.0503)</w:t>
            </w:r>
          </w:p>
        </w:tc>
        <w:tc>
          <w:tcPr>
            <w:tcW w:w="714" w:type="pct"/>
            <w:tcBorders>
              <w:top w:val="nil"/>
              <w:left w:val="single" w:sz="4" w:space="0" w:color="auto"/>
              <w:bottom w:val="nil"/>
              <w:right w:val="nil"/>
            </w:tcBorders>
            <w:vAlign w:val="bottom"/>
          </w:tcPr>
          <w:p w14:paraId="1E0E8CB8" w14:textId="77777777" w:rsidR="00423F0C" w:rsidRDefault="00423F0C" w:rsidP="00423F0C">
            <w:pPr>
              <w:jc w:val="center"/>
              <w:rPr>
                <w:rFonts w:ascii="Calibri" w:hAnsi="Calibri"/>
                <w:sz w:val="20"/>
                <w:szCs w:val="20"/>
              </w:rPr>
            </w:pPr>
            <w:r>
              <w:rPr>
                <w:rFonts w:ascii="Calibri" w:hAnsi="Calibri"/>
                <w:sz w:val="20"/>
                <w:szCs w:val="20"/>
              </w:rPr>
              <w:t>(0.0414)</w:t>
            </w:r>
          </w:p>
        </w:tc>
        <w:tc>
          <w:tcPr>
            <w:tcW w:w="715" w:type="pct"/>
            <w:tcBorders>
              <w:top w:val="nil"/>
              <w:left w:val="nil"/>
              <w:bottom w:val="nil"/>
              <w:right w:val="nil"/>
            </w:tcBorders>
            <w:vAlign w:val="bottom"/>
          </w:tcPr>
          <w:p w14:paraId="2F392B9D" w14:textId="77777777" w:rsidR="00423F0C" w:rsidRDefault="00423F0C" w:rsidP="00423F0C">
            <w:pPr>
              <w:jc w:val="center"/>
              <w:rPr>
                <w:rFonts w:ascii="Calibri" w:hAnsi="Calibri"/>
                <w:sz w:val="20"/>
                <w:szCs w:val="20"/>
              </w:rPr>
            </w:pPr>
            <w:r>
              <w:rPr>
                <w:rFonts w:ascii="Calibri" w:hAnsi="Calibri"/>
                <w:sz w:val="20"/>
                <w:szCs w:val="20"/>
              </w:rPr>
              <w:t>(0.0412)</w:t>
            </w:r>
          </w:p>
        </w:tc>
        <w:tc>
          <w:tcPr>
            <w:tcW w:w="713" w:type="pct"/>
            <w:tcBorders>
              <w:top w:val="nil"/>
              <w:left w:val="nil"/>
              <w:bottom w:val="nil"/>
              <w:right w:val="single" w:sz="4" w:space="0" w:color="auto"/>
            </w:tcBorders>
            <w:shd w:val="clear" w:color="auto" w:fill="auto"/>
            <w:noWrap/>
            <w:vAlign w:val="bottom"/>
          </w:tcPr>
          <w:p w14:paraId="3F4AE56D" w14:textId="77777777" w:rsidR="00423F0C" w:rsidRDefault="00423F0C" w:rsidP="00423F0C">
            <w:pPr>
              <w:jc w:val="center"/>
              <w:rPr>
                <w:rFonts w:ascii="Calibri" w:hAnsi="Calibri"/>
                <w:sz w:val="20"/>
                <w:szCs w:val="20"/>
              </w:rPr>
            </w:pPr>
            <w:r>
              <w:rPr>
                <w:rFonts w:ascii="Calibri" w:hAnsi="Calibri"/>
                <w:sz w:val="20"/>
                <w:szCs w:val="20"/>
              </w:rPr>
              <w:t>(0.0413)</w:t>
            </w:r>
          </w:p>
        </w:tc>
      </w:tr>
      <w:tr w:rsidR="00423F0C" w:rsidRPr="007D6227" w14:paraId="7235684E"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1FA7D059" w14:textId="77777777" w:rsidR="00423F0C" w:rsidRPr="007D6227" w:rsidRDefault="00423F0C" w:rsidP="00423F0C">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Age-Squared</w:t>
            </w:r>
          </w:p>
        </w:tc>
        <w:tc>
          <w:tcPr>
            <w:tcW w:w="590" w:type="pct"/>
            <w:tcBorders>
              <w:top w:val="nil"/>
              <w:left w:val="single" w:sz="4" w:space="0" w:color="auto"/>
              <w:bottom w:val="nil"/>
            </w:tcBorders>
            <w:vAlign w:val="bottom"/>
          </w:tcPr>
          <w:p w14:paraId="03F0A367" w14:textId="77777777" w:rsidR="00423F0C" w:rsidRDefault="00423F0C" w:rsidP="00423F0C">
            <w:pPr>
              <w:jc w:val="center"/>
              <w:rPr>
                <w:rFonts w:ascii="Calibri" w:hAnsi="Calibri"/>
                <w:sz w:val="20"/>
                <w:szCs w:val="20"/>
              </w:rPr>
            </w:pPr>
            <w:r>
              <w:rPr>
                <w:rFonts w:ascii="Calibri" w:hAnsi="Calibri"/>
                <w:sz w:val="20"/>
                <w:szCs w:val="20"/>
              </w:rPr>
              <w:t>-0.00466***</w:t>
            </w:r>
          </w:p>
        </w:tc>
        <w:tc>
          <w:tcPr>
            <w:tcW w:w="589" w:type="pct"/>
            <w:tcBorders>
              <w:top w:val="nil"/>
              <w:left w:val="nil"/>
              <w:bottom w:val="nil"/>
              <w:right w:val="nil"/>
            </w:tcBorders>
            <w:shd w:val="clear" w:color="auto" w:fill="auto"/>
            <w:noWrap/>
            <w:vAlign w:val="bottom"/>
          </w:tcPr>
          <w:p w14:paraId="41B95B51" w14:textId="77777777" w:rsidR="00423F0C" w:rsidRDefault="00423F0C" w:rsidP="00423F0C">
            <w:pPr>
              <w:jc w:val="center"/>
              <w:rPr>
                <w:rFonts w:ascii="Calibri" w:hAnsi="Calibri"/>
                <w:sz w:val="20"/>
                <w:szCs w:val="20"/>
              </w:rPr>
            </w:pPr>
            <w:r>
              <w:rPr>
                <w:rFonts w:ascii="Calibri" w:hAnsi="Calibri"/>
                <w:sz w:val="20"/>
                <w:szCs w:val="20"/>
              </w:rPr>
              <w:t>-0.00481***</w:t>
            </w:r>
          </w:p>
        </w:tc>
        <w:tc>
          <w:tcPr>
            <w:tcW w:w="690" w:type="pct"/>
            <w:tcBorders>
              <w:top w:val="nil"/>
              <w:left w:val="nil"/>
              <w:bottom w:val="nil"/>
              <w:right w:val="single" w:sz="4" w:space="0" w:color="auto"/>
            </w:tcBorders>
            <w:shd w:val="clear" w:color="auto" w:fill="auto"/>
            <w:noWrap/>
            <w:vAlign w:val="bottom"/>
          </w:tcPr>
          <w:p w14:paraId="7EF11567" w14:textId="77777777" w:rsidR="00423F0C" w:rsidRDefault="00423F0C" w:rsidP="00423F0C">
            <w:pPr>
              <w:jc w:val="center"/>
              <w:rPr>
                <w:rFonts w:ascii="Calibri" w:hAnsi="Calibri"/>
                <w:sz w:val="20"/>
                <w:szCs w:val="20"/>
              </w:rPr>
            </w:pPr>
            <w:r>
              <w:rPr>
                <w:rFonts w:ascii="Calibri" w:hAnsi="Calibri"/>
                <w:sz w:val="20"/>
                <w:szCs w:val="20"/>
              </w:rPr>
              <w:t>-0.00474***</w:t>
            </w:r>
          </w:p>
        </w:tc>
        <w:tc>
          <w:tcPr>
            <w:tcW w:w="714" w:type="pct"/>
            <w:tcBorders>
              <w:top w:val="nil"/>
              <w:left w:val="single" w:sz="4" w:space="0" w:color="auto"/>
              <w:bottom w:val="nil"/>
              <w:right w:val="nil"/>
            </w:tcBorders>
            <w:vAlign w:val="bottom"/>
          </w:tcPr>
          <w:p w14:paraId="01CF0E9A" w14:textId="77777777" w:rsidR="00423F0C" w:rsidRDefault="00423F0C" w:rsidP="00423F0C">
            <w:pPr>
              <w:jc w:val="center"/>
              <w:rPr>
                <w:rFonts w:ascii="Calibri" w:hAnsi="Calibri"/>
                <w:sz w:val="20"/>
                <w:szCs w:val="20"/>
              </w:rPr>
            </w:pPr>
            <w:r>
              <w:rPr>
                <w:rFonts w:ascii="Calibri" w:hAnsi="Calibri"/>
                <w:sz w:val="20"/>
                <w:szCs w:val="20"/>
              </w:rPr>
              <w:t>-0.00232**</w:t>
            </w:r>
          </w:p>
        </w:tc>
        <w:tc>
          <w:tcPr>
            <w:tcW w:w="715" w:type="pct"/>
            <w:tcBorders>
              <w:top w:val="nil"/>
              <w:left w:val="nil"/>
              <w:bottom w:val="nil"/>
              <w:right w:val="nil"/>
            </w:tcBorders>
            <w:vAlign w:val="bottom"/>
          </w:tcPr>
          <w:p w14:paraId="7F6FD8EC" w14:textId="77777777" w:rsidR="00423F0C" w:rsidRDefault="00423F0C" w:rsidP="00423F0C">
            <w:pPr>
              <w:jc w:val="center"/>
              <w:rPr>
                <w:rFonts w:ascii="Calibri" w:hAnsi="Calibri"/>
                <w:sz w:val="20"/>
                <w:szCs w:val="20"/>
              </w:rPr>
            </w:pPr>
            <w:r>
              <w:rPr>
                <w:rFonts w:ascii="Calibri" w:hAnsi="Calibri"/>
                <w:sz w:val="20"/>
                <w:szCs w:val="20"/>
              </w:rPr>
              <w:t>-0.00248**</w:t>
            </w:r>
          </w:p>
        </w:tc>
        <w:tc>
          <w:tcPr>
            <w:tcW w:w="713" w:type="pct"/>
            <w:tcBorders>
              <w:top w:val="nil"/>
              <w:left w:val="nil"/>
              <w:bottom w:val="nil"/>
              <w:right w:val="single" w:sz="4" w:space="0" w:color="auto"/>
            </w:tcBorders>
            <w:shd w:val="clear" w:color="auto" w:fill="auto"/>
            <w:noWrap/>
            <w:vAlign w:val="bottom"/>
          </w:tcPr>
          <w:p w14:paraId="00E1D1AC" w14:textId="77777777" w:rsidR="00423F0C" w:rsidRDefault="00423F0C" w:rsidP="00423F0C">
            <w:pPr>
              <w:jc w:val="center"/>
              <w:rPr>
                <w:rFonts w:ascii="Calibri" w:hAnsi="Calibri"/>
                <w:sz w:val="20"/>
                <w:szCs w:val="20"/>
              </w:rPr>
            </w:pPr>
            <w:r>
              <w:rPr>
                <w:rFonts w:ascii="Calibri" w:hAnsi="Calibri"/>
                <w:sz w:val="20"/>
                <w:szCs w:val="20"/>
              </w:rPr>
              <w:t>-0.00234**</w:t>
            </w:r>
          </w:p>
        </w:tc>
      </w:tr>
      <w:tr w:rsidR="00423F0C" w:rsidRPr="007D6227" w14:paraId="2A56257D"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05EF7AB7" w14:textId="77777777" w:rsidR="00423F0C" w:rsidRPr="007D6227" w:rsidRDefault="00423F0C" w:rsidP="00423F0C">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vAlign w:val="bottom"/>
          </w:tcPr>
          <w:p w14:paraId="4F437F98" w14:textId="77777777" w:rsidR="00423F0C" w:rsidRDefault="00423F0C" w:rsidP="00423F0C">
            <w:pPr>
              <w:jc w:val="center"/>
              <w:rPr>
                <w:rFonts w:ascii="Calibri" w:hAnsi="Calibri"/>
                <w:sz w:val="20"/>
                <w:szCs w:val="20"/>
              </w:rPr>
            </w:pPr>
            <w:r>
              <w:rPr>
                <w:rFonts w:ascii="Calibri" w:hAnsi="Calibri"/>
                <w:sz w:val="20"/>
                <w:szCs w:val="20"/>
              </w:rPr>
              <w:t>(0.00150)</w:t>
            </w:r>
          </w:p>
        </w:tc>
        <w:tc>
          <w:tcPr>
            <w:tcW w:w="589" w:type="pct"/>
            <w:tcBorders>
              <w:top w:val="nil"/>
              <w:left w:val="nil"/>
              <w:bottom w:val="nil"/>
              <w:right w:val="nil"/>
            </w:tcBorders>
            <w:shd w:val="clear" w:color="auto" w:fill="auto"/>
            <w:noWrap/>
            <w:vAlign w:val="bottom"/>
          </w:tcPr>
          <w:p w14:paraId="6B82BE23" w14:textId="77777777" w:rsidR="00423F0C" w:rsidRDefault="00423F0C" w:rsidP="00423F0C">
            <w:pPr>
              <w:jc w:val="center"/>
              <w:rPr>
                <w:rFonts w:ascii="Calibri" w:hAnsi="Calibri"/>
                <w:sz w:val="20"/>
                <w:szCs w:val="20"/>
              </w:rPr>
            </w:pPr>
            <w:r>
              <w:rPr>
                <w:rFonts w:ascii="Calibri" w:hAnsi="Calibri"/>
                <w:sz w:val="20"/>
                <w:szCs w:val="20"/>
              </w:rPr>
              <w:t>(0.00147)</w:t>
            </w:r>
          </w:p>
        </w:tc>
        <w:tc>
          <w:tcPr>
            <w:tcW w:w="690" w:type="pct"/>
            <w:tcBorders>
              <w:top w:val="nil"/>
              <w:left w:val="nil"/>
              <w:bottom w:val="nil"/>
              <w:right w:val="single" w:sz="4" w:space="0" w:color="auto"/>
            </w:tcBorders>
            <w:shd w:val="clear" w:color="auto" w:fill="auto"/>
            <w:noWrap/>
            <w:vAlign w:val="bottom"/>
          </w:tcPr>
          <w:p w14:paraId="11C52F57" w14:textId="77777777" w:rsidR="00423F0C" w:rsidRDefault="00423F0C" w:rsidP="00423F0C">
            <w:pPr>
              <w:jc w:val="center"/>
              <w:rPr>
                <w:rFonts w:ascii="Calibri" w:hAnsi="Calibri"/>
                <w:sz w:val="20"/>
                <w:szCs w:val="20"/>
              </w:rPr>
            </w:pPr>
            <w:r>
              <w:rPr>
                <w:rFonts w:ascii="Calibri" w:hAnsi="Calibri"/>
                <w:sz w:val="20"/>
                <w:szCs w:val="20"/>
              </w:rPr>
              <w:t>(0.00150)</w:t>
            </w:r>
          </w:p>
        </w:tc>
        <w:tc>
          <w:tcPr>
            <w:tcW w:w="714" w:type="pct"/>
            <w:tcBorders>
              <w:top w:val="nil"/>
              <w:left w:val="single" w:sz="4" w:space="0" w:color="auto"/>
              <w:bottom w:val="nil"/>
              <w:right w:val="nil"/>
            </w:tcBorders>
            <w:vAlign w:val="bottom"/>
          </w:tcPr>
          <w:p w14:paraId="54B5E25D" w14:textId="77777777" w:rsidR="00423F0C" w:rsidRDefault="00423F0C" w:rsidP="00423F0C">
            <w:pPr>
              <w:jc w:val="center"/>
              <w:rPr>
                <w:rFonts w:ascii="Calibri" w:hAnsi="Calibri"/>
                <w:sz w:val="20"/>
                <w:szCs w:val="20"/>
              </w:rPr>
            </w:pPr>
            <w:r>
              <w:rPr>
                <w:rFonts w:ascii="Calibri" w:hAnsi="Calibri"/>
                <w:sz w:val="20"/>
                <w:szCs w:val="20"/>
              </w:rPr>
              <w:t>(0.00114)</w:t>
            </w:r>
          </w:p>
        </w:tc>
        <w:tc>
          <w:tcPr>
            <w:tcW w:w="715" w:type="pct"/>
            <w:tcBorders>
              <w:top w:val="nil"/>
              <w:left w:val="nil"/>
              <w:bottom w:val="nil"/>
              <w:right w:val="nil"/>
            </w:tcBorders>
            <w:vAlign w:val="bottom"/>
          </w:tcPr>
          <w:p w14:paraId="60B9E7BE" w14:textId="77777777" w:rsidR="00423F0C" w:rsidRDefault="00423F0C" w:rsidP="00423F0C">
            <w:pPr>
              <w:jc w:val="center"/>
              <w:rPr>
                <w:rFonts w:ascii="Calibri" w:hAnsi="Calibri"/>
                <w:sz w:val="20"/>
                <w:szCs w:val="20"/>
              </w:rPr>
            </w:pPr>
            <w:r>
              <w:rPr>
                <w:rFonts w:ascii="Calibri" w:hAnsi="Calibri"/>
                <w:sz w:val="20"/>
                <w:szCs w:val="20"/>
              </w:rPr>
              <w:t>(0.00113)</w:t>
            </w:r>
          </w:p>
        </w:tc>
        <w:tc>
          <w:tcPr>
            <w:tcW w:w="713" w:type="pct"/>
            <w:tcBorders>
              <w:top w:val="nil"/>
              <w:left w:val="nil"/>
              <w:bottom w:val="nil"/>
              <w:right w:val="single" w:sz="4" w:space="0" w:color="auto"/>
            </w:tcBorders>
            <w:shd w:val="clear" w:color="auto" w:fill="auto"/>
            <w:noWrap/>
            <w:vAlign w:val="bottom"/>
          </w:tcPr>
          <w:p w14:paraId="56FC5BAF" w14:textId="77777777" w:rsidR="00423F0C" w:rsidRDefault="00423F0C" w:rsidP="00423F0C">
            <w:pPr>
              <w:jc w:val="center"/>
              <w:rPr>
                <w:rFonts w:ascii="Calibri" w:hAnsi="Calibri"/>
                <w:sz w:val="20"/>
                <w:szCs w:val="20"/>
              </w:rPr>
            </w:pPr>
            <w:r>
              <w:rPr>
                <w:rFonts w:ascii="Calibri" w:hAnsi="Calibri"/>
                <w:sz w:val="20"/>
                <w:szCs w:val="20"/>
              </w:rPr>
              <w:t>(0.00114)</w:t>
            </w:r>
          </w:p>
        </w:tc>
      </w:tr>
      <w:tr w:rsidR="00BB50C5" w:rsidRPr="007D6227" w14:paraId="6EFAA6CC"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45E8E8E1" w14:textId="77777777" w:rsidR="00BB50C5" w:rsidRPr="007D6227" w:rsidRDefault="00BB50C5" w:rsidP="00BB50C5">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Controls</w:t>
            </w:r>
          </w:p>
        </w:tc>
        <w:tc>
          <w:tcPr>
            <w:tcW w:w="590" w:type="pct"/>
            <w:tcBorders>
              <w:top w:val="nil"/>
              <w:left w:val="single" w:sz="4" w:space="0" w:color="auto"/>
              <w:bottom w:val="nil"/>
            </w:tcBorders>
          </w:tcPr>
          <w:p w14:paraId="133AC99F" w14:textId="77777777" w:rsidR="00BB50C5" w:rsidRPr="007D6227" w:rsidRDefault="00BB50C5" w:rsidP="00BB50C5">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YES</w:t>
            </w:r>
          </w:p>
        </w:tc>
        <w:tc>
          <w:tcPr>
            <w:tcW w:w="589" w:type="pct"/>
            <w:tcBorders>
              <w:top w:val="nil"/>
              <w:left w:val="nil"/>
              <w:bottom w:val="nil"/>
              <w:right w:val="nil"/>
            </w:tcBorders>
            <w:shd w:val="clear" w:color="auto" w:fill="auto"/>
            <w:noWrap/>
          </w:tcPr>
          <w:p w14:paraId="51558FFC" w14:textId="77777777" w:rsidR="00BB50C5" w:rsidRPr="007D6227" w:rsidRDefault="00BB50C5" w:rsidP="00BB50C5">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YES</w:t>
            </w:r>
          </w:p>
        </w:tc>
        <w:tc>
          <w:tcPr>
            <w:tcW w:w="690" w:type="pct"/>
            <w:tcBorders>
              <w:top w:val="nil"/>
              <w:left w:val="nil"/>
              <w:bottom w:val="nil"/>
              <w:right w:val="single" w:sz="4" w:space="0" w:color="auto"/>
            </w:tcBorders>
            <w:shd w:val="clear" w:color="auto" w:fill="auto"/>
            <w:noWrap/>
          </w:tcPr>
          <w:p w14:paraId="5A818B5D" w14:textId="77777777" w:rsidR="00BB50C5" w:rsidRPr="007D6227" w:rsidRDefault="00BB50C5" w:rsidP="00BB50C5">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YES</w:t>
            </w:r>
          </w:p>
        </w:tc>
        <w:tc>
          <w:tcPr>
            <w:tcW w:w="714" w:type="pct"/>
            <w:tcBorders>
              <w:top w:val="nil"/>
              <w:left w:val="single" w:sz="4" w:space="0" w:color="auto"/>
              <w:bottom w:val="nil"/>
              <w:right w:val="nil"/>
            </w:tcBorders>
            <w:vAlign w:val="center"/>
          </w:tcPr>
          <w:p w14:paraId="36CC604D" w14:textId="77777777" w:rsidR="00BB50C5" w:rsidRPr="00A33885" w:rsidRDefault="00BB50C5" w:rsidP="00BB50C5">
            <w:pPr>
              <w:jc w:val="center"/>
              <w:rPr>
                <w:rFonts w:asciiTheme="minorHAnsi" w:hAnsiTheme="minorHAnsi"/>
                <w:sz w:val="18"/>
                <w:szCs w:val="18"/>
              </w:rPr>
            </w:pPr>
            <w:r w:rsidRPr="007D6227">
              <w:rPr>
                <w:rFonts w:asciiTheme="minorHAnsi" w:eastAsia="Times New Roman" w:hAnsiTheme="minorHAnsi" w:cs="Calibri"/>
                <w:color w:val="000000"/>
                <w:sz w:val="18"/>
                <w:szCs w:val="18"/>
              </w:rPr>
              <w:t>YES</w:t>
            </w:r>
          </w:p>
        </w:tc>
        <w:tc>
          <w:tcPr>
            <w:tcW w:w="715" w:type="pct"/>
            <w:tcBorders>
              <w:top w:val="nil"/>
              <w:left w:val="nil"/>
              <w:bottom w:val="nil"/>
              <w:right w:val="nil"/>
            </w:tcBorders>
            <w:vAlign w:val="center"/>
          </w:tcPr>
          <w:p w14:paraId="59974AEE" w14:textId="77777777" w:rsidR="00BB50C5" w:rsidRPr="00A33885" w:rsidRDefault="00BB50C5" w:rsidP="00BB50C5">
            <w:pPr>
              <w:jc w:val="center"/>
              <w:rPr>
                <w:rFonts w:asciiTheme="minorHAnsi" w:hAnsiTheme="minorHAnsi"/>
                <w:sz w:val="18"/>
                <w:szCs w:val="18"/>
              </w:rPr>
            </w:pPr>
            <w:r w:rsidRPr="007D6227">
              <w:rPr>
                <w:rFonts w:asciiTheme="minorHAnsi" w:eastAsia="Times New Roman" w:hAnsiTheme="minorHAnsi" w:cs="Calibri"/>
                <w:color w:val="000000"/>
                <w:sz w:val="18"/>
                <w:szCs w:val="18"/>
              </w:rPr>
              <w:t>YES</w:t>
            </w:r>
          </w:p>
        </w:tc>
        <w:tc>
          <w:tcPr>
            <w:tcW w:w="713" w:type="pct"/>
            <w:tcBorders>
              <w:top w:val="nil"/>
              <w:left w:val="nil"/>
              <w:bottom w:val="nil"/>
              <w:right w:val="single" w:sz="4" w:space="0" w:color="auto"/>
            </w:tcBorders>
            <w:shd w:val="clear" w:color="auto" w:fill="auto"/>
            <w:noWrap/>
          </w:tcPr>
          <w:p w14:paraId="1C2267F3" w14:textId="77777777" w:rsidR="00BB50C5" w:rsidRPr="007D6227" w:rsidRDefault="00BB50C5" w:rsidP="00BB50C5">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YES</w:t>
            </w:r>
          </w:p>
        </w:tc>
      </w:tr>
      <w:tr w:rsidR="00BB50C5" w:rsidRPr="007D6227" w14:paraId="38F3E17F"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20DDD1ED" w14:textId="77777777" w:rsidR="00BB50C5" w:rsidRPr="007D6227" w:rsidRDefault="00BB50C5" w:rsidP="00BB50C5">
            <w:pPr>
              <w:spacing w:after="0"/>
              <w:jc w:val="center"/>
              <w:rPr>
                <w:rFonts w:asciiTheme="minorHAnsi" w:eastAsia="Times New Roman" w:hAnsiTheme="minorHAnsi" w:cs="Calibri"/>
                <w:color w:val="000000"/>
                <w:sz w:val="18"/>
                <w:szCs w:val="18"/>
              </w:rPr>
            </w:pPr>
          </w:p>
        </w:tc>
        <w:tc>
          <w:tcPr>
            <w:tcW w:w="590" w:type="pct"/>
            <w:tcBorders>
              <w:top w:val="nil"/>
              <w:left w:val="single" w:sz="4" w:space="0" w:color="auto"/>
              <w:bottom w:val="nil"/>
            </w:tcBorders>
          </w:tcPr>
          <w:p w14:paraId="78CB47A3" w14:textId="77777777" w:rsidR="00BB50C5" w:rsidRPr="007D6227" w:rsidRDefault="00BB50C5" w:rsidP="00BB50C5">
            <w:pPr>
              <w:spacing w:after="0"/>
              <w:jc w:val="center"/>
              <w:rPr>
                <w:rFonts w:asciiTheme="minorHAnsi" w:eastAsia="Times New Roman" w:hAnsiTheme="minorHAnsi" w:cs="Calibri"/>
                <w:color w:val="000000"/>
                <w:sz w:val="18"/>
                <w:szCs w:val="18"/>
              </w:rPr>
            </w:pPr>
          </w:p>
        </w:tc>
        <w:tc>
          <w:tcPr>
            <w:tcW w:w="589" w:type="pct"/>
            <w:tcBorders>
              <w:top w:val="nil"/>
              <w:left w:val="nil"/>
              <w:bottom w:val="nil"/>
              <w:right w:val="nil"/>
            </w:tcBorders>
            <w:shd w:val="clear" w:color="auto" w:fill="auto"/>
            <w:noWrap/>
          </w:tcPr>
          <w:p w14:paraId="2988308D" w14:textId="77777777" w:rsidR="00BB50C5" w:rsidRPr="007D6227" w:rsidRDefault="00BB50C5" w:rsidP="00BB50C5">
            <w:pPr>
              <w:spacing w:after="0"/>
              <w:jc w:val="center"/>
              <w:rPr>
                <w:rFonts w:asciiTheme="minorHAnsi" w:eastAsia="Times New Roman" w:hAnsiTheme="minorHAnsi" w:cs="Calibri"/>
                <w:color w:val="000000"/>
                <w:sz w:val="18"/>
                <w:szCs w:val="18"/>
              </w:rPr>
            </w:pPr>
          </w:p>
        </w:tc>
        <w:tc>
          <w:tcPr>
            <w:tcW w:w="690" w:type="pct"/>
            <w:tcBorders>
              <w:top w:val="nil"/>
              <w:left w:val="nil"/>
              <w:bottom w:val="nil"/>
              <w:right w:val="single" w:sz="4" w:space="0" w:color="auto"/>
            </w:tcBorders>
            <w:shd w:val="clear" w:color="auto" w:fill="auto"/>
            <w:noWrap/>
          </w:tcPr>
          <w:p w14:paraId="68BB6045" w14:textId="77777777" w:rsidR="00BB50C5" w:rsidRPr="007D6227" w:rsidRDefault="00BB50C5" w:rsidP="00BB50C5">
            <w:pPr>
              <w:spacing w:after="0"/>
              <w:jc w:val="center"/>
              <w:rPr>
                <w:rFonts w:asciiTheme="minorHAnsi" w:eastAsia="Times New Roman" w:hAnsiTheme="minorHAnsi" w:cs="Calibri"/>
                <w:color w:val="000000"/>
                <w:sz w:val="18"/>
                <w:szCs w:val="18"/>
              </w:rPr>
            </w:pPr>
          </w:p>
        </w:tc>
        <w:tc>
          <w:tcPr>
            <w:tcW w:w="714" w:type="pct"/>
            <w:tcBorders>
              <w:top w:val="nil"/>
              <w:left w:val="single" w:sz="4" w:space="0" w:color="auto"/>
              <w:bottom w:val="nil"/>
              <w:right w:val="nil"/>
            </w:tcBorders>
            <w:vAlign w:val="center"/>
          </w:tcPr>
          <w:p w14:paraId="7769291B" w14:textId="77777777" w:rsidR="00BB50C5" w:rsidRPr="007D6227" w:rsidRDefault="00BB50C5" w:rsidP="00BB50C5">
            <w:pPr>
              <w:jc w:val="center"/>
              <w:rPr>
                <w:rFonts w:asciiTheme="minorHAnsi" w:eastAsia="Times New Roman" w:hAnsiTheme="minorHAnsi" w:cs="Calibri"/>
                <w:color w:val="000000"/>
                <w:sz w:val="18"/>
                <w:szCs w:val="18"/>
              </w:rPr>
            </w:pPr>
          </w:p>
        </w:tc>
        <w:tc>
          <w:tcPr>
            <w:tcW w:w="715" w:type="pct"/>
            <w:tcBorders>
              <w:top w:val="nil"/>
              <w:left w:val="nil"/>
              <w:bottom w:val="nil"/>
              <w:right w:val="nil"/>
            </w:tcBorders>
            <w:vAlign w:val="center"/>
          </w:tcPr>
          <w:p w14:paraId="185ADC2F" w14:textId="77777777" w:rsidR="00BB50C5" w:rsidRPr="007D6227" w:rsidRDefault="00BB50C5" w:rsidP="00BB50C5">
            <w:pPr>
              <w:jc w:val="center"/>
              <w:rPr>
                <w:rFonts w:asciiTheme="minorHAnsi" w:eastAsia="Times New Roman" w:hAnsiTheme="minorHAnsi" w:cs="Calibri"/>
                <w:color w:val="000000"/>
                <w:sz w:val="18"/>
                <w:szCs w:val="18"/>
              </w:rPr>
            </w:pPr>
          </w:p>
        </w:tc>
        <w:tc>
          <w:tcPr>
            <w:tcW w:w="713" w:type="pct"/>
            <w:tcBorders>
              <w:top w:val="nil"/>
              <w:left w:val="nil"/>
              <w:bottom w:val="nil"/>
              <w:right w:val="single" w:sz="4" w:space="0" w:color="auto"/>
            </w:tcBorders>
            <w:shd w:val="clear" w:color="auto" w:fill="auto"/>
            <w:noWrap/>
          </w:tcPr>
          <w:p w14:paraId="70BDB5C9" w14:textId="77777777" w:rsidR="00BB50C5" w:rsidRPr="007D6227" w:rsidRDefault="00BB50C5" w:rsidP="00BB50C5">
            <w:pPr>
              <w:spacing w:after="0"/>
              <w:jc w:val="center"/>
              <w:rPr>
                <w:rFonts w:asciiTheme="minorHAnsi" w:eastAsia="Times New Roman" w:hAnsiTheme="minorHAnsi" w:cs="Calibri"/>
                <w:color w:val="000000"/>
                <w:sz w:val="18"/>
                <w:szCs w:val="18"/>
              </w:rPr>
            </w:pPr>
          </w:p>
        </w:tc>
      </w:tr>
      <w:tr w:rsidR="00BB50C5" w:rsidRPr="007D6227" w14:paraId="0E63A8BA"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hideMark/>
          </w:tcPr>
          <w:p w14:paraId="7F1E9A2D"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Number of Observations</w:t>
            </w:r>
          </w:p>
        </w:tc>
        <w:tc>
          <w:tcPr>
            <w:tcW w:w="590" w:type="pct"/>
            <w:tcBorders>
              <w:top w:val="nil"/>
              <w:left w:val="single" w:sz="4" w:space="0" w:color="auto"/>
              <w:bottom w:val="nil"/>
            </w:tcBorders>
          </w:tcPr>
          <w:p w14:paraId="540DB6C5"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c>
          <w:tcPr>
            <w:tcW w:w="589" w:type="pct"/>
            <w:tcBorders>
              <w:top w:val="nil"/>
              <w:left w:val="nil"/>
              <w:bottom w:val="nil"/>
              <w:right w:val="nil"/>
            </w:tcBorders>
            <w:shd w:val="clear" w:color="auto" w:fill="auto"/>
            <w:noWrap/>
          </w:tcPr>
          <w:p w14:paraId="2D297850"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c>
          <w:tcPr>
            <w:tcW w:w="690" w:type="pct"/>
            <w:tcBorders>
              <w:top w:val="nil"/>
              <w:left w:val="nil"/>
              <w:bottom w:val="nil"/>
              <w:right w:val="single" w:sz="4" w:space="0" w:color="auto"/>
            </w:tcBorders>
            <w:shd w:val="clear" w:color="auto" w:fill="auto"/>
            <w:noWrap/>
          </w:tcPr>
          <w:p w14:paraId="2AF95940"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c>
          <w:tcPr>
            <w:tcW w:w="714" w:type="pct"/>
            <w:tcBorders>
              <w:top w:val="nil"/>
              <w:left w:val="single" w:sz="4" w:space="0" w:color="auto"/>
              <w:bottom w:val="nil"/>
              <w:right w:val="nil"/>
            </w:tcBorders>
            <w:vAlign w:val="center"/>
          </w:tcPr>
          <w:p w14:paraId="3AE1AAF7" w14:textId="77777777" w:rsidR="00BB50C5" w:rsidRPr="00A33885" w:rsidRDefault="00BB50C5" w:rsidP="00BB50C5">
            <w:pPr>
              <w:jc w:val="center"/>
              <w:rPr>
                <w:rFonts w:asciiTheme="minorHAnsi" w:hAnsiTheme="minorHAnsi"/>
                <w:sz w:val="18"/>
                <w:szCs w:val="18"/>
              </w:rPr>
            </w:pPr>
            <w:r>
              <w:rPr>
                <w:rFonts w:asciiTheme="minorHAnsi" w:eastAsia="Times New Roman" w:hAnsiTheme="minorHAnsi" w:cs="Calibri"/>
                <w:color w:val="000000"/>
                <w:sz w:val="18"/>
                <w:szCs w:val="18"/>
              </w:rPr>
              <w:t>1367</w:t>
            </w:r>
          </w:p>
        </w:tc>
        <w:tc>
          <w:tcPr>
            <w:tcW w:w="715" w:type="pct"/>
            <w:tcBorders>
              <w:top w:val="nil"/>
              <w:left w:val="nil"/>
              <w:bottom w:val="nil"/>
              <w:right w:val="nil"/>
            </w:tcBorders>
            <w:vAlign w:val="center"/>
          </w:tcPr>
          <w:p w14:paraId="7E68A0D7" w14:textId="77777777" w:rsidR="00BB50C5" w:rsidRPr="00A33885" w:rsidRDefault="00BB50C5" w:rsidP="00BB50C5">
            <w:pPr>
              <w:jc w:val="center"/>
              <w:rPr>
                <w:rFonts w:asciiTheme="minorHAnsi" w:hAnsiTheme="minorHAnsi"/>
                <w:sz w:val="18"/>
                <w:szCs w:val="18"/>
              </w:rPr>
            </w:pPr>
            <w:r>
              <w:rPr>
                <w:rFonts w:asciiTheme="minorHAnsi" w:eastAsia="Times New Roman" w:hAnsiTheme="minorHAnsi" w:cs="Calibri"/>
                <w:color w:val="000000"/>
                <w:sz w:val="18"/>
                <w:szCs w:val="18"/>
              </w:rPr>
              <w:t>1367</w:t>
            </w:r>
          </w:p>
        </w:tc>
        <w:tc>
          <w:tcPr>
            <w:tcW w:w="713" w:type="pct"/>
            <w:tcBorders>
              <w:top w:val="nil"/>
              <w:left w:val="nil"/>
              <w:bottom w:val="nil"/>
              <w:right w:val="single" w:sz="4" w:space="0" w:color="auto"/>
            </w:tcBorders>
            <w:shd w:val="clear" w:color="auto" w:fill="auto"/>
            <w:noWrap/>
          </w:tcPr>
          <w:p w14:paraId="0EEF5384"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r>
      <w:tr w:rsidR="00BB50C5" w:rsidRPr="007D6227" w14:paraId="3109D65A" w14:textId="77777777" w:rsidTr="00BB50C5">
        <w:trPr>
          <w:trHeight w:hRule="exact" w:val="282"/>
        </w:trPr>
        <w:tc>
          <w:tcPr>
            <w:tcW w:w="988" w:type="pct"/>
            <w:tcBorders>
              <w:top w:val="nil"/>
              <w:left w:val="single" w:sz="4" w:space="0" w:color="auto"/>
              <w:bottom w:val="nil"/>
              <w:right w:val="single" w:sz="4" w:space="0" w:color="auto"/>
            </w:tcBorders>
            <w:shd w:val="clear" w:color="auto" w:fill="auto"/>
            <w:noWrap/>
          </w:tcPr>
          <w:p w14:paraId="204C9CC6" w14:textId="77777777" w:rsidR="00BB50C5" w:rsidRPr="007D6227" w:rsidRDefault="00BB50C5" w:rsidP="00BB50C5">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Pseudo R-square</w:t>
            </w:r>
          </w:p>
        </w:tc>
        <w:tc>
          <w:tcPr>
            <w:tcW w:w="590" w:type="pct"/>
            <w:tcBorders>
              <w:top w:val="nil"/>
              <w:left w:val="single" w:sz="4" w:space="0" w:color="auto"/>
              <w:bottom w:val="nil"/>
            </w:tcBorders>
          </w:tcPr>
          <w:p w14:paraId="36270A0F"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0.0863</w:t>
            </w:r>
          </w:p>
        </w:tc>
        <w:tc>
          <w:tcPr>
            <w:tcW w:w="589" w:type="pct"/>
            <w:tcBorders>
              <w:top w:val="nil"/>
              <w:left w:val="nil"/>
              <w:bottom w:val="nil"/>
              <w:right w:val="nil"/>
            </w:tcBorders>
            <w:shd w:val="clear" w:color="auto" w:fill="auto"/>
            <w:noWrap/>
          </w:tcPr>
          <w:p w14:paraId="12B9A8C9"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0.0819</w:t>
            </w:r>
          </w:p>
        </w:tc>
        <w:tc>
          <w:tcPr>
            <w:tcW w:w="690" w:type="pct"/>
            <w:tcBorders>
              <w:top w:val="nil"/>
              <w:left w:val="nil"/>
              <w:bottom w:val="nil"/>
              <w:right w:val="single" w:sz="4" w:space="0" w:color="auto"/>
            </w:tcBorders>
            <w:shd w:val="clear" w:color="auto" w:fill="auto"/>
            <w:noWrap/>
          </w:tcPr>
          <w:p w14:paraId="778CD77F"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0.0903</w:t>
            </w:r>
          </w:p>
        </w:tc>
        <w:tc>
          <w:tcPr>
            <w:tcW w:w="714" w:type="pct"/>
            <w:tcBorders>
              <w:top w:val="nil"/>
              <w:left w:val="single" w:sz="4" w:space="0" w:color="auto"/>
              <w:bottom w:val="nil"/>
              <w:right w:val="nil"/>
            </w:tcBorders>
            <w:vAlign w:val="center"/>
          </w:tcPr>
          <w:p w14:paraId="713410FB" w14:textId="77777777" w:rsidR="00BB50C5"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0.0788</w:t>
            </w:r>
          </w:p>
        </w:tc>
        <w:tc>
          <w:tcPr>
            <w:tcW w:w="715" w:type="pct"/>
            <w:tcBorders>
              <w:top w:val="nil"/>
              <w:left w:val="nil"/>
              <w:bottom w:val="nil"/>
              <w:right w:val="nil"/>
            </w:tcBorders>
            <w:vAlign w:val="center"/>
          </w:tcPr>
          <w:p w14:paraId="757C521C" w14:textId="77777777" w:rsidR="00BB50C5"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0.0775</w:t>
            </w:r>
          </w:p>
        </w:tc>
        <w:tc>
          <w:tcPr>
            <w:tcW w:w="713" w:type="pct"/>
            <w:tcBorders>
              <w:top w:val="nil"/>
              <w:left w:val="nil"/>
              <w:bottom w:val="nil"/>
              <w:right w:val="single" w:sz="4" w:space="0" w:color="auto"/>
            </w:tcBorders>
            <w:shd w:val="clear" w:color="auto" w:fill="auto"/>
            <w:noWrap/>
          </w:tcPr>
          <w:p w14:paraId="3D66EFC9"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0.0801</w:t>
            </w:r>
          </w:p>
        </w:tc>
      </w:tr>
      <w:tr w:rsidR="00BB50C5" w:rsidRPr="007D6227" w14:paraId="5F82256C" w14:textId="77777777" w:rsidTr="00BB50C5">
        <w:trPr>
          <w:trHeight w:hRule="exact" w:val="282"/>
        </w:trPr>
        <w:tc>
          <w:tcPr>
            <w:tcW w:w="988" w:type="pct"/>
            <w:tcBorders>
              <w:top w:val="nil"/>
              <w:left w:val="single" w:sz="4" w:space="0" w:color="auto"/>
              <w:bottom w:val="single" w:sz="4" w:space="0" w:color="auto"/>
              <w:right w:val="single" w:sz="4" w:space="0" w:color="auto"/>
            </w:tcBorders>
            <w:shd w:val="clear" w:color="auto" w:fill="auto"/>
            <w:noWrap/>
            <w:hideMark/>
          </w:tcPr>
          <w:p w14:paraId="6170F67D" w14:textId="77777777" w:rsidR="00BB50C5" w:rsidRPr="007D6227" w:rsidRDefault="00BB50C5" w:rsidP="00BB50C5">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Chi-square</w:t>
            </w:r>
          </w:p>
        </w:tc>
        <w:tc>
          <w:tcPr>
            <w:tcW w:w="590" w:type="pct"/>
            <w:tcBorders>
              <w:top w:val="nil"/>
              <w:left w:val="single" w:sz="4" w:space="0" w:color="auto"/>
              <w:bottom w:val="single" w:sz="4" w:space="0" w:color="auto"/>
            </w:tcBorders>
          </w:tcPr>
          <w:p w14:paraId="45ACF14D"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111.16</w:t>
            </w:r>
          </w:p>
        </w:tc>
        <w:tc>
          <w:tcPr>
            <w:tcW w:w="589" w:type="pct"/>
            <w:tcBorders>
              <w:top w:val="nil"/>
              <w:left w:val="nil"/>
              <w:bottom w:val="single" w:sz="4" w:space="0" w:color="auto"/>
              <w:right w:val="nil"/>
            </w:tcBorders>
            <w:shd w:val="clear" w:color="auto" w:fill="auto"/>
            <w:noWrap/>
          </w:tcPr>
          <w:p w14:paraId="16B1F34A"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107.96</w:t>
            </w:r>
          </w:p>
        </w:tc>
        <w:tc>
          <w:tcPr>
            <w:tcW w:w="690" w:type="pct"/>
            <w:tcBorders>
              <w:top w:val="nil"/>
              <w:left w:val="nil"/>
              <w:bottom w:val="single" w:sz="4" w:space="0" w:color="auto"/>
              <w:right w:val="single" w:sz="4" w:space="0" w:color="auto"/>
            </w:tcBorders>
            <w:shd w:val="clear" w:color="auto" w:fill="auto"/>
            <w:noWrap/>
          </w:tcPr>
          <w:p w14:paraId="43CF08F7"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115.72</w:t>
            </w:r>
          </w:p>
        </w:tc>
        <w:tc>
          <w:tcPr>
            <w:tcW w:w="714" w:type="pct"/>
            <w:tcBorders>
              <w:top w:val="nil"/>
              <w:left w:val="single" w:sz="4" w:space="0" w:color="auto"/>
              <w:bottom w:val="single" w:sz="4" w:space="0" w:color="auto"/>
              <w:right w:val="nil"/>
            </w:tcBorders>
            <w:vAlign w:val="center"/>
          </w:tcPr>
          <w:p w14:paraId="7897D693" w14:textId="77777777" w:rsidR="00BB50C5"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135.48</w:t>
            </w:r>
          </w:p>
        </w:tc>
        <w:tc>
          <w:tcPr>
            <w:tcW w:w="715" w:type="pct"/>
            <w:tcBorders>
              <w:top w:val="nil"/>
              <w:left w:val="nil"/>
              <w:bottom w:val="single" w:sz="4" w:space="0" w:color="auto"/>
              <w:right w:val="nil"/>
            </w:tcBorders>
            <w:vAlign w:val="center"/>
          </w:tcPr>
          <w:p w14:paraId="740FC65A" w14:textId="77777777" w:rsidR="00BB50C5"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135.62</w:t>
            </w:r>
          </w:p>
        </w:tc>
        <w:tc>
          <w:tcPr>
            <w:tcW w:w="713" w:type="pct"/>
            <w:tcBorders>
              <w:top w:val="nil"/>
              <w:left w:val="nil"/>
              <w:bottom w:val="single" w:sz="4" w:space="0" w:color="auto"/>
              <w:right w:val="single" w:sz="4" w:space="0" w:color="auto"/>
            </w:tcBorders>
            <w:shd w:val="clear" w:color="auto" w:fill="auto"/>
            <w:noWrap/>
          </w:tcPr>
          <w:p w14:paraId="1C395BC4" w14:textId="77777777" w:rsidR="00BB50C5" w:rsidRPr="007D6227" w:rsidRDefault="00BB50C5"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137.90</w:t>
            </w:r>
          </w:p>
        </w:tc>
      </w:tr>
    </w:tbl>
    <w:p w14:paraId="1EE29B6B" w14:textId="77777777" w:rsidR="00FB3A41" w:rsidRDefault="00FB3A41" w:rsidP="00F35ED7"/>
    <w:p w14:paraId="76712305" w14:textId="77777777" w:rsidR="00CC0AA4" w:rsidRDefault="00CC0AA4">
      <w:r>
        <w:br w:type="page"/>
      </w:r>
    </w:p>
    <w:p w14:paraId="6D597E22" w14:textId="77777777" w:rsidR="00A52639" w:rsidRDefault="00BF7B33" w:rsidP="00A52639">
      <w:r>
        <w:lastRenderedPageBreak/>
        <w:t>Table 6</w:t>
      </w:r>
      <w:r w:rsidR="00A52639">
        <w:t xml:space="preserve">: </w:t>
      </w:r>
      <w:r w:rsidR="00F55A06">
        <w:t>Instrumental Variable Regressions</w:t>
      </w:r>
    </w:p>
    <w:p w14:paraId="1D48E05B" w14:textId="77777777" w:rsidR="00A52639" w:rsidRPr="008B2645" w:rsidRDefault="00A52639" w:rsidP="00A52639">
      <w:pPr>
        <w:rPr>
          <w:rFonts w:asciiTheme="minorHAnsi" w:hAnsiTheme="minorHAnsi"/>
          <w:sz w:val="18"/>
          <w:szCs w:val="18"/>
        </w:rPr>
      </w:pPr>
      <w:r w:rsidRPr="008B2645">
        <w:rPr>
          <w:rFonts w:asciiTheme="minorHAnsi" w:hAnsiTheme="minorHAnsi"/>
          <w:sz w:val="18"/>
          <w:szCs w:val="18"/>
        </w:rPr>
        <w:t>The table reports the coefficient estimate</w:t>
      </w:r>
      <w:r>
        <w:rPr>
          <w:rFonts w:asciiTheme="minorHAnsi" w:hAnsiTheme="minorHAnsi"/>
          <w:sz w:val="18"/>
          <w:szCs w:val="18"/>
        </w:rPr>
        <w:t xml:space="preserve">s of </w:t>
      </w:r>
      <w:r w:rsidR="00CC0AA4">
        <w:rPr>
          <w:rFonts w:asciiTheme="minorHAnsi" w:hAnsiTheme="minorHAnsi"/>
          <w:sz w:val="18"/>
          <w:szCs w:val="18"/>
        </w:rPr>
        <w:t>linear two-stage i</w:t>
      </w:r>
      <w:r>
        <w:rPr>
          <w:rFonts w:asciiTheme="minorHAnsi" w:hAnsiTheme="minorHAnsi"/>
          <w:sz w:val="18"/>
          <w:szCs w:val="18"/>
        </w:rPr>
        <w:t xml:space="preserve">nstrumental </w:t>
      </w:r>
      <w:r w:rsidR="00CC0AA4">
        <w:rPr>
          <w:rFonts w:asciiTheme="minorHAnsi" w:hAnsiTheme="minorHAnsi"/>
          <w:sz w:val="18"/>
          <w:szCs w:val="18"/>
        </w:rPr>
        <w:t>v</w:t>
      </w:r>
      <w:r>
        <w:rPr>
          <w:rFonts w:asciiTheme="minorHAnsi" w:hAnsiTheme="minorHAnsi"/>
          <w:sz w:val="18"/>
          <w:szCs w:val="18"/>
        </w:rPr>
        <w:t>ariable regressions</w:t>
      </w:r>
      <w:r w:rsidRPr="008B2645">
        <w:rPr>
          <w:rFonts w:asciiTheme="minorHAnsi" w:hAnsiTheme="minorHAnsi"/>
          <w:sz w:val="18"/>
          <w:szCs w:val="18"/>
        </w:rPr>
        <w:t xml:space="preserve"> and </w:t>
      </w:r>
      <w:r>
        <w:rPr>
          <w:rFonts w:asciiTheme="minorHAnsi" w:hAnsiTheme="minorHAnsi"/>
          <w:sz w:val="18"/>
          <w:szCs w:val="18"/>
        </w:rPr>
        <w:t xml:space="preserve">their </w:t>
      </w:r>
      <w:r w:rsidRPr="008B2645">
        <w:rPr>
          <w:rFonts w:asciiTheme="minorHAnsi" w:hAnsiTheme="minorHAnsi"/>
          <w:sz w:val="18"/>
          <w:szCs w:val="18"/>
        </w:rPr>
        <w:t>associated robust standard errors. ***, ** and * indicate statistical significance at confidence levels of 99%, 95% and 90% respectively.</w:t>
      </w:r>
      <w:r w:rsidRPr="00035826">
        <w:rPr>
          <w:rFonts w:asciiTheme="minorHAnsi" w:hAnsiTheme="minorHAnsi"/>
          <w:sz w:val="18"/>
          <w:szCs w:val="18"/>
        </w:rPr>
        <w:t xml:space="preserve"> </w:t>
      </w:r>
      <w:r>
        <w:rPr>
          <w:rFonts w:asciiTheme="minorHAnsi" w:hAnsiTheme="minorHAnsi"/>
          <w:sz w:val="18"/>
          <w:szCs w:val="18"/>
        </w:rPr>
        <w:t xml:space="preserve">Controls include industry, geography, </w:t>
      </w:r>
      <w:r w:rsidR="00910C73">
        <w:rPr>
          <w:rFonts w:asciiTheme="minorHAnsi" w:hAnsiTheme="minorHAnsi"/>
          <w:sz w:val="18"/>
          <w:szCs w:val="18"/>
        </w:rPr>
        <w:t xml:space="preserve">agreement year </w:t>
      </w:r>
      <w:r>
        <w:rPr>
          <w:rFonts w:asciiTheme="minorHAnsi" w:hAnsiTheme="minorHAnsi"/>
          <w:sz w:val="18"/>
          <w:szCs w:val="18"/>
        </w:rPr>
        <w:t xml:space="preserve">and survey year dummies, as well as a constant term. </w:t>
      </w:r>
      <w:r w:rsidRPr="008B2645">
        <w:rPr>
          <w:rFonts w:asciiTheme="minorHAnsi" w:hAnsiTheme="minorHAnsi"/>
          <w:sz w:val="18"/>
          <w:szCs w:val="18"/>
        </w:rPr>
        <w:t xml:space="preserve">All variables are defined in </w:t>
      </w:r>
      <w:r>
        <w:rPr>
          <w:rFonts w:asciiTheme="minorHAnsi" w:hAnsiTheme="minorHAnsi"/>
          <w:sz w:val="18"/>
          <w:szCs w:val="18"/>
        </w:rPr>
        <w:t>Table 1</w:t>
      </w:r>
      <w:r w:rsidRPr="008B2645">
        <w:rPr>
          <w:rFonts w:asciiTheme="minorHAnsi" w:hAnsiTheme="minorHAnsi"/>
          <w:sz w:val="18"/>
          <w:szCs w:val="18"/>
        </w:rPr>
        <w:t>.</w:t>
      </w:r>
    </w:p>
    <w:tbl>
      <w:tblPr>
        <w:tblW w:w="4591" w:type="pct"/>
        <w:tblLook w:val="04A0" w:firstRow="1" w:lastRow="0" w:firstColumn="1" w:lastColumn="0" w:noHBand="0" w:noVBand="1"/>
      </w:tblPr>
      <w:tblGrid>
        <w:gridCol w:w="3695"/>
        <w:gridCol w:w="2144"/>
        <w:gridCol w:w="1837"/>
        <w:gridCol w:w="2231"/>
      </w:tblGrid>
      <w:tr w:rsidR="00A52639" w:rsidRPr="007D6227" w14:paraId="2AF07322" w14:textId="77777777" w:rsidTr="002A235F">
        <w:trPr>
          <w:trHeight w:hRule="exact" w:val="256"/>
        </w:trPr>
        <w:tc>
          <w:tcPr>
            <w:tcW w:w="1865" w:type="pct"/>
            <w:tcBorders>
              <w:top w:val="single" w:sz="4" w:space="0" w:color="auto"/>
              <w:left w:val="single" w:sz="4" w:space="0" w:color="auto"/>
              <w:bottom w:val="nil"/>
              <w:right w:val="single" w:sz="4" w:space="0" w:color="auto"/>
            </w:tcBorders>
            <w:shd w:val="clear" w:color="auto" w:fill="auto"/>
            <w:noWrap/>
          </w:tcPr>
          <w:p w14:paraId="0FD3BC3B" w14:textId="77777777" w:rsidR="00A52639" w:rsidRPr="007D6227" w:rsidRDefault="00A52639" w:rsidP="0011246E">
            <w:pPr>
              <w:spacing w:after="0"/>
              <w:jc w:val="center"/>
              <w:rPr>
                <w:rFonts w:asciiTheme="minorHAnsi" w:eastAsia="Times New Roman" w:hAnsiTheme="minorHAnsi" w:cs="Calibri"/>
                <w:color w:val="000000"/>
                <w:sz w:val="18"/>
                <w:szCs w:val="18"/>
              </w:rPr>
            </w:pPr>
          </w:p>
        </w:tc>
        <w:tc>
          <w:tcPr>
            <w:tcW w:w="3135" w:type="pct"/>
            <w:gridSpan w:val="3"/>
            <w:tcBorders>
              <w:top w:val="single" w:sz="4" w:space="0" w:color="auto"/>
              <w:left w:val="single" w:sz="4" w:space="0" w:color="auto"/>
              <w:bottom w:val="nil"/>
              <w:right w:val="single" w:sz="4" w:space="0" w:color="auto"/>
            </w:tcBorders>
          </w:tcPr>
          <w:p w14:paraId="48E8ED9D" w14:textId="77777777" w:rsidR="00A52639" w:rsidRDefault="00A52639" w:rsidP="0011246E">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Dependent Variables</w:t>
            </w:r>
          </w:p>
        </w:tc>
      </w:tr>
      <w:tr w:rsidR="00A52639" w:rsidRPr="007D6227" w14:paraId="79C9C3CC" w14:textId="77777777" w:rsidTr="002A235F">
        <w:trPr>
          <w:trHeight w:hRule="exact" w:val="256"/>
        </w:trPr>
        <w:tc>
          <w:tcPr>
            <w:tcW w:w="1865" w:type="pct"/>
            <w:tcBorders>
              <w:top w:val="single" w:sz="4" w:space="0" w:color="auto"/>
              <w:left w:val="single" w:sz="4" w:space="0" w:color="auto"/>
              <w:bottom w:val="nil"/>
              <w:right w:val="single" w:sz="4" w:space="0" w:color="auto"/>
            </w:tcBorders>
            <w:shd w:val="clear" w:color="auto" w:fill="auto"/>
            <w:noWrap/>
          </w:tcPr>
          <w:p w14:paraId="657DA3AF" w14:textId="77777777" w:rsidR="00A52639" w:rsidRPr="007D6227" w:rsidRDefault="00A52639" w:rsidP="0011246E">
            <w:pPr>
              <w:spacing w:after="0"/>
              <w:jc w:val="center"/>
              <w:rPr>
                <w:rFonts w:asciiTheme="minorHAnsi" w:eastAsia="Times New Roman" w:hAnsiTheme="minorHAnsi" w:cs="Calibri"/>
                <w:color w:val="000000"/>
                <w:sz w:val="18"/>
                <w:szCs w:val="18"/>
              </w:rPr>
            </w:pPr>
          </w:p>
        </w:tc>
        <w:tc>
          <w:tcPr>
            <w:tcW w:w="1082" w:type="pct"/>
            <w:tcBorders>
              <w:top w:val="single" w:sz="4" w:space="0" w:color="auto"/>
              <w:left w:val="single" w:sz="4" w:space="0" w:color="auto"/>
              <w:bottom w:val="nil"/>
            </w:tcBorders>
          </w:tcPr>
          <w:p w14:paraId="1FFD6397" w14:textId="77777777" w:rsidR="00A52639" w:rsidRPr="00573EA6" w:rsidRDefault="00A52639" w:rsidP="0011246E">
            <w:pPr>
              <w:spacing w:after="0"/>
              <w:jc w:val="center"/>
              <w:rPr>
                <w:rFonts w:asciiTheme="minorHAnsi" w:eastAsia="Times New Roman" w:hAnsiTheme="minorHAnsi" w:cs="Calibri"/>
                <w:b/>
                <w:color w:val="000000"/>
                <w:sz w:val="18"/>
                <w:szCs w:val="18"/>
              </w:rPr>
            </w:pPr>
            <w:r w:rsidRPr="00573EA6">
              <w:rPr>
                <w:rFonts w:asciiTheme="minorHAnsi" w:eastAsia="Times New Roman" w:hAnsiTheme="minorHAnsi" w:cs="Calibri"/>
                <w:b/>
                <w:color w:val="000000"/>
                <w:sz w:val="18"/>
                <w:szCs w:val="18"/>
              </w:rPr>
              <w:t>Equal Splitting</w:t>
            </w:r>
          </w:p>
        </w:tc>
        <w:tc>
          <w:tcPr>
            <w:tcW w:w="927" w:type="pct"/>
            <w:tcBorders>
              <w:top w:val="single" w:sz="4" w:space="0" w:color="auto"/>
              <w:left w:val="single" w:sz="4" w:space="0" w:color="auto"/>
              <w:bottom w:val="nil"/>
              <w:right w:val="nil"/>
            </w:tcBorders>
            <w:shd w:val="clear" w:color="auto" w:fill="auto"/>
            <w:noWrap/>
          </w:tcPr>
          <w:p w14:paraId="56E26ABA" w14:textId="77777777" w:rsidR="00A52639" w:rsidRPr="00573EA6" w:rsidRDefault="00A52639" w:rsidP="0011246E">
            <w:pPr>
              <w:spacing w:after="0"/>
              <w:jc w:val="center"/>
              <w:rPr>
                <w:rFonts w:asciiTheme="minorHAnsi" w:eastAsia="Times New Roman" w:hAnsiTheme="minorHAnsi" w:cs="Calibri"/>
                <w:b/>
                <w:color w:val="000000"/>
                <w:sz w:val="18"/>
                <w:szCs w:val="18"/>
              </w:rPr>
            </w:pPr>
            <w:r w:rsidRPr="00573EA6">
              <w:rPr>
                <w:rFonts w:asciiTheme="minorHAnsi" w:eastAsia="Times New Roman" w:hAnsiTheme="minorHAnsi" w:cs="Calibri"/>
                <w:b/>
                <w:color w:val="000000"/>
                <w:sz w:val="18"/>
                <w:szCs w:val="18"/>
              </w:rPr>
              <w:t>Outside Investments</w:t>
            </w:r>
          </w:p>
        </w:tc>
        <w:tc>
          <w:tcPr>
            <w:tcW w:w="1126" w:type="pct"/>
            <w:tcBorders>
              <w:top w:val="single" w:sz="4" w:space="0" w:color="auto"/>
              <w:left w:val="nil"/>
              <w:bottom w:val="nil"/>
              <w:right w:val="single" w:sz="4" w:space="0" w:color="auto"/>
            </w:tcBorders>
            <w:shd w:val="clear" w:color="auto" w:fill="auto"/>
            <w:noWrap/>
          </w:tcPr>
          <w:p w14:paraId="4725375D" w14:textId="77777777" w:rsidR="00A52639" w:rsidRPr="00573EA6" w:rsidRDefault="00A52639" w:rsidP="0011246E">
            <w:pPr>
              <w:spacing w:after="0"/>
              <w:jc w:val="center"/>
              <w:rPr>
                <w:rFonts w:asciiTheme="minorHAnsi" w:eastAsia="Times New Roman" w:hAnsiTheme="minorHAnsi" w:cs="Calibri"/>
                <w:b/>
                <w:color w:val="000000"/>
                <w:sz w:val="18"/>
                <w:szCs w:val="18"/>
              </w:rPr>
            </w:pPr>
            <w:r w:rsidRPr="00573EA6">
              <w:rPr>
                <w:rFonts w:asciiTheme="minorHAnsi" w:eastAsia="Times New Roman" w:hAnsiTheme="minorHAnsi" w:cs="Calibri"/>
                <w:b/>
                <w:color w:val="000000"/>
                <w:sz w:val="18"/>
                <w:szCs w:val="18"/>
              </w:rPr>
              <w:t>Venture Capital</w:t>
            </w:r>
          </w:p>
        </w:tc>
      </w:tr>
      <w:tr w:rsidR="00A52639" w:rsidRPr="007D6227" w14:paraId="7534045D" w14:textId="77777777" w:rsidTr="002A235F">
        <w:trPr>
          <w:trHeight w:hRule="exact" w:val="256"/>
        </w:trPr>
        <w:tc>
          <w:tcPr>
            <w:tcW w:w="1865" w:type="pct"/>
            <w:tcBorders>
              <w:top w:val="single" w:sz="4" w:space="0" w:color="auto"/>
              <w:left w:val="single" w:sz="4" w:space="0" w:color="auto"/>
              <w:bottom w:val="nil"/>
              <w:right w:val="single" w:sz="4" w:space="0" w:color="auto"/>
            </w:tcBorders>
            <w:shd w:val="clear" w:color="auto" w:fill="auto"/>
            <w:noWrap/>
          </w:tcPr>
          <w:p w14:paraId="4C696138" w14:textId="77777777" w:rsidR="00A52639" w:rsidRPr="007D6227" w:rsidRDefault="00A52639" w:rsidP="0011246E">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Independent Variables</w:t>
            </w:r>
          </w:p>
        </w:tc>
        <w:tc>
          <w:tcPr>
            <w:tcW w:w="1082" w:type="pct"/>
            <w:tcBorders>
              <w:top w:val="single" w:sz="4" w:space="0" w:color="auto"/>
              <w:left w:val="single" w:sz="4" w:space="0" w:color="auto"/>
              <w:bottom w:val="nil"/>
            </w:tcBorders>
          </w:tcPr>
          <w:p w14:paraId="01C381C8" w14:textId="77777777" w:rsidR="00A52639" w:rsidRPr="007D6227" w:rsidRDefault="00A52639" w:rsidP="0011246E">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First stage</w:t>
            </w:r>
          </w:p>
        </w:tc>
        <w:tc>
          <w:tcPr>
            <w:tcW w:w="2053" w:type="pct"/>
            <w:gridSpan w:val="2"/>
            <w:tcBorders>
              <w:top w:val="single" w:sz="4" w:space="0" w:color="auto"/>
              <w:left w:val="single" w:sz="4" w:space="0" w:color="auto"/>
              <w:bottom w:val="nil"/>
              <w:right w:val="single" w:sz="4" w:space="0" w:color="auto"/>
            </w:tcBorders>
            <w:shd w:val="clear" w:color="auto" w:fill="auto"/>
            <w:noWrap/>
            <w:vAlign w:val="center"/>
          </w:tcPr>
          <w:p w14:paraId="4456805E" w14:textId="77777777" w:rsidR="00A52639" w:rsidRPr="007D6227" w:rsidRDefault="00A52639" w:rsidP="0011246E">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Second stage</w:t>
            </w:r>
          </w:p>
          <w:p w14:paraId="45875E28" w14:textId="77777777" w:rsidR="00A52639" w:rsidRPr="007D6227" w:rsidRDefault="00A52639" w:rsidP="0011246E">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DV:</w:t>
            </w:r>
          </w:p>
        </w:tc>
      </w:tr>
      <w:tr w:rsidR="00054427" w:rsidRPr="007D6227" w14:paraId="376BBFE0" w14:textId="77777777" w:rsidTr="002A235F">
        <w:trPr>
          <w:trHeight w:hRule="exact" w:val="256"/>
        </w:trPr>
        <w:tc>
          <w:tcPr>
            <w:tcW w:w="1865" w:type="pct"/>
            <w:tcBorders>
              <w:top w:val="single" w:sz="4" w:space="0" w:color="auto"/>
              <w:left w:val="single" w:sz="4" w:space="0" w:color="auto"/>
              <w:bottom w:val="nil"/>
              <w:right w:val="single" w:sz="4" w:space="0" w:color="auto"/>
            </w:tcBorders>
            <w:shd w:val="clear" w:color="auto" w:fill="auto"/>
            <w:noWrap/>
          </w:tcPr>
          <w:p w14:paraId="679849D6" w14:textId="77777777" w:rsidR="00054427" w:rsidRPr="007D6227" w:rsidRDefault="00054427" w:rsidP="0011246E">
            <w:pPr>
              <w:spacing w:after="0"/>
              <w:jc w:val="center"/>
              <w:rPr>
                <w:rFonts w:asciiTheme="minorHAnsi" w:eastAsia="Times New Roman" w:hAnsiTheme="minorHAnsi" w:cs="Calibri"/>
                <w:color w:val="000000"/>
                <w:sz w:val="18"/>
                <w:szCs w:val="18"/>
              </w:rPr>
            </w:pPr>
          </w:p>
        </w:tc>
        <w:tc>
          <w:tcPr>
            <w:tcW w:w="1082" w:type="pct"/>
            <w:tcBorders>
              <w:top w:val="single" w:sz="4" w:space="0" w:color="auto"/>
              <w:left w:val="single" w:sz="4" w:space="0" w:color="auto"/>
              <w:bottom w:val="nil"/>
            </w:tcBorders>
          </w:tcPr>
          <w:p w14:paraId="58557FDE" w14:textId="77777777" w:rsidR="00054427" w:rsidRPr="007D6227" w:rsidRDefault="00054427" w:rsidP="0011246E">
            <w:pPr>
              <w:spacing w:after="0"/>
              <w:jc w:val="center"/>
              <w:rPr>
                <w:rFonts w:asciiTheme="minorHAnsi" w:eastAsia="Times New Roman" w:hAnsiTheme="minorHAnsi" w:cs="Calibri"/>
                <w:color w:val="000000"/>
                <w:sz w:val="18"/>
                <w:szCs w:val="18"/>
              </w:rPr>
            </w:pPr>
          </w:p>
        </w:tc>
        <w:tc>
          <w:tcPr>
            <w:tcW w:w="927" w:type="pct"/>
            <w:tcBorders>
              <w:top w:val="single" w:sz="4" w:space="0" w:color="auto"/>
              <w:left w:val="single" w:sz="4" w:space="0" w:color="auto"/>
              <w:bottom w:val="nil"/>
              <w:right w:val="nil"/>
            </w:tcBorders>
            <w:shd w:val="clear" w:color="auto" w:fill="auto"/>
            <w:noWrap/>
          </w:tcPr>
          <w:p w14:paraId="63173B6B" w14:textId="77777777" w:rsidR="00054427" w:rsidRPr="007D6227" w:rsidRDefault="00054427" w:rsidP="0011246E">
            <w:pPr>
              <w:spacing w:after="0"/>
              <w:jc w:val="center"/>
              <w:rPr>
                <w:rFonts w:asciiTheme="minorHAnsi" w:eastAsia="Times New Roman" w:hAnsiTheme="minorHAnsi" w:cs="Calibri"/>
                <w:color w:val="000000"/>
                <w:sz w:val="18"/>
                <w:szCs w:val="18"/>
              </w:rPr>
            </w:pPr>
          </w:p>
        </w:tc>
        <w:tc>
          <w:tcPr>
            <w:tcW w:w="1126" w:type="pct"/>
            <w:tcBorders>
              <w:top w:val="single" w:sz="4" w:space="0" w:color="auto"/>
              <w:left w:val="nil"/>
              <w:bottom w:val="nil"/>
              <w:right w:val="single" w:sz="4" w:space="0" w:color="auto"/>
            </w:tcBorders>
            <w:shd w:val="clear" w:color="auto" w:fill="auto"/>
            <w:noWrap/>
          </w:tcPr>
          <w:p w14:paraId="0D4F5490" w14:textId="77777777" w:rsidR="00054427" w:rsidRPr="007D6227" w:rsidRDefault="00054427" w:rsidP="0011246E">
            <w:pPr>
              <w:spacing w:after="0"/>
              <w:jc w:val="center"/>
              <w:rPr>
                <w:rFonts w:asciiTheme="minorHAnsi" w:eastAsia="Times New Roman" w:hAnsiTheme="minorHAnsi" w:cs="Calibri"/>
                <w:color w:val="000000"/>
                <w:sz w:val="18"/>
                <w:szCs w:val="18"/>
              </w:rPr>
            </w:pPr>
          </w:p>
        </w:tc>
      </w:tr>
      <w:tr w:rsidR="00A52639" w:rsidRPr="007D6227" w14:paraId="2B9B48C3"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3BACCA9E" w14:textId="77777777" w:rsidR="00A52639" w:rsidRPr="007D6227" w:rsidRDefault="00A52639" w:rsidP="0011246E">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Quick Negotiation</w:t>
            </w:r>
          </w:p>
        </w:tc>
        <w:tc>
          <w:tcPr>
            <w:tcW w:w="1082" w:type="pct"/>
            <w:tcBorders>
              <w:top w:val="nil"/>
              <w:left w:val="single" w:sz="4" w:space="0" w:color="auto"/>
              <w:bottom w:val="nil"/>
            </w:tcBorders>
            <w:vAlign w:val="bottom"/>
          </w:tcPr>
          <w:p w14:paraId="6EE5EBDB" w14:textId="77777777" w:rsidR="00A52639" w:rsidRDefault="00A52639" w:rsidP="0011246E">
            <w:pPr>
              <w:jc w:val="center"/>
              <w:rPr>
                <w:rFonts w:ascii="Calibri" w:hAnsi="Calibri"/>
                <w:sz w:val="20"/>
                <w:szCs w:val="20"/>
              </w:rPr>
            </w:pPr>
            <w:r>
              <w:rPr>
                <w:rFonts w:ascii="Calibri" w:hAnsi="Calibri"/>
                <w:sz w:val="20"/>
                <w:szCs w:val="20"/>
              </w:rPr>
              <w:t>0.106***</w:t>
            </w:r>
          </w:p>
        </w:tc>
        <w:tc>
          <w:tcPr>
            <w:tcW w:w="927" w:type="pct"/>
            <w:tcBorders>
              <w:top w:val="nil"/>
              <w:left w:val="single" w:sz="4" w:space="0" w:color="auto"/>
              <w:bottom w:val="nil"/>
              <w:right w:val="nil"/>
            </w:tcBorders>
            <w:shd w:val="clear" w:color="auto" w:fill="auto"/>
            <w:noWrap/>
            <w:vAlign w:val="bottom"/>
          </w:tcPr>
          <w:p w14:paraId="0596364F" w14:textId="77777777" w:rsidR="00A52639" w:rsidRDefault="00A52639" w:rsidP="0011246E">
            <w:pPr>
              <w:jc w:val="center"/>
              <w:rPr>
                <w:rFonts w:ascii="Calibri" w:hAnsi="Calibri"/>
                <w:sz w:val="20"/>
                <w:szCs w:val="20"/>
              </w:rPr>
            </w:pPr>
          </w:p>
        </w:tc>
        <w:tc>
          <w:tcPr>
            <w:tcW w:w="1126" w:type="pct"/>
            <w:tcBorders>
              <w:top w:val="nil"/>
              <w:left w:val="nil"/>
              <w:bottom w:val="nil"/>
              <w:right w:val="single" w:sz="4" w:space="0" w:color="auto"/>
            </w:tcBorders>
            <w:shd w:val="clear" w:color="auto" w:fill="auto"/>
            <w:noWrap/>
            <w:vAlign w:val="bottom"/>
          </w:tcPr>
          <w:p w14:paraId="6EAE3104" w14:textId="77777777" w:rsidR="00A52639" w:rsidRDefault="00A52639" w:rsidP="0011246E">
            <w:pPr>
              <w:jc w:val="center"/>
              <w:rPr>
                <w:rFonts w:ascii="Calibri" w:hAnsi="Calibri"/>
                <w:sz w:val="20"/>
                <w:szCs w:val="20"/>
              </w:rPr>
            </w:pPr>
          </w:p>
        </w:tc>
      </w:tr>
      <w:tr w:rsidR="00A52639" w:rsidRPr="007D6227" w14:paraId="4EF7EACC"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7F43204D" w14:textId="77777777" w:rsidR="00A52639" w:rsidRPr="007D6227" w:rsidRDefault="00A52639" w:rsidP="0011246E">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4D3B2468" w14:textId="77777777" w:rsidR="00A52639" w:rsidRDefault="00A52639" w:rsidP="0011246E">
            <w:pPr>
              <w:jc w:val="center"/>
              <w:rPr>
                <w:rFonts w:ascii="Calibri" w:hAnsi="Calibri"/>
                <w:sz w:val="20"/>
                <w:szCs w:val="20"/>
              </w:rPr>
            </w:pPr>
            <w:r>
              <w:rPr>
                <w:rFonts w:ascii="Calibri" w:hAnsi="Calibri"/>
                <w:sz w:val="20"/>
                <w:szCs w:val="20"/>
              </w:rPr>
              <w:t>(0.0245)</w:t>
            </w:r>
          </w:p>
        </w:tc>
        <w:tc>
          <w:tcPr>
            <w:tcW w:w="927" w:type="pct"/>
            <w:tcBorders>
              <w:top w:val="nil"/>
              <w:left w:val="single" w:sz="4" w:space="0" w:color="auto"/>
              <w:bottom w:val="nil"/>
              <w:right w:val="nil"/>
            </w:tcBorders>
            <w:shd w:val="clear" w:color="auto" w:fill="auto"/>
            <w:noWrap/>
            <w:vAlign w:val="bottom"/>
          </w:tcPr>
          <w:p w14:paraId="70F07C20" w14:textId="77777777" w:rsidR="00A52639" w:rsidRDefault="00A52639" w:rsidP="0011246E">
            <w:pPr>
              <w:jc w:val="center"/>
              <w:rPr>
                <w:rFonts w:ascii="Calibri" w:hAnsi="Calibri"/>
                <w:sz w:val="20"/>
                <w:szCs w:val="20"/>
              </w:rPr>
            </w:pPr>
          </w:p>
        </w:tc>
        <w:tc>
          <w:tcPr>
            <w:tcW w:w="1126" w:type="pct"/>
            <w:tcBorders>
              <w:top w:val="nil"/>
              <w:left w:val="nil"/>
              <w:bottom w:val="nil"/>
              <w:right w:val="single" w:sz="4" w:space="0" w:color="auto"/>
            </w:tcBorders>
            <w:shd w:val="clear" w:color="auto" w:fill="auto"/>
            <w:noWrap/>
            <w:vAlign w:val="bottom"/>
          </w:tcPr>
          <w:p w14:paraId="54D6C95D" w14:textId="77777777" w:rsidR="00A52639" w:rsidRDefault="00A52639" w:rsidP="0011246E">
            <w:pPr>
              <w:jc w:val="center"/>
              <w:rPr>
                <w:rFonts w:ascii="Calibri" w:hAnsi="Calibri"/>
                <w:sz w:val="20"/>
                <w:szCs w:val="20"/>
              </w:rPr>
            </w:pPr>
          </w:p>
        </w:tc>
      </w:tr>
      <w:tr w:rsidR="00054427" w:rsidRPr="007D6227" w14:paraId="5B7603F3"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17F7712C" w14:textId="77777777" w:rsidR="00054427" w:rsidRPr="00247A04" w:rsidRDefault="00054427" w:rsidP="00054427">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COV Ideas</w:t>
            </w:r>
          </w:p>
        </w:tc>
        <w:tc>
          <w:tcPr>
            <w:tcW w:w="1082" w:type="pct"/>
            <w:tcBorders>
              <w:top w:val="nil"/>
              <w:left w:val="single" w:sz="4" w:space="0" w:color="auto"/>
              <w:bottom w:val="nil"/>
            </w:tcBorders>
            <w:vAlign w:val="bottom"/>
          </w:tcPr>
          <w:p w14:paraId="0ABD6F64" w14:textId="77777777" w:rsidR="00054427" w:rsidRDefault="002A235F" w:rsidP="00054427">
            <w:pPr>
              <w:jc w:val="center"/>
              <w:rPr>
                <w:rFonts w:ascii="Calibri" w:hAnsi="Calibri"/>
                <w:sz w:val="20"/>
                <w:szCs w:val="20"/>
              </w:rPr>
            </w:pPr>
            <w:r>
              <w:rPr>
                <w:rFonts w:ascii="Calibri" w:hAnsi="Calibri"/>
                <w:sz w:val="20"/>
                <w:szCs w:val="20"/>
              </w:rPr>
              <w:t>-0.086***</w:t>
            </w:r>
          </w:p>
        </w:tc>
        <w:tc>
          <w:tcPr>
            <w:tcW w:w="927" w:type="pct"/>
            <w:tcBorders>
              <w:top w:val="nil"/>
              <w:left w:val="single" w:sz="4" w:space="0" w:color="auto"/>
              <w:bottom w:val="nil"/>
              <w:right w:val="nil"/>
            </w:tcBorders>
            <w:shd w:val="clear" w:color="auto" w:fill="auto"/>
            <w:noWrap/>
            <w:vAlign w:val="bottom"/>
          </w:tcPr>
          <w:p w14:paraId="206710F8" w14:textId="77777777" w:rsidR="00054427" w:rsidRDefault="00054427" w:rsidP="00054427">
            <w:pPr>
              <w:jc w:val="center"/>
              <w:rPr>
                <w:rFonts w:ascii="Calibri" w:eastAsia="Times New Roman" w:hAnsi="Calibri"/>
                <w:sz w:val="20"/>
                <w:szCs w:val="20"/>
              </w:rPr>
            </w:pPr>
          </w:p>
        </w:tc>
        <w:tc>
          <w:tcPr>
            <w:tcW w:w="1126" w:type="pct"/>
            <w:tcBorders>
              <w:top w:val="nil"/>
              <w:left w:val="nil"/>
              <w:bottom w:val="nil"/>
              <w:right w:val="single" w:sz="4" w:space="0" w:color="auto"/>
            </w:tcBorders>
            <w:shd w:val="clear" w:color="auto" w:fill="auto"/>
            <w:noWrap/>
            <w:vAlign w:val="bottom"/>
          </w:tcPr>
          <w:p w14:paraId="2D02B211" w14:textId="77777777" w:rsidR="00054427" w:rsidRDefault="00054427" w:rsidP="00054427">
            <w:pPr>
              <w:jc w:val="center"/>
              <w:rPr>
                <w:rFonts w:ascii="Calibri" w:hAnsi="Calibri"/>
                <w:sz w:val="20"/>
                <w:szCs w:val="20"/>
              </w:rPr>
            </w:pPr>
          </w:p>
        </w:tc>
      </w:tr>
      <w:tr w:rsidR="00054427" w:rsidRPr="007D6227" w14:paraId="1BD684A5"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59826FF2"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7C0D7B9D" w14:textId="77777777" w:rsidR="00054427" w:rsidRDefault="002A235F" w:rsidP="00054427">
            <w:pPr>
              <w:jc w:val="center"/>
              <w:rPr>
                <w:rFonts w:ascii="Calibri" w:hAnsi="Calibri"/>
                <w:sz w:val="20"/>
                <w:szCs w:val="20"/>
              </w:rPr>
            </w:pPr>
            <w:r>
              <w:rPr>
                <w:rFonts w:ascii="Calibri" w:hAnsi="Calibri"/>
                <w:sz w:val="20"/>
                <w:szCs w:val="20"/>
              </w:rPr>
              <w:t>(0.0209)</w:t>
            </w:r>
          </w:p>
        </w:tc>
        <w:tc>
          <w:tcPr>
            <w:tcW w:w="927" w:type="pct"/>
            <w:tcBorders>
              <w:top w:val="nil"/>
              <w:left w:val="single" w:sz="4" w:space="0" w:color="auto"/>
              <w:bottom w:val="nil"/>
              <w:right w:val="nil"/>
            </w:tcBorders>
            <w:shd w:val="clear" w:color="auto" w:fill="auto"/>
            <w:noWrap/>
            <w:vAlign w:val="bottom"/>
          </w:tcPr>
          <w:p w14:paraId="2C4C3B09" w14:textId="77777777" w:rsidR="00054427" w:rsidRDefault="00054427" w:rsidP="00054427">
            <w:pPr>
              <w:jc w:val="center"/>
              <w:rPr>
                <w:rFonts w:ascii="Calibri" w:hAnsi="Calibri"/>
                <w:sz w:val="20"/>
                <w:szCs w:val="20"/>
              </w:rPr>
            </w:pPr>
          </w:p>
        </w:tc>
        <w:tc>
          <w:tcPr>
            <w:tcW w:w="1126" w:type="pct"/>
            <w:tcBorders>
              <w:top w:val="nil"/>
              <w:left w:val="nil"/>
              <w:bottom w:val="nil"/>
              <w:right w:val="single" w:sz="4" w:space="0" w:color="auto"/>
            </w:tcBorders>
            <w:shd w:val="clear" w:color="auto" w:fill="auto"/>
            <w:noWrap/>
            <w:vAlign w:val="bottom"/>
          </w:tcPr>
          <w:p w14:paraId="03818BA2" w14:textId="77777777" w:rsidR="00054427" w:rsidRDefault="00054427" w:rsidP="00054427">
            <w:pPr>
              <w:jc w:val="center"/>
              <w:rPr>
                <w:rFonts w:ascii="Calibri" w:hAnsi="Calibri"/>
                <w:sz w:val="20"/>
                <w:szCs w:val="20"/>
              </w:rPr>
            </w:pPr>
          </w:p>
        </w:tc>
      </w:tr>
      <w:tr w:rsidR="00054427" w:rsidRPr="007D6227" w14:paraId="236D6EA5" w14:textId="77777777" w:rsidTr="000F0813">
        <w:trPr>
          <w:trHeight w:hRule="exact" w:val="256"/>
        </w:trPr>
        <w:tc>
          <w:tcPr>
            <w:tcW w:w="1865" w:type="pct"/>
            <w:tcBorders>
              <w:top w:val="nil"/>
              <w:left w:val="single" w:sz="4" w:space="0" w:color="auto"/>
              <w:right w:val="single" w:sz="4" w:space="0" w:color="auto"/>
            </w:tcBorders>
            <w:shd w:val="clear" w:color="auto" w:fill="auto"/>
            <w:noWrap/>
          </w:tcPr>
          <w:p w14:paraId="0FAB69AA" w14:textId="77777777" w:rsidR="00054427" w:rsidRPr="00247A04" w:rsidRDefault="00054427" w:rsidP="00054427">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COV Capital</w:t>
            </w:r>
          </w:p>
        </w:tc>
        <w:tc>
          <w:tcPr>
            <w:tcW w:w="1082" w:type="pct"/>
            <w:tcBorders>
              <w:top w:val="nil"/>
              <w:left w:val="single" w:sz="4" w:space="0" w:color="auto"/>
            </w:tcBorders>
            <w:vAlign w:val="bottom"/>
          </w:tcPr>
          <w:p w14:paraId="3E014951" w14:textId="77777777" w:rsidR="00054427" w:rsidRDefault="002A235F" w:rsidP="00054427">
            <w:pPr>
              <w:jc w:val="center"/>
              <w:rPr>
                <w:rFonts w:ascii="Calibri" w:hAnsi="Calibri"/>
                <w:sz w:val="20"/>
                <w:szCs w:val="20"/>
              </w:rPr>
            </w:pPr>
            <w:r>
              <w:rPr>
                <w:rFonts w:ascii="Calibri" w:hAnsi="Calibri"/>
                <w:sz w:val="20"/>
                <w:szCs w:val="20"/>
              </w:rPr>
              <w:t>-0.111***</w:t>
            </w:r>
          </w:p>
        </w:tc>
        <w:tc>
          <w:tcPr>
            <w:tcW w:w="927" w:type="pct"/>
            <w:tcBorders>
              <w:top w:val="nil"/>
              <w:left w:val="single" w:sz="4" w:space="0" w:color="auto"/>
              <w:right w:val="nil"/>
            </w:tcBorders>
            <w:shd w:val="clear" w:color="auto" w:fill="auto"/>
            <w:noWrap/>
            <w:vAlign w:val="bottom"/>
          </w:tcPr>
          <w:p w14:paraId="526688DC" w14:textId="77777777" w:rsidR="00054427" w:rsidRDefault="00054427" w:rsidP="00054427">
            <w:pPr>
              <w:jc w:val="center"/>
              <w:rPr>
                <w:rFonts w:ascii="Calibri" w:hAnsi="Calibri"/>
                <w:sz w:val="20"/>
                <w:szCs w:val="20"/>
              </w:rPr>
            </w:pPr>
          </w:p>
        </w:tc>
        <w:tc>
          <w:tcPr>
            <w:tcW w:w="1126" w:type="pct"/>
            <w:tcBorders>
              <w:top w:val="nil"/>
              <w:left w:val="nil"/>
              <w:right w:val="single" w:sz="4" w:space="0" w:color="auto"/>
            </w:tcBorders>
            <w:shd w:val="clear" w:color="auto" w:fill="auto"/>
            <w:noWrap/>
            <w:vAlign w:val="bottom"/>
          </w:tcPr>
          <w:p w14:paraId="429D30FF" w14:textId="77777777" w:rsidR="00054427" w:rsidRDefault="00054427" w:rsidP="00054427">
            <w:pPr>
              <w:jc w:val="center"/>
              <w:rPr>
                <w:rFonts w:ascii="Calibri" w:hAnsi="Calibri"/>
                <w:sz w:val="20"/>
                <w:szCs w:val="20"/>
              </w:rPr>
            </w:pPr>
          </w:p>
        </w:tc>
      </w:tr>
      <w:tr w:rsidR="00054427" w:rsidRPr="007D6227" w14:paraId="11EF4A38" w14:textId="77777777" w:rsidTr="000F0813">
        <w:trPr>
          <w:trHeight w:hRule="exact" w:val="256"/>
        </w:trPr>
        <w:tc>
          <w:tcPr>
            <w:tcW w:w="1865" w:type="pct"/>
            <w:tcBorders>
              <w:top w:val="nil"/>
              <w:left w:val="single" w:sz="4" w:space="0" w:color="auto"/>
              <w:bottom w:val="dashSmallGap" w:sz="4" w:space="0" w:color="auto"/>
              <w:right w:val="single" w:sz="4" w:space="0" w:color="auto"/>
            </w:tcBorders>
            <w:shd w:val="clear" w:color="auto" w:fill="auto"/>
            <w:noWrap/>
          </w:tcPr>
          <w:p w14:paraId="383A78C6"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dashSmallGap" w:sz="4" w:space="0" w:color="auto"/>
            </w:tcBorders>
            <w:vAlign w:val="bottom"/>
          </w:tcPr>
          <w:p w14:paraId="36380CB0" w14:textId="77777777" w:rsidR="00054427" w:rsidRDefault="002A235F" w:rsidP="00054427">
            <w:pPr>
              <w:jc w:val="center"/>
              <w:rPr>
                <w:rFonts w:ascii="Calibri" w:hAnsi="Calibri"/>
                <w:sz w:val="20"/>
                <w:szCs w:val="20"/>
              </w:rPr>
            </w:pPr>
            <w:r>
              <w:rPr>
                <w:rFonts w:ascii="Calibri" w:hAnsi="Calibri"/>
                <w:sz w:val="20"/>
                <w:szCs w:val="20"/>
              </w:rPr>
              <w:t>(0.017)</w:t>
            </w:r>
          </w:p>
        </w:tc>
        <w:tc>
          <w:tcPr>
            <w:tcW w:w="927" w:type="pct"/>
            <w:tcBorders>
              <w:top w:val="nil"/>
              <w:left w:val="single" w:sz="4" w:space="0" w:color="auto"/>
              <w:bottom w:val="dashSmallGap" w:sz="4" w:space="0" w:color="auto"/>
              <w:right w:val="nil"/>
            </w:tcBorders>
            <w:shd w:val="clear" w:color="auto" w:fill="auto"/>
            <w:noWrap/>
            <w:vAlign w:val="bottom"/>
          </w:tcPr>
          <w:p w14:paraId="1F4B7DBA" w14:textId="77777777" w:rsidR="00054427" w:rsidRDefault="00054427" w:rsidP="00054427">
            <w:pPr>
              <w:jc w:val="center"/>
              <w:rPr>
                <w:rFonts w:ascii="Calibri" w:hAnsi="Calibri"/>
                <w:sz w:val="20"/>
                <w:szCs w:val="20"/>
              </w:rPr>
            </w:pPr>
          </w:p>
        </w:tc>
        <w:tc>
          <w:tcPr>
            <w:tcW w:w="1126" w:type="pct"/>
            <w:tcBorders>
              <w:top w:val="nil"/>
              <w:left w:val="nil"/>
              <w:bottom w:val="dashSmallGap" w:sz="4" w:space="0" w:color="auto"/>
              <w:right w:val="single" w:sz="4" w:space="0" w:color="auto"/>
            </w:tcBorders>
            <w:shd w:val="clear" w:color="auto" w:fill="auto"/>
            <w:noWrap/>
            <w:vAlign w:val="bottom"/>
          </w:tcPr>
          <w:p w14:paraId="2E230E7B" w14:textId="77777777" w:rsidR="00054427" w:rsidRDefault="00054427" w:rsidP="00054427">
            <w:pPr>
              <w:jc w:val="center"/>
              <w:rPr>
                <w:rFonts w:ascii="Calibri" w:hAnsi="Calibri"/>
                <w:sz w:val="20"/>
                <w:szCs w:val="20"/>
              </w:rPr>
            </w:pPr>
          </w:p>
        </w:tc>
      </w:tr>
      <w:tr w:rsidR="00054427" w:rsidRPr="007D6227" w14:paraId="62340B6A" w14:textId="77777777" w:rsidTr="000F0813">
        <w:trPr>
          <w:trHeight w:hRule="exact" w:val="256"/>
        </w:trPr>
        <w:tc>
          <w:tcPr>
            <w:tcW w:w="1865" w:type="pct"/>
            <w:tcBorders>
              <w:top w:val="dashSmallGap" w:sz="4" w:space="0" w:color="auto"/>
              <w:left w:val="single" w:sz="4" w:space="0" w:color="auto"/>
              <w:right w:val="single" w:sz="4" w:space="0" w:color="auto"/>
            </w:tcBorders>
            <w:shd w:val="clear" w:color="auto" w:fill="auto"/>
            <w:noWrap/>
          </w:tcPr>
          <w:p w14:paraId="23FF0F67" w14:textId="77777777" w:rsidR="00054427" w:rsidRPr="007D6227" w:rsidRDefault="00054427" w:rsidP="00054427">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Equal Splitting</w:t>
            </w:r>
          </w:p>
        </w:tc>
        <w:tc>
          <w:tcPr>
            <w:tcW w:w="1082" w:type="pct"/>
            <w:tcBorders>
              <w:top w:val="dashSmallGap" w:sz="4" w:space="0" w:color="auto"/>
              <w:left w:val="single" w:sz="4" w:space="0" w:color="auto"/>
            </w:tcBorders>
            <w:vAlign w:val="bottom"/>
          </w:tcPr>
          <w:p w14:paraId="0AFE99B8" w14:textId="77777777" w:rsidR="00054427" w:rsidRDefault="00054427" w:rsidP="00054427">
            <w:pPr>
              <w:jc w:val="center"/>
              <w:rPr>
                <w:rFonts w:ascii="Calibri" w:hAnsi="Calibri"/>
                <w:sz w:val="20"/>
                <w:szCs w:val="20"/>
              </w:rPr>
            </w:pPr>
          </w:p>
        </w:tc>
        <w:tc>
          <w:tcPr>
            <w:tcW w:w="927" w:type="pct"/>
            <w:tcBorders>
              <w:top w:val="dashSmallGap" w:sz="4" w:space="0" w:color="auto"/>
              <w:left w:val="single" w:sz="4" w:space="0" w:color="auto"/>
              <w:right w:val="nil"/>
            </w:tcBorders>
            <w:shd w:val="clear" w:color="auto" w:fill="auto"/>
            <w:noWrap/>
            <w:vAlign w:val="bottom"/>
          </w:tcPr>
          <w:p w14:paraId="645BDD44" w14:textId="77777777" w:rsidR="00054427" w:rsidRDefault="00054427" w:rsidP="00054427">
            <w:pPr>
              <w:jc w:val="center"/>
              <w:rPr>
                <w:rFonts w:ascii="Calibri" w:eastAsia="Times New Roman" w:hAnsi="Calibri"/>
                <w:sz w:val="20"/>
                <w:szCs w:val="20"/>
              </w:rPr>
            </w:pPr>
            <w:r>
              <w:rPr>
                <w:rFonts w:ascii="Calibri" w:hAnsi="Calibri"/>
                <w:sz w:val="20"/>
                <w:szCs w:val="20"/>
              </w:rPr>
              <w:t>-0.0574</w:t>
            </w:r>
          </w:p>
        </w:tc>
        <w:tc>
          <w:tcPr>
            <w:tcW w:w="1126" w:type="pct"/>
            <w:tcBorders>
              <w:top w:val="dashSmallGap" w:sz="4" w:space="0" w:color="auto"/>
              <w:left w:val="nil"/>
              <w:right w:val="single" w:sz="4" w:space="0" w:color="auto"/>
            </w:tcBorders>
            <w:shd w:val="clear" w:color="auto" w:fill="auto"/>
            <w:noWrap/>
            <w:vAlign w:val="bottom"/>
          </w:tcPr>
          <w:p w14:paraId="33446719" w14:textId="77777777" w:rsidR="00054427" w:rsidRDefault="00054427" w:rsidP="00054427">
            <w:pPr>
              <w:jc w:val="center"/>
              <w:rPr>
                <w:rFonts w:ascii="Calibri" w:hAnsi="Calibri"/>
                <w:sz w:val="20"/>
                <w:szCs w:val="20"/>
              </w:rPr>
            </w:pPr>
            <w:r>
              <w:rPr>
                <w:rFonts w:ascii="Calibri" w:hAnsi="Calibri"/>
                <w:sz w:val="20"/>
                <w:szCs w:val="20"/>
              </w:rPr>
              <w:t>0.160</w:t>
            </w:r>
          </w:p>
        </w:tc>
      </w:tr>
      <w:tr w:rsidR="00054427" w:rsidRPr="007D6227" w14:paraId="5A79B54A" w14:textId="77777777" w:rsidTr="000F0813">
        <w:trPr>
          <w:trHeight w:hRule="exact" w:val="256"/>
        </w:trPr>
        <w:tc>
          <w:tcPr>
            <w:tcW w:w="1865" w:type="pct"/>
            <w:tcBorders>
              <w:top w:val="nil"/>
              <w:left w:val="single" w:sz="4" w:space="0" w:color="auto"/>
              <w:bottom w:val="dashSmallGap" w:sz="4" w:space="0" w:color="auto"/>
              <w:right w:val="single" w:sz="4" w:space="0" w:color="auto"/>
            </w:tcBorders>
            <w:shd w:val="clear" w:color="auto" w:fill="auto"/>
            <w:noWrap/>
          </w:tcPr>
          <w:p w14:paraId="01A6B97A" w14:textId="77777777" w:rsidR="00054427" w:rsidRPr="007D6227"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dashSmallGap" w:sz="4" w:space="0" w:color="auto"/>
            </w:tcBorders>
            <w:vAlign w:val="bottom"/>
          </w:tcPr>
          <w:p w14:paraId="74263A3C" w14:textId="77777777" w:rsidR="00054427" w:rsidRDefault="00054427" w:rsidP="00054427">
            <w:pPr>
              <w:jc w:val="center"/>
              <w:rPr>
                <w:rFonts w:ascii="Calibri" w:hAnsi="Calibri"/>
                <w:sz w:val="20"/>
                <w:szCs w:val="20"/>
              </w:rPr>
            </w:pPr>
          </w:p>
        </w:tc>
        <w:tc>
          <w:tcPr>
            <w:tcW w:w="927" w:type="pct"/>
            <w:tcBorders>
              <w:top w:val="nil"/>
              <w:left w:val="single" w:sz="4" w:space="0" w:color="auto"/>
              <w:bottom w:val="dashSmallGap" w:sz="4" w:space="0" w:color="auto"/>
              <w:right w:val="nil"/>
            </w:tcBorders>
            <w:shd w:val="clear" w:color="auto" w:fill="auto"/>
            <w:noWrap/>
            <w:vAlign w:val="bottom"/>
          </w:tcPr>
          <w:p w14:paraId="7995037C" w14:textId="77777777" w:rsidR="00054427" w:rsidRDefault="00054427" w:rsidP="00054427">
            <w:pPr>
              <w:jc w:val="center"/>
              <w:rPr>
                <w:rFonts w:ascii="Calibri" w:hAnsi="Calibri"/>
                <w:sz w:val="20"/>
                <w:szCs w:val="20"/>
              </w:rPr>
            </w:pPr>
            <w:r>
              <w:rPr>
                <w:rFonts w:ascii="Calibri" w:hAnsi="Calibri"/>
                <w:sz w:val="20"/>
                <w:szCs w:val="20"/>
              </w:rPr>
              <w:t>(0.104)</w:t>
            </w:r>
          </w:p>
        </w:tc>
        <w:tc>
          <w:tcPr>
            <w:tcW w:w="1126" w:type="pct"/>
            <w:tcBorders>
              <w:top w:val="nil"/>
              <w:left w:val="nil"/>
              <w:bottom w:val="dashSmallGap" w:sz="4" w:space="0" w:color="auto"/>
              <w:right w:val="single" w:sz="4" w:space="0" w:color="auto"/>
            </w:tcBorders>
            <w:shd w:val="clear" w:color="auto" w:fill="auto"/>
            <w:noWrap/>
            <w:vAlign w:val="bottom"/>
          </w:tcPr>
          <w:p w14:paraId="64B3A2CE" w14:textId="77777777" w:rsidR="00054427" w:rsidRDefault="00054427" w:rsidP="00054427">
            <w:pPr>
              <w:jc w:val="center"/>
              <w:rPr>
                <w:rFonts w:ascii="Calibri" w:hAnsi="Calibri"/>
                <w:sz w:val="20"/>
                <w:szCs w:val="20"/>
              </w:rPr>
            </w:pPr>
            <w:r>
              <w:rPr>
                <w:rFonts w:ascii="Calibri" w:hAnsi="Calibri"/>
                <w:sz w:val="20"/>
                <w:szCs w:val="20"/>
              </w:rPr>
              <w:t>(0.127)</w:t>
            </w:r>
          </w:p>
        </w:tc>
      </w:tr>
      <w:tr w:rsidR="00054427" w:rsidRPr="007D6227" w14:paraId="2EC849AF" w14:textId="77777777" w:rsidTr="000F0813">
        <w:trPr>
          <w:trHeight w:hRule="exact" w:val="256"/>
        </w:trPr>
        <w:tc>
          <w:tcPr>
            <w:tcW w:w="1865" w:type="pct"/>
            <w:tcBorders>
              <w:top w:val="dashSmallGap" w:sz="4" w:space="0" w:color="auto"/>
              <w:left w:val="single" w:sz="4" w:space="0" w:color="auto"/>
              <w:bottom w:val="nil"/>
              <w:right w:val="single" w:sz="4" w:space="0" w:color="auto"/>
            </w:tcBorders>
            <w:shd w:val="clear" w:color="auto" w:fill="auto"/>
            <w:noWrap/>
          </w:tcPr>
          <w:p w14:paraId="0A2CCCC6" w14:textId="77777777" w:rsidR="00054427" w:rsidRPr="007D6227" w:rsidRDefault="00054427"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Family Team</w:t>
            </w:r>
          </w:p>
        </w:tc>
        <w:tc>
          <w:tcPr>
            <w:tcW w:w="1082" w:type="pct"/>
            <w:tcBorders>
              <w:top w:val="dashSmallGap" w:sz="4" w:space="0" w:color="auto"/>
              <w:left w:val="single" w:sz="4" w:space="0" w:color="auto"/>
              <w:bottom w:val="nil"/>
            </w:tcBorders>
            <w:vAlign w:val="bottom"/>
          </w:tcPr>
          <w:p w14:paraId="73B88930" w14:textId="77777777" w:rsidR="00054427" w:rsidRDefault="00054427" w:rsidP="00054427">
            <w:pPr>
              <w:jc w:val="center"/>
              <w:rPr>
                <w:rFonts w:ascii="Calibri" w:hAnsi="Calibri"/>
                <w:sz w:val="20"/>
                <w:szCs w:val="20"/>
              </w:rPr>
            </w:pPr>
            <w:r>
              <w:rPr>
                <w:rFonts w:ascii="Calibri" w:hAnsi="Calibri"/>
                <w:sz w:val="20"/>
                <w:szCs w:val="20"/>
              </w:rPr>
              <w:t>0.180***</w:t>
            </w:r>
          </w:p>
        </w:tc>
        <w:tc>
          <w:tcPr>
            <w:tcW w:w="927" w:type="pct"/>
            <w:tcBorders>
              <w:top w:val="dashSmallGap" w:sz="4" w:space="0" w:color="auto"/>
              <w:left w:val="single" w:sz="4" w:space="0" w:color="auto"/>
              <w:bottom w:val="nil"/>
              <w:right w:val="nil"/>
            </w:tcBorders>
            <w:shd w:val="clear" w:color="auto" w:fill="auto"/>
            <w:noWrap/>
            <w:vAlign w:val="bottom"/>
          </w:tcPr>
          <w:p w14:paraId="0973FEA9" w14:textId="77777777" w:rsidR="00054427" w:rsidRDefault="00054427" w:rsidP="00054427">
            <w:pPr>
              <w:jc w:val="center"/>
              <w:rPr>
                <w:rFonts w:ascii="Calibri" w:hAnsi="Calibri"/>
                <w:sz w:val="20"/>
                <w:szCs w:val="20"/>
              </w:rPr>
            </w:pPr>
            <w:r>
              <w:rPr>
                <w:rFonts w:ascii="Calibri" w:hAnsi="Calibri"/>
                <w:sz w:val="20"/>
                <w:szCs w:val="20"/>
              </w:rPr>
              <w:t>-0.124**</w:t>
            </w:r>
          </w:p>
        </w:tc>
        <w:tc>
          <w:tcPr>
            <w:tcW w:w="1126" w:type="pct"/>
            <w:tcBorders>
              <w:top w:val="dashSmallGap" w:sz="4" w:space="0" w:color="auto"/>
              <w:left w:val="nil"/>
              <w:bottom w:val="nil"/>
              <w:right w:val="single" w:sz="4" w:space="0" w:color="auto"/>
            </w:tcBorders>
            <w:shd w:val="clear" w:color="auto" w:fill="auto"/>
            <w:noWrap/>
            <w:vAlign w:val="bottom"/>
          </w:tcPr>
          <w:p w14:paraId="41FD5590" w14:textId="77777777" w:rsidR="00054427" w:rsidRDefault="00054427" w:rsidP="00054427">
            <w:pPr>
              <w:jc w:val="center"/>
              <w:rPr>
                <w:rFonts w:ascii="Calibri" w:hAnsi="Calibri"/>
                <w:sz w:val="20"/>
                <w:szCs w:val="20"/>
              </w:rPr>
            </w:pPr>
            <w:r>
              <w:rPr>
                <w:rFonts w:ascii="Calibri" w:hAnsi="Calibri"/>
                <w:sz w:val="20"/>
                <w:szCs w:val="20"/>
              </w:rPr>
              <w:t>-0.165***</w:t>
            </w:r>
          </w:p>
        </w:tc>
      </w:tr>
      <w:tr w:rsidR="00054427" w:rsidRPr="007D6227" w14:paraId="5546CBF0"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54BF8648" w14:textId="77777777" w:rsidR="00054427" w:rsidRPr="007D6227"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528F4B7A" w14:textId="77777777" w:rsidR="00054427" w:rsidRDefault="00054427" w:rsidP="002A235F">
            <w:pPr>
              <w:jc w:val="center"/>
              <w:rPr>
                <w:rFonts w:ascii="Calibri" w:hAnsi="Calibri"/>
                <w:sz w:val="20"/>
                <w:szCs w:val="20"/>
              </w:rPr>
            </w:pPr>
            <w:r>
              <w:rPr>
                <w:rFonts w:ascii="Calibri" w:hAnsi="Calibri"/>
                <w:sz w:val="20"/>
                <w:szCs w:val="20"/>
              </w:rPr>
              <w:t>(0.057</w:t>
            </w:r>
            <w:r w:rsidR="002A235F">
              <w:rPr>
                <w:rFonts w:ascii="Calibri" w:hAnsi="Calibri"/>
                <w:sz w:val="20"/>
                <w:szCs w:val="20"/>
              </w:rPr>
              <w:t>5</w:t>
            </w:r>
            <w:r>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5E4F608F" w14:textId="77777777" w:rsidR="00054427" w:rsidRDefault="00054427" w:rsidP="00054427">
            <w:pPr>
              <w:jc w:val="center"/>
              <w:rPr>
                <w:rFonts w:ascii="Calibri" w:hAnsi="Calibri"/>
                <w:sz w:val="20"/>
                <w:szCs w:val="20"/>
              </w:rPr>
            </w:pPr>
            <w:r>
              <w:rPr>
                <w:rFonts w:ascii="Calibri" w:hAnsi="Calibri"/>
                <w:sz w:val="20"/>
                <w:szCs w:val="20"/>
              </w:rPr>
              <w:t>(0.0605)</w:t>
            </w:r>
          </w:p>
        </w:tc>
        <w:tc>
          <w:tcPr>
            <w:tcW w:w="1126" w:type="pct"/>
            <w:tcBorders>
              <w:top w:val="nil"/>
              <w:left w:val="nil"/>
              <w:bottom w:val="nil"/>
              <w:right w:val="single" w:sz="4" w:space="0" w:color="auto"/>
            </w:tcBorders>
            <w:shd w:val="clear" w:color="auto" w:fill="auto"/>
            <w:noWrap/>
            <w:vAlign w:val="bottom"/>
          </w:tcPr>
          <w:p w14:paraId="2638349A" w14:textId="77777777" w:rsidR="00054427" w:rsidRDefault="00054427" w:rsidP="00054427">
            <w:pPr>
              <w:jc w:val="center"/>
              <w:rPr>
                <w:rFonts w:ascii="Calibri" w:hAnsi="Calibri"/>
                <w:sz w:val="20"/>
                <w:szCs w:val="20"/>
              </w:rPr>
            </w:pPr>
            <w:r>
              <w:rPr>
                <w:rFonts w:ascii="Calibri" w:hAnsi="Calibri"/>
                <w:sz w:val="20"/>
                <w:szCs w:val="20"/>
              </w:rPr>
              <w:t>(0.0595)</w:t>
            </w:r>
          </w:p>
        </w:tc>
      </w:tr>
      <w:tr w:rsidR="00054427" w:rsidRPr="007D6227" w14:paraId="62772520"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180AA7C8" w14:textId="77777777" w:rsidR="00054427" w:rsidRPr="00247A04" w:rsidRDefault="00054427" w:rsidP="00054427">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Avg Years of </w:t>
            </w:r>
            <w:proofErr w:type="spellStart"/>
            <w:r w:rsidRPr="00247A04">
              <w:rPr>
                <w:rFonts w:asciiTheme="minorHAnsi" w:eastAsia="Times New Roman" w:hAnsiTheme="minorHAnsi" w:cs="Calibri"/>
                <w:color w:val="000000"/>
                <w:sz w:val="18"/>
                <w:szCs w:val="18"/>
              </w:rPr>
              <w:t>Exp</w:t>
            </w:r>
            <w:proofErr w:type="spellEnd"/>
          </w:p>
        </w:tc>
        <w:tc>
          <w:tcPr>
            <w:tcW w:w="1082" w:type="pct"/>
            <w:tcBorders>
              <w:top w:val="nil"/>
              <w:left w:val="single" w:sz="4" w:space="0" w:color="auto"/>
              <w:bottom w:val="nil"/>
            </w:tcBorders>
            <w:vAlign w:val="bottom"/>
          </w:tcPr>
          <w:p w14:paraId="6BD36537" w14:textId="77777777" w:rsidR="00054427" w:rsidRDefault="00054427" w:rsidP="00054427">
            <w:pPr>
              <w:jc w:val="center"/>
              <w:rPr>
                <w:rFonts w:ascii="Calibri" w:hAnsi="Calibri"/>
                <w:sz w:val="20"/>
                <w:szCs w:val="20"/>
              </w:rPr>
            </w:pPr>
            <w:r>
              <w:rPr>
                <w:rFonts w:ascii="Calibri" w:hAnsi="Calibri"/>
                <w:sz w:val="20"/>
                <w:szCs w:val="20"/>
              </w:rPr>
              <w:t>-0.00418**</w:t>
            </w:r>
          </w:p>
        </w:tc>
        <w:tc>
          <w:tcPr>
            <w:tcW w:w="927" w:type="pct"/>
            <w:tcBorders>
              <w:top w:val="nil"/>
              <w:left w:val="single" w:sz="4" w:space="0" w:color="auto"/>
              <w:bottom w:val="nil"/>
              <w:right w:val="nil"/>
            </w:tcBorders>
            <w:shd w:val="clear" w:color="auto" w:fill="auto"/>
            <w:noWrap/>
            <w:vAlign w:val="bottom"/>
          </w:tcPr>
          <w:p w14:paraId="27DEECB6" w14:textId="77777777" w:rsidR="00054427" w:rsidRDefault="00054427" w:rsidP="00054427">
            <w:pPr>
              <w:jc w:val="center"/>
              <w:rPr>
                <w:rFonts w:ascii="Calibri" w:eastAsia="Times New Roman" w:hAnsi="Calibri"/>
                <w:sz w:val="20"/>
                <w:szCs w:val="20"/>
              </w:rPr>
            </w:pPr>
            <w:r>
              <w:rPr>
                <w:rFonts w:ascii="Calibri" w:hAnsi="Calibri"/>
                <w:sz w:val="20"/>
                <w:szCs w:val="20"/>
              </w:rPr>
              <w:t>0.00220</w:t>
            </w:r>
          </w:p>
        </w:tc>
        <w:tc>
          <w:tcPr>
            <w:tcW w:w="1126" w:type="pct"/>
            <w:tcBorders>
              <w:top w:val="nil"/>
              <w:left w:val="nil"/>
              <w:bottom w:val="nil"/>
              <w:right w:val="single" w:sz="4" w:space="0" w:color="auto"/>
            </w:tcBorders>
            <w:shd w:val="clear" w:color="auto" w:fill="auto"/>
            <w:noWrap/>
            <w:vAlign w:val="bottom"/>
          </w:tcPr>
          <w:p w14:paraId="2E2BD42A" w14:textId="77777777" w:rsidR="00054427" w:rsidRDefault="00054427" w:rsidP="00054427">
            <w:pPr>
              <w:jc w:val="center"/>
              <w:rPr>
                <w:rFonts w:ascii="Calibri" w:hAnsi="Calibri"/>
                <w:sz w:val="20"/>
                <w:szCs w:val="20"/>
              </w:rPr>
            </w:pPr>
            <w:r>
              <w:rPr>
                <w:rFonts w:ascii="Calibri" w:hAnsi="Calibri"/>
                <w:sz w:val="20"/>
                <w:szCs w:val="20"/>
              </w:rPr>
              <w:t>0.00350*</w:t>
            </w:r>
          </w:p>
        </w:tc>
      </w:tr>
      <w:tr w:rsidR="00054427" w:rsidRPr="007D6227" w14:paraId="52B062FA"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0FD81C9D"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70CE5A4C" w14:textId="77777777" w:rsidR="00054427" w:rsidRDefault="002A235F" w:rsidP="00054427">
            <w:pPr>
              <w:jc w:val="center"/>
              <w:rPr>
                <w:rFonts w:ascii="Calibri" w:hAnsi="Calibri"/>
                <w:sz w:val="20"/>
                <w:szCs w:val="20"/>
              </w:rPr>
            </w:pPr>
            <w:r>
              <w:rPr>
                <w:rFonts w:ascii="Calibri" w:hAnsi="Calibri"/>
                <w:sz w:val="20"/>
                <w:szCs w:val="20"/>
              </w:rPr>
              <w:t>(0.00173</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376AF658" w14:textId="77777777" w:rsidR="00054427" w:rsidRDefault="00054427" w:rsidP="00054427">
            <w:pPr>
              <w:jc w:val="center"/>
              <w:rPr>
                <w:rFonts w:ascii="Calibri" w:hAnsi="Calibri"/>
                <w:sz w:val="20"/>
                <w:szCs w:val="20"/>
              </w:rPr>
            </w:pPr>
            <w:r>
              <w:rPr>
                <w:rFonts w:ascii="Calibri" w:hAnsi="Calibri"/>
                <w:sz w:val="20"/>
                <w:szCs w:val="20"/>
              </w:rPr>
              <w:t>(0.00165)</w:t>
            </w:r>
          </w:p>
        </w:tc>
        <w:tc>
          <w:tcPr>
            <w:tcW w:w="1126" w:type="pct"/>
            <w:tcBorders>
              <w:top w:val="nil"/>
              <w:left w:val="nil"/>
              <w:bottom w:val="nil"/>
              <w:right w:val="single" w:sz="4" w:space="0" w:color="auto"/>
            </w:tcBorders>
            <w:shd w:val="clear" w:color="auto" w:fill="auto"/>
            <w:noWrap/>
            <w:vAlign w:val="bottom"/>
          </w:tcPr>
          <w:p w14:paraId="1D7954A1" w14:textId="77777777" w:rsidR="00054427" w:rsidRDefault="00054427" w:rsidP="00054427">
            <w:pPr>
              <w:jc w:val="center"/>
              <w:rPr>
                <w:rFonts w:ascii="Calibri" w:hAnsi="Calibri"/>
                <w:sz w:val="20"/>
                <w:szCs w:val="20"/>
              </w:rPr>
            </w:pPr>
            <w:r>
              <w:rPr>
                <w:rFonts w:ascii="Calibri" w:hAnsi="Calibri"/>
                <w:sz w:val="20"/>
                <w:szCs w:val="20"/>
              </w:rPr>
              <w:t>(0.00200)</w:t>
            </w:r>
          </w:p>
        </w:tc>
      </w:tr>
      <w:tr w:rsidR="00054427" w:rsidRPr="007D6227" w14:paraId="7ED133EA"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53D1FD64" w14:textId="77777777" w:rsidR="00054427" w:rsidRPr="00247A04" w:rsidRDefault="00054427"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Avg Entre </w:t>
            </w:r>
            <w:proofErr w:type="spellStart"/>
            <w:r>
              <w:rPr>
                <w:rFonts w:asciiTheme="minorHAnsi" w:eastAsia="Times New Roman" w:hAnsiTheme="minorHAnsi" w:cs="Calibri"/>
                <w:color w:val="000000"/>
                <w:sz w:val="18"/>
                <w:szCs w:val="18"/>
              </w:rPr>
              <w:t>Exp</w:t>
            </w:r>
            <w:proofErr w:type="spellEnd"/>
          </w:p>
        </w:tc>
        <w:tc>
          <w:tcPr>
            <w:tcW w:w="1082" w:type="pct"/>
            <w:tcBorders>
              <w:top w:val="nil"/>
              <w:left w:val="single" w:sz="4" w:space="0" w:color="auto"/>
              <w:bottom w:val="nil"/>
            </w:tcBorders>
            <w:vAlign w:val="bottom"/>
          </w:tcPr>
          <w:p w14:paraId="39F2C6BC" w14:textId="77777777" w:rsidR="00054427" w:rsidRDefault="00054427" w:rsidP="00054427">
            <w:pPr>
              <w:jc w:val="center"/>
              <w:rPr>
                <w:rFonts w:ascii="Calibri" w:hAnsi="Calibri"/>
                <w:sz w:val="20"/>
                <w:szCs w:val="20"/>
              </w:rPr>
            </w:pPr>
            <w:r>
              <w:rPr>
                <w:rFonts w:ascii="Calibri" w:hAnsi="Calibri"/>
                <w:sz w:val="20"/>
                <w:szCs w:val="20"/>
              </w:rPr>
              <w:t>-0.0547</w:t>
            </w:r>
          </w:p>
        </w:tc>
        <w:tc>
          <w:tcPr>
            <w:tcW w:w="927" w:type="pct"/>
            <w:tcBorders>
              <w:top w:val="nil"/>
              <w:left w:val="single" w:sz="4" w:space="0" w:color="auto"/>
              <w:bottom w:val="nil"/>
              <w:right w:val="nil"/>
            </w:tcBorders>
            <w:shd w:val="clear" w:color="auto" w:fill="auto"/>
            <w:noWrap/>
            <w:vAlign w:val="bottom"/>
          </w:tcPr>
          <w:p w14:paraId="31BEF93B" w14:textId="77777777" w:rsidR="00054427" w:rsidRDefault="00054427" w:rsidP="00054427">
            <w:pPr>
              <w:jc w:val="center"/>
              <w:rPr>
                <w:rFonts w:ascii="Calibri" w:hAnsi="Calibri"/>
                <w:sz w:val="20"/>
                <w:szCs w:val="20"/>
              </w:rPr>
            </w:pPr>
            <w:r>
              <w:rPr>
                <w:rFonts w:ascii="Calibri" w:hAnsi="Calibri"/>
                <w:sz w:val="20"/>
                <w:szCs w:val="20"/>
              </w:rPr>
              <w:t>-0.0303</w:t>
            </w:r>
          </w:p>
        </w:tc>
        <w:tc>
          <w:tcPr>
            <w:tcW w:w="1126" w:type="pct"/>
            <w:tcBorders>
              <w:top w:val="nil"/>
              <w:left w:val="nil"/>
              <w:bottom w:val="nil"/>
              <w:right w:val="single" w:sz="4" w:space="0" w:color="auto"/>
            </w:tcBorders>
            <w:shd w:val="clear" w:color="auto" w:fill="auto"/>
            <w:noWrap/>
            <w:vAlign w:val="bottom"/>
          </w:tcPr>
          <w:p w14:paraId="066C2B99" w14:textId="77777777" w:rsidR="00054427" w:rsidRDefault="00054427" w:rsidP="00054427">
            <w:pPr>
              <w:jc w:val="center"/>
              <w:rPr>
                <w:rFonts w:ascii="Calibri" w:hAnsi="Calibri"/>
                <w:sz w:val="20"/>
                <w:szCs w:val="20"/>
              </w:rPr>
            </w:pPr>
            <w:r>
              <w:rPr>
                <w:rFonts w:ascii="Calibri" w:hAnsi="Calibri"/>
                <w:sz w:val="20"/>
                <w:szCs w:val="20"/>
              </w:rPr>
              <w:t>-0.0365</w:t>
            </w:r>
          </w:p>
        </w:tc>
      </w:tr>
      <w:tr w:rsidR="00054427" w:rsidRPr="007D6227" w14:paraId="789AF00B"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3AC1A613"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320CE95D" w14:textId="77777777" w:rsidR="00054427" w:rsidRDefault="002A235F" w:rsidP="00054427">
            <w:pPr>
              <w:jc w:val="center"/>
              <w:rPr>
                <w:rFonts w:ascii="Calibri" w:hAnsi="Calibri"/>
                <w:sz w:val="20"/>
                <w:szCs w:val="20"/>
              </w:rPr>
            </w:pPr>
            <w:r>
              <w:rPr>
                <w:rFonts w:ascii="Calibri" w:hAnsi="Calibri"/>
                <w:sz w:val="20"/>
                <w:szCs w:val="20"/>
              </w:rPr>
              <w:t>(0.0423</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3461730C" w14:textId="77777777" w:rsidR="00054427" w:rsidRDefault="00054427" w:rsidP="00054427">
            <w:pPr>
              <w:jc w:val="center"/>
              <w:rPr>
                <w:rFonts w:ascii="Calibri" w:hAnsi="Calibri"/>
                <w:sz w:val="20"/>
                <w:szCs w:val="20"/>
              </w:rPr>
            </w:pPr>
            <w:r>
              <w:rPr>
                <w:rFonts w:ascii="Calibri" w:hAnsi="Calibri"/>
                <w:sz w:val="20"/>
                <w:szCs w:val="20"/>
              </w:rPr>
              <w:t>(0.0407)</w:t>
            </w:r>
          </w:p>
        </w:tc>
        <w:tc>
          <w:tcPr>
            <w:tcW w:w="1126" w:type="pct"/>
            <w:tcBorders>
              <w:top w:val="nil"/>
              <w:left w:val="nil"/>
              <w:bottom w:val="nil"/>
              <w:right w:val="single" w:sz="4" w:space="0" w:color="auto"/>
            </w:tcBorders>
            <w:shd w:val="clear" w:color="auto" w:fill="auto"/>
            <w:noWrap/>
            <w:vAlign w:val="bottom"/>
          </w:tcPr>
          <w:p w14:paraId="19875A2B" w14:textId="77777777" w:rsidR="00054427" w:rsidRDefault="00054427" w:rsidP="00054427">
            <w:pPr>
              <w:jc w:val="center"/>
              <w:rPr>
                <w:rFonts w:ascii="Calibri" w:hAnsi="Calibri"/>
                <w:sz w:val="20"/>
                <w:szCs w:val="20"/>
              </w:rPr>
            </w:pPr>
            <w:r>
              <w:rPr>
                <w:rFonts w:ascii="Calibri" w:hAnsi="Calibri"/>
                <w:sz w:val="20"/>
                <w:szCs w:val="20"/>
              </w:rPr>
              <w:t>(0.0466)</w:t>
            </w:r>
          </w:p>
        </w:tc>
      </w:tr>
      <w:tr w:rsidR="00054427" w:rsidRPr="007D6227" w14:paraId="65413516"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6AF7E0B0" w14:textId="77777777" w:rsidR="00054427" w:rsidRPr="00247A04" w:rsidRDefault="00054427"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Avg Entre Success</w:t>
            </w:r>
          </w:p>
        </w:tc>
        <w:tc>
          <w:tcPr>
            <w:tcW w:w="1082" w:type="pct"/>
            <w:tcBorders>
              <w:top w:val="nil"/>
              <w:left w:val="single" w:sz="4" w:space="0" w:color="auto"/>
              <w:bottom w:val="nil"/>
            </w:tcBorders>
            <w:vAlign w:val="bottom"/>
          </w:tcPr>
          <w:p w14:paraId="4273A22B" w14:textId="77777777" w:rsidR="00054427" w:rsidRDefault="00054427" w:rsidP="00054427">
            <w:pPr>
              <w:jc w:val="center"/>
              <w:rPr>
                <w:rFonts w:ascii="Calibri" w:hAnsi="Calibri"/>
                <w:sz w:val="20"/>
                <w:szCs w:val="20"/>
              </w:rPr>
            </w:pPr>
            <w:r>
              <w:rPr>
                <w:rFonts w:ascii="Calibri" w:hAnsi="Calibri"/>
                <w:sz w:val="20"/>
                <w:szCs w:val="20"/>
              </w:rPr>
              <w:t>0.0161</w:t>
            </w:r>
          </w:p>
        </w:tc>
        <w:tc>
          <w:tcPr>
            <w:tcW w:w="927" w:type="pct"/>
            <w:tcBorders>
              <w:top w:val="nil"/>
              <w:left w:val="single" w:sz="4" w:space="0" w:color="auto"/>
              <w:bottom w:val="nil"/>
              <w:right w:val="nil"/>
            </w:tcBorders>
            <w:shd w:val="clear" w:color="auto" w:fill="auto"/>
            <w:noWrap/>
            <w:vAlign w:val="bottom"/>
          </w:tcPr>
          <w:p w14:paraId="69212A8E" w14:textId="77777777" w:rsidR="00054427" w:rsidRDefault="00054427" w:rsidP="00054427">
            <w:pPr>
              <w:jc w:val="center"/>
              <w:rPr>
                <w:rFonts w:ascii="Calibri" w:hAnsi="Calibri"/>
                <w:sz w:val="20"/>
                <w:szCs w:val="20"/>
              </w:rPr>
            </w:pPr>
            <w:r>
              <w:rPr>
                <w:rFonts w:ascii="Calibri" w:hAnsi="Calibri"/>
                <w:sz w:val="20"/>
                <w:szCs w:val="20"/>
              </w:rPr>
              <w:t>0.104**</w:t>
            </w:r>
          </w:p>
        </w:tc>
        <w:tc>
          <w:tcPr>
            <w:tcW w:w="1126" w:type="pct"/>
            <w:tcBorders>
              <w:top w:val="nil"/>
              <w:left w:val="nil"/>
              <w:bottom w:val="nil"/>
              <w:right w:val="single" w:sz="4" w:space="0" w:color="auto"/>
            </w:tcBorders>
            <w:shd w:val="clear" w:color="auto" w:fill="auto"/>
            <w:noWrap/>
            <w:vAlign w:val="bottom"/>
          </w:tcPr>
          <w:p w14:paraId="386A68BF" w14:textId="77777777" w:rsidR="00054427" w:rsidRDefault="00054427" w:rsidP="00054427">
            <w:pPr>
              <w:jc w:val="center"/>
              <w:rPr>
                <w:rFonts w:ascii="Calibri" w:hAnsi="Calibri"/>
                <w:sz w:val="20"/>
                <w:szCs w:val="20"/>
              </w:rPr>
            </w:pPr>
            <w:r>
              <w:rPr>
                <w:rFonts w:ascii="Calibri" w:hAnsi="Calibri"/>
                <w:sz w:val="20"/>
                <w:szCs w:val="20"/>
              </w:rPr>
              <w:t>0.110*</w:t>
            </w:r>
          </w:p>
        </w:tc>
      </w:tr>
      <w:tr w:rsidR="00054427" w:rsidRPr="007D6227" w14:paraId="456198DB"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119E74B2"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06EF9321" w14:textId="77777777" w:rsidR="00054427" w:rsidRDefault="002A235F" w:rsidP="00054427">
            <w:pPr>
              <w:jc w:val="center"/>
              <w:rPr>
                <w:rFonts w:ascii="Calibri" w:hAnsi="Calibri"/>
                <w:sz w:val="20"/>
                <w:szCs w:val="20"/>
              </w:rPr>
            </w:pPr>
            <w:r>
              <w:rPr>
                <w:rFonts w:ascii="Calibri" w:hAnsi="Calibri"/>
                <w:sz w:val="20"/>
                <w:szCs w:val="20"/>
              </w:rPr>
              <w:t>(0.0585</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2FEC10E3" w14:textId="77777777" w:rsidR="00054427" w:rsidRDefault="00054427" w:rsidP="00054427">
            <w:pPr>
              <w:jc w:val="center"/>
              <w:rPr>
                <w:rFonts w:ascii="Calibri" w:hAnsi="Calibri"/>
                <w:sz w:val="20"/>
                <w:szCs w:val="20"/>
              </w:rPr>
            </w:pPr>
            <w:r>
              <w:rPr>
                <w:rFonts w:ascii="Calibri" w:hAnsi="Calibri"/>
                <w:sz w:val="20"/>
                <w:szCs w:val="20"/>
              </w:rPr>
              <w:t>(0.0527)</w:t>
            </w:r>
          </w:p>
        </w:tc>
        <w:tc>
          <w:tcPr>
            <w:tcW w:w="1126" w:type="pct"/>
            <w:tcBorders>
              <w:top w:val="nil"/>
              <w:left w:val="nil"/>
              <w:bottom w:val="nil"/>
              <w:right w:val="single" w:sz="4" w:space="0" w:color="auto"/>
            </w:tcBorders>
            <w:shd w:val="clear" w:color="auto" w:fill="auto"/>
            <w:noWrap/>
            <w:vAlign w:val="bottom"/>
          </w:tcPr>
          <w:p w14:paraId="0E509B47" w14:textId="77777777" w:rsidR="00054427" w:rsidRDefault="00054427" w:rsidP="00054427">
            <w:pPr>
              <w:jc w:val="center"/>
              <w:rPr>
                <w:rFonts w:ascii="Calibri" w:hAnsi="Calibri"/>
                <w:sz w:val="20"/>
                <w:szCs w:val="20"/>
              </w:rPr>
            </w:pPr>
            <w:r>
              <w:rPr>
                <w:rFonts w:ascii="Calibri" w:hAnsi="Calibri"/>
                <w:sz w:val="20"/>
                <w:szCs w:val="20"/>
              </w:rPr>
              <w:t>(0.0653)</w:t>
            </w:r>
          </w:p>
        </w:tc>
      </w:tr>
      <w:tr w:rsidR="00054427" w:rsidRPr="007D6227" w14:paraId="3742C6A2"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4C31EDE3" w14:textId="77777777" w:rsidR="00054427" w:rsidRPr="00247A04" w:rsidRDefault="00054427"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Avg Mana </w:t>
            </w:r>
            <w:proofErr w:type="spellStart"/>
            <w:r>
              <w:rPr>
                <w:rFonts w:asciiTheme="minorHAnsi" w:eastAsia="Times New Roman" w:hAnsiTheme="minorHAnsi" w:cs="Calibri"/>
                <w:color w:val="000000"/>
                <w:sz w:val="18"/>
                <w:szCs w:val="18"/>
              </w:rPr>
              <w:t>Exp</w:t>
            </w:r>
            <w:proofErr w:type="spellEnd"/>
          </w:p>
        </w:tc>
        <w:tc>
          <w:tcPr>
            <w:tcW w:w="1082" w:type="pct"/>
            <w:tcBorders>
              <w:top w:val="nil"/>
              <w:left w:val="single" w:sz="4" w:space="0" w:color="auto"/>
              <w:bottom w:val="nil"/>
            </w:tcBorders>
            <w:vAlign w:val="bottom"/>
          </w:tcPr>
          <w:p w14:paraId="327FFF9F" w14:textId="77777777" w:rsidR="00054427" w:rsidRDefault="00054427" w:rsidP="00054427">
            <w:pPr>
              <w:jc w:val="center"/>
              <w:rPr>
                <w:rFonts w:ascii="Calibri" w:hAnsi="Calibri"/>
                <w:sz w:val="20"/>
                <w:szCs w:val="20"/>
              </w:rPr>
            </w:pPr>
            <w:r>
              <w:rPr>
                <w:rFonts w:ascii="Calibri" w:hAnsi="Calibri"/>
                <w:sz w:val="20"/>
                <w:szCs w:val="20"/>
              </w:rPr>
              <w:t>-0.0426</w:t>
            </w:r>
          </w:p>
        </w:tc>
        <w:tc>
          <w:tcPr>
            <w:tcW w:w="927" w:type="pct"/>
            <w:tcBorders>
              <w:top w:val="nil"/>
              <w:left w:val="single" w:sz="4" w:space="0" w:color="auto"/>
              <w:bottom w:val="nil"/>
              <w:right w:val="nil"/>
            </w:tcBorders>
            <w:shd w:val="clear" w:color="auto" w:fill="auto"/>
            <w:noWrap/>
            <w:vAlign w:val="bottom"/>
          </w:tcPr>
          <w:p w14:paraId="737E4EA6" w14:textId="77777777" w:rsidR="00054427" w:rsidRDefault="00054427" w:rsidP="00054427">
            <w:pPr>
              <w:jc w:val="center"/>
              <w:rPr>
                <w:rFonts w:ascii="Calibri" w:hAnsi="Calibri"/>
                <w:sz w:val="20"/>
                <w:szCs w:val="20"/>
              </w:rPr>
            </w:pPr>
            <w:r>
              <w:rPr>
                <w:rFonts w:ascii="Calibri" w:hAnsi="Calibri"/>
                <w:sz w:val="20"/>
                <w:szCs w:val="20"/>
              </w:rPr>
              <w:t>-0.0981***</w:t>
            </w:r>
          </w:p>
        </w:tc>
        <w:tc>
          <w:tcPr>
            <w:tcW w:w="1126" w:type="pct"/>
            <w:tcBorders>
              <w:top w:val="nil"/>
              <w:left w:val="nil"/>
              <w:bottom w:val="nil"/>
              <w:right w:val="single" w:sz="4" w:space="0" w:color="auto"/>
            </w:tcBorders>
            <w:shd w:val="clear" w:color="auto" w:fill="auto"/>
            <w:noWrap/>
            <w:vAlign w:val="bottom"/>
          </w:tcPr>
          <w:p w14:paraId="4F9C38FB" w14:textId="77777777" w:rsidR="00054427" w:rsidRDefault="00054427" w:rsidP="00054427">
            <w:pPr>
              <w:jc w:val="center"/>
              <w:rPr>
                <w:rFonts w:ascii="Calibri" w:hAnsi="Calibri"/>
                <w:sz w:val="20"/>
                <w:szCs w:val="20"/>
              </w:rPr>
            </w:pPr>
            <w:r>
              <w:rPr>
                <w:rFonts w:ascii="Calibri" w:hAnsi="Calibri"/>
                <w:sz w:val="20"/>
                <w:szCs w:val="20"/>
              </w:rPr>
              <w:t>-0.0913**</w:t>
            </w:r>
          </w:p>
        </w:tc>
      </w:tr>
      <w:tr w:rsidR="00054427" w:rsidRPr="007D6227" w14:paraId="2594C00A"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17CAF957"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60CC32D4" w14:textId="77777777" w:rsidR="00054427" w:rsidRDefault="002A235F" w:rsidP="00054427">
            <w:pPr>
              <w:jc w:val="center"/>
              <w:rPr>
                <w:rFonts w:ascii="Calibri" w:hAnsi="Calibri"/>
                <w:sz w:val="20"/>
                <w:szCs w:val="20"/>
              </w:rPr>
            </w:pPr>
            <w:r>
              <w:rPr>
                <w:rFonts w:ascii="Calibri" w:hAnsi="Calibri"/>
                <w:sz w:val="20"/>
                <w:szCs w:val="20"/>
              </w:rPr>
              <w:t>(0.0380</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14C6E003" w14:textId="77777777" w:rsidR="00054427" w:rsidRDefault="00054427" w:rsidP="00054427">
            <w:pPr>
              <w:jc w:val="center"/>
              <w:rPr>
                <w:rFonts w:ascii="Calibri" w:hAnsi="Calibri"/>
                <w:sz w:val="20"/>
                <w:szCs w:val="20"/>
              </w:rPr>
            </w:pPr>
            <w:r>
              <w:rPr>
                <w:rFonts w:ascii="Calibri" w:hAnsi="Calibri"/>
                <w:sz w:val="20"/>
                <w:szCs w:val="20"/>
              </w:rPr>
              <w:t>(0.0329)</w:t>
            </w:r>
          </w:p>
        </w:tc>
        <w:tc>
          <w:tcPr>
            <w:tcW w:w="1126" w:type="pct"/>
            <w:tcBorders>
              <w:top w:val="nil"/>
              <w:left w:val="nil"/>
              <w:bottom w:val="nil"/>
              <w:right w:val="single" w:sz="4" w:space="0" w:color="auto"/>
            </w:tcBorders>
            <w:shd w:val="clear" w:color="auto" w:fill="auto"/>
            <w:noWrap/>
            <w:vAlign w:val="bottom"/>
          </w:tcPr>
          <w:p w14:paraId="2C8C8345" w14:textId="77777777" w:rsidR="00054427" w:rsidRDefault="00054427" w:rsidP="00054427">
            <w:pPr>
              <w:jc w:val="center"/>
              <w:rPr>
                <w:rFonts w:ascii="Calibri" w:hAnsi="Calibri"/>
                <w:sz w:val="20"/>
                <w:szCs w:val="20"/>
              </w:rPr>
            </w:pPr>
            <w:r>
              <w:rPr>
                <w:rFonts w:ascii="Calibri" w:hAnsi="Calibri"/>
                <w:sz w:val="20"/>
                <w:szCs w:val="20"/>
              </w:rPr>
              <w:t>(0.0414)</w:t>
            </w:r>
          </w:p>
        </w:tc>
      </w:tr>
      <w:tr w:rsidR="00054427" w:rsidRPr="007D6227" w14:paraId="00A5F59D"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56980E88" w14:textId="77777777" w:rsidR="00054427" w:rsidRPr="007D6227" w:rsidRDefault="00054427" w:rsidP="00054427">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Avg Ideas</w:t>
            </w:r>
          </w:p>
        </w:tc>
        <w:tc>
          <w:tcPr>
            <w:tcW w:w="1082" w:type="pct"/>
            <w:tcBorders>
              <w:top w:val="nil"/>
              <w:left w:val="single" w:sz="4" w:space="0" w:color="auto"/>
              <w:bottom w:val="nil"/>
            </w:tcBorders>
            <w:vAlign w:val="bottom"/>
          </w:tcPr>
          <w:p w14:paraId="22725B83" w14:textId="77777777" w:rsidR="00054427" w:rsidRDefault="00054427" w:rsidP="00054427">
            <w:pPr>
              <w:jc w:val="center"/>
              <w:rPr>
                <w:rFonts w:ascii="Calibri" w:hAnsi="Calibri"/>
                <w:sz w:val="20"/>
                <w:szCs w:val="20"/>
              </w:rPr>
            </w:pPr>
            <w:r>
              <w:rPr>
                <w:rFonts w:ascii="Calibri" w:hAnsi="Calibri"/>
                <w:sz w:val="20"/>
                <w:szCs w:val="20"/>
              </w:rPr>
              <w:t>0.0833*</w:t>
            </w:r>
          </w:p>
        </w:tc>
        <w:tc>
          <w:tcPr>
            <w:tcW w:w="927" w:type="pct"/>
            <w:tcBorders>
              <w:top w:val="nil"/>
              <w:left w:val="single" w:sz="4" w:space="0" w:color="auto"/>
              <w:bottom w:val="nil"/>
              <w:right w:val="nil"/>
            </w:tcBorders>
            <w:shd w:val="clear" w:color="auto" w:fill="auto"/>
            <w:noWrap/>
            <w:vAlign w:val="bottom"/>
          </w:tcPr>
          <w:p w14:paraId="182D7DD8" w14:textId="77777777" w:rsidR="00054427" w:rsidRDefault="00054427" w:rsidP="00054427">
            <w:pPr>
              <w:jc w:val="center"/>
              <w:rPr>
                <w:rFonts w:ascii="Calibri" w:hAnsi="Calibri"/>
                <w:sz w:val="20"/>
                <w:szCs w:val="20"/>
              </w:rPr>
            </w:pPr>
            <w:r>
              <w:rPr>
                <w:rFonts w:ascii="Calibri" w:hAnsi="Calibri"/>
                <w:sz w:val="20"/>
                <w:szCs w:val="20"/>
              </w:rPr>
              <w:t>0.0400</w:t>
            </w:r>
          </w:p>
        </w:tc>
        <w:tc>
          <w:tcPr>
            <w:tcW w:w="1126" w:type="pct"/>
            <w:tcBorders>
              <w:top w:val="nil"/>
              <w:left w:val="nil"/>
              <w:bottom w:val="nil"/>
              <w:right w:val="single" w:sz="4" w:space="0" w:color="auto"/>
            </w:tcBorders>
            <w:shd w:val="clear" w:color="auto" w:fill="auto"/>
            <w:noWrap/>
            <w:vAlign w:val="bottom"/>
          </w:tcPr>
          <w:p w14:paraId="2441855D" w14:textId="77777777" w:rsidR="00054427" w:rsidRDefault="00054427" w:rsidP="00054427">
            <w:pPr>
              <w:jc w:val="center"/>
              <w:rPr>
                <w:rFonts w:ascii="Calibri" w:hAnsi="Calibri"/>
                <w:sz w:val="20"/>
                <w:szCs w:val="20"/>
              </w:rPr>
            </w:pPr>
            <w:r>
              <w:rPr>
                <w:rFonts w:ascii="Calibri" w:hAnsi="Calibri"/>
                <w:sz w:val="20"/>
                <w:szCs w:val="20"/>
              </w:rPr>
              <w:t>0.0579</w:t>
            </w:r>
          </w:p>
        </w:tc>
      </w:tr>
      <w:tr w:rsidR="00054427" w:rsidRPr="007D6227" w14:paraId="3ABD1C67"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79CC3DAE" w14:textId="77777777" w:rsidR="00054427" w:rsidRPr="007D6227"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2B673E84" w14:textId="77777777" w:rsidR="00054427" w:rsidRDefault="002A235F" w:rsidP="00054427">
            <w:pPr>
              <w:jc w:val="center"/>
              <w:rPr>
                <w:rFonts w:ascii="Calibri" w:hAnsi="Calibri"/>
                <w:sz w:val="20"/>
                <w:szCs w:val="20"/>
              </w:rPr>
            </w:pPr>
            <w:r>
              <w:rPr>
                <w:rFonts w:ascii="Calibri" w:hAnsi="Calibri"/>
                <w:sz w:val="20"/>
                <w:szCs w:val="20"/>
              </w:rPr>
              <w:t>(0.0500</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32D6082C" w14:textId="77777777" w:rsidR="00054427" w:rsidRDefault="00054427" w:rsidP="00054427">
            <w:pPr>
              <w:jc w:val="center"/>
              <w:rPr>
                <w:rFonts w:ascii="Calibri" w:hAnsi="Calibri"/>
                <w:sz w:val="20"/>
                <w:szCs w:val="20"/>
              </w:rPr>
            </w:pPr>
            <w:r>
              <w:rPr>
                <w:rFonts w:ascii="Calibri" w:hAnsi="Calibri"/>
                <w:sz w:val="20"/>
                <w:szCs w:val="20"/>
              </w:rPr>
              <w:t>(0.0415)</w:t>
            </w:r>
          </w:p>
        </w:tc>
        <w:tc>
          <w:tcPr>
            <w:tcW w:w="1126" w:type="pct"/>
            <w:tcBorders>
              <w:top w:val="nil"/>
              <w:left w:val="nil"/>
              <w:bottom w:val="nil"/>
              <w:right w:val="single" w:sz="4" w:space="0" w:color="auto"/>
            </w:tcBorders>
            <w:shd w:val="clear" w:color="auto" w:fill="auto"/>
            <w:noWrap/>
            <w:vAlign w:val="bottom"/>
          </w:tcPr>
          <w:p w14:paraId="58045EFE" w14:textId="77777777" w:rsidR="00054427" w:rsidRDefault="00054427" w:rsidP="00054427">
            <w:pPr>
              <w:jc w:val="center"/>
              <w:rPr>
                <w:rFonts w:ascii="Calibri" w:hAnsi="Calibri"/>
                <w:sz w:val="20"/>
                <w:szCs w:val="20"/>
              </w:rPr>
            </w:pPr>
            <w:r>
              <w:rPr>
                <w:rFonts w:ascii="Calibri" w:hAnsi="Calibri"/>
                <w:sz w:val="20"/>
                <w:szCs w:val="20"/>
              </w:rPr>
              <w:t>(0.0521)</w:t>
            </w:r>
          </w:p>
        </w:tc>
      </w:tr>
      <w:tr w:rsidR="00054427" w:rsidRPr="007D6227" w14:paraId="48720895"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03F76500" w14:textId="77777777" w:rsidR="00054427" w:rsidRPr="007D6227" w:rsidRDefault="00054427" w:rsidP="00054427">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Avg Capital</w:t>
            </w:r>
          </w:p>
        </w:tc>
        <w:tc>
          <w:tcPr>
            <w:tcW w:w="1082" w:type="pct"/>
            <w:tcBorders>
              <w:top w:val="nil"/>
              <w:left w:val="single" w:sz="4" w:space="0" w:color="auto"/>
              <w:bottom w:val="nil"/>
            </w:tcBorders>
            <w:vAlign w:val="bottom"/>
          </w:tcPr>
          <w:p w14:paraId="44EA72B6" w14:textId="77777777" w:rsidR="00054427" w:rsidRDefault="00054427" w:rsidP="00054427">
            <w:pPr>
              <w:jc w:val="center"/>
              <w:rPr>
                <w:rFonts w:ascii="Calibri" w:hAnsi="Calibri"/>
                <w:sz w:val="20"/>
                <w:szCs w:val="20"/>
              </w:rPr>
            </w:pPr>
            <w:r>
              <w:rPr>
                <w:rFonts w:ascii="Calibri" w:hAnsi="Calibri"/>
                <w:sz w:val="20"/>
                <w:szCs w:val="20"/>
              </w:rPr>
              <w:t>0.150</w:t>
            </w:r>
          </w:p>
        </w:tc>
        <w:tc>
          <w:tcPr>
            <w:tcW w:w="927" w:type="pct"/>
            <w:tcBorders>
              <w:top w:val="nil"/>
              <w:left w:val="single" w:sz="4" w:space="0" w:color="auto"/>
              <w:bottom w:val="nil"/>
              <w:right w:val="nil"/>
            </w:tcBorders>
            <w:shd w:val="clear" w:color="auto" w:fill="auto"/>
            <w:noWrap/>
            <w:vAlign w:val="bottom"/>
          </w:tcPr>
          <w:p w14:paraId="713F956B" w14:textId="77777777" w:rsidR="00054427" w:rsidRDefault="00054427" w:rsidP="00054427">
            <w:pPr>
              <w:jc w:val="center"/>
              <w:rPr>
                <w:rFonts w:ascii="Calibri" w:hAnsi="Calibri"/>
                <w:sz w:val="20"/>
                <w:szCs w:val="20"/>
              </w:rPr>
            </w:pPr>
            <w:r>
              <w:rPr>
                <w:rFonts w:ascii="Calibri" w:hAnsi="Calibri"/>
                <w:sz w:val="20"/>
                <w:szCs w:val="20"/>
              </w:rPr>
              <w:t>-0.559***</w:t>
            </w:r>
          </w:p>
        </w:tc>
        <w:tc>
          <w:tcPr>
            <w:tcW w:w="1126" w:type="pct"/>
            <w:tcBorders>
              <w:top w:val="nil"/>
              <w:left w:val="nil"/>
              <w:bottom w:val="nil"/>
              <w:right w:val="single" w:sz="4" w:space="0" w:color="auto"/>
            </w:tcBorders>
            <w:shd w:val="clear" w:color="auto" w:fill="auto"/>
            <w:noWrap/>
            <w:vAlign w:val="bottom"/>
          </w:tcPr>
          <w:p w14:paraId="2F5419E4" w14:textId="77777777" w:rsidR="00054427" w:rsidRDefault="00054427" w:rsidP="00054427">
            <w:pPr>
              <w:jc w:val="center"/>
              <w:rPr>
                <w:rFonts w:ascii="Calibri" w:hAnsi="Calibri"/>
                <w:sz w:val="20"/>
                <w:szCs w:val="20"/>
              </w:rPr>
            </w:pPr>
            <w:r>
              <w:rPr>
                <w:rFonts w:ascii="Calibri" w:hAnsi="Calibri"/>
                <w:sz w:val="20"/>
                <w:szCs w:val="20"/>
              </w:rPr>
              <w:t>-0.807***</w:t>
            </w:r>
          </w:p>
        </w:tc>
      </w:tr>
      <w:tr w:rsidR="00054427" w:rsidRPr="007D6227" w14:paraId="1BFDB5A6"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59C02447" w14:textId="77777777" w:rsidR="00054427" w:rsidRPr="007D6227"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3B3CA411" w14:textId="77777777" w:rsidR="00054427" w:rsidRDefault="002A235F" w:rsidP="00054427">
            <w:pPr>
              <w:jc w:val="center"/>
              <w:rPr>
                <w:rFonts w:ascii="Calibri" w:hAnsi="Calibri"/>
                <w:sz w:val="20"/>
                <w:szCs w:val="20"/>
              </w:rPr>
            </w:pPr>
            <w:r>
              <w:rPr>
                <w:rFonts w:ascii="Calibri" w:hAnsi="Calibri"/>
                <w:sz w:val="20"/>
                <w:szCs w:val="20"/>
              </w:rPr>
              <w:t>(0.121</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206EE5B6" w14:textId="77777777" w:rsidR="00054427" w:rsidRDefault="00054427" w:rsidP="00054427">
            <w:pPr>
              <w:jc w:val="center"/>
              <w:rPr>
                <w:rFonts w:ascii="Calibri" w:hAnsi="Calibri"/>
                <w:sz w:val="20"/>
                <w:szCs w:val="20"/>
              </w:rPr>
            </w:pPr>
            <w:r>
              <w:rPr>
                <w:rFonts w:ascii="Calibri" w:hAnsi="Calibri"/>
                <w:sz w:val="20"/>
                <w:szCs w:val="20"/>
              </w:rPr>
              <w:t>(0.118)</w:t>
            </w:r>
          </w:p>
        </w:tc>
        <w:tc>
          <w:tcPr>
            <w:tcW w:w="1126" w:type="pct"/>
            <w:tcBorders>
              <w:top w:val="nil"/>
              <w:left w:val="nil"/>
              <w:bottom w:val="nil"/>
              <w:right w:val="single" w:sz="4" w:space="0" w:color="auto"/>
            </w:tcBorders>
            <w:shd w:val="clear" w:color="auto" w:fill="auto"/>
            <w:noWrap/>
            <w:vAlign w:val="bottom"/>
          </w:tcPr>
          <w:p w14:paraId="596F402C" w14:textId="77777777" w:rsidR="00054427" w:rsidRDefault="00054427" w:rsidP="00054427">
            <w:pPr>
              <w:jc w:val="center"/>
              <w:rPr>
                <w:rFonts w:ascii="Calibri" w:hAnsi="Calibri"/>
                <w:sz w:val="20"/>
                <w:szCs w:val="20"/>
              </w:rPr>
            </w:pPr>
            <w:r>
              <w:rPr>
                <w:rFonts w:ascii="Calibri" w:hAnsi="Calibri"/>
                <w:sz w:val="20"/>
                <w:szCs w:val="20"/>
              </w:rPr>
              <w:t>(0.124)</w:t>
            </w:r>
          </w:p>
        </w:tc>
      </w:tr>
      <w:tr w:rsidR="00054427" w:rsidRPr="007D6227" w14:paraId="7299DD92"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6F2E56BA" w14:textId="77777777" w:rsidR="00054427" w:rsidRPr="00247A04" w:rsidRDefault="00054427" w:rsidP="00054427">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COV Years of </w:t>
            </w:r>
            <w:proofErr w:type="spellStart"/>
            <w:r w:rsidRPr="00247A04">
              <w:rPr>
                <w:rFonts w:asciiTheme="minorHAnsi" w:eastAsia="Times New Roman" w:hAnsiTheme="minorHAnsi" w:cs="Calibri"/>
                <w:color w:val="000000"/>
                <w:sz w:val="18"/>
                <w:szCs w:val="18"/>
              </w:rPr>
              <w:t>Exp</w:t>
            </w:r>
            <w:proofErr w:type="spellEnd"/>
          </w:p>
        </w:tc>
        <w:tc>
          <w:tcPr>
            <w:tcW w:w="1082" w:type="pct"/>
            <w:tcBorders>
              <w:top w:val="nil"/>
              <w:left w:val="single" w:sz="4" w:space="0" w:color="auto"/>
              <w:bottom w:val="nil"/>
            </w:tcBorders>
            <w:vAlign w:val="bottom"/>
          </w:tcPr>
          <w:p w14:paraId="5FC20AF7" w14:textId="77777777" w:rsidR="00054427" w:rsidRDefault="00054427" w:rsidP="00054427">
            <w:pPr>
              <w:jc w:val="center"/>
              <w:rPr>
                <w:rFonts w:ascii="Calibri" w:hAnsi="Calibri"/>
                <w:sz w:val="20"/>
                <w:szCs w:val="20"/>
              </w:rPr>
            </w:pPr>
            <w:r>
              <w:rPr>
                <w:rFonts w:ascii="Calibri" w:hAnsi="Calibri"/>
                <w:sz w:val="20"/>
                <w:szCs w:val="20"/>
              </w:rPr>
              <w:t>-0.0946**</w:t>
            </w:r>
          </w:p>
        </w:tc>
        <w:tc>
          <w:tcPr>
            <w:tcW w:w="927" w:type="pct"/>
            <w:tcBorders>
              <w:top w:val="nil"/>
              <w:left w:val="single" w:sz="4" w:space="0" w:color="auto"/>
              <w:bottom w:val="nil"/>
              <w:right w:val="nil"/>
            </w:tcBorders>
            <w:shd w:val="clear" w:color="auto" w:fill="auto"/>
            <w:noWrap/>
            <w:vAlign w:val="bottom"/>
          </w:tcPr>
          <w:p w14:paraId="322B8710" w14:textId="77777777" w:rsidR="00054427" w:rsidRDefault="00054427" w:rsidP="00054427">
            <w:pPr>
              <w:jc w:val="center"/>
              <w:rPr>
                <w:rFonts w:ascii="Calibri" w:hAnsi="Calibri"/>
                <w:sz w:val="20"/>
                <w:szCs w:val="20"/>
              </w:rPr>
            </w:pPr>
            <w:r>
              <w:rPr>
                <w:rFonts w:ascii="Calibri" w:hAnsi="Calibri"/>
                <w:sz w:val="20"/>
                <w:szCs w:val="20"/>
              </w:rPr>
              <w:t>-0.0389</w:t>
            </w:r>
          </w:p>
        </w:tc>
        <w:tc>
          <w:tcPr>
            <w:tcW w:w="1126" w:type="pct"/>
            <w:tcBorders>
              <w:top w:val="nil"/>
              <w:left w:val="nil"/>
              <w:bottom w:val="nil"/>
              <w:right w:val="single" w:sz="4" w:space="0" w:color="auto"/>
            </w:tcBorders>
            <w:shd w:val="clear" w:color="auto" w:fill="auto"/>
            <w:noWrap/>
            <w:vAlign w:val="bottom"/>
          </w:tcPr>
          <w:p w14:paraId="4AE948C7" w14:textId="77777777" w:rsidR="00054427" w:rsidRDefault="00054427" w:rsidP="00054427">
            <w:pPr>
              <w:jc w:val="center"/>
              <w:rPr>
                <w:rFonts w:ascii="Calibri" w:hAnsi="Calibri"/>
                <w:sz w:val="20"/>
                <w:szCs w:val="20"/>
              </w:rPr>
            </w:pPr>
            <w:r>
              <w:rPr>
                <w:rFonts w:ascii="Calibri" w:hAnsi="Calibri"/>
                <w:sz w:val="20"/>
                <w:szCs w:val="20"/>
              </w:rPr>
              <w:t>-0.0596</w:t>
            </w:r>
          </w:p>
        </w:tc>
      </w:tr>
      <w:tr w:rsidR="00054427" w:rsidRPr="007D6227" w14:paraId="60FF3EB1"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13D61DBB"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183F53CC" w14:textId="77777777" w:rsidR="00054427" w:rsidRDefault="002A235F" w:rsidP="00054427">
            <w:pPr>
              <w:jc w:val="center"/>
              <w:rPr>
                <w:rFonts w:ascii="Calibri" w:hAnsi="Calibri"/>
                <w:sz w:val="20"/>
                <w:szCs w:val="20"/>
              </w:rPr>
            </w:pPr>
            <w:r>
              <w:rPr>
                <w:rFonts w:ascii="Calibri" w:hAnsi="Calibri"/>
                <w:sz w:val="20"/>
                <w:szCs w:val="20"/>
              </w:rPr>
              <w:t>(0.0390</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507E69D0" w14:textId="77777777" w:rsidR="00054427" w:rsidRDefault="00054427" w:rsidP="00054427">
            <w:pPr>
              <w:jc w:val="center"/>
              <w:rPr>
                <w:rFonts w:ascii="Calibri" w:hAnsi="Calibri"/>
                <w:sz w:val="20"/>
                <w:szCs w:val="20"/>
              </w:rPr>
            </w:pPr>
            <w:r>
              <w:rPr>
                <w:rFonts w:ascii="Calibri" w:hAnsi="Calibri"/>
                <w:sz w:val="20"/>
                <w:szCs w:val="20"/>
              </w:rPr>
              <w:t>(0.0371)</w:t>
            </w:r>
          </w:p>
        </w:tc>
        <w:tc>
          <w:tcPr>
            <w:tcW w:w="1126" w:type="pct"/>
            <w:tcBorders>
              <w:top w:val="nil"/>
              <w:left w:val="nil"/>
              <w:bottom w:val="nil"/>
              <w:right w:val="single" w:sz="4" w:space="0" w:color="auto"/>
            </w:tcBorders>
            <w:shd w:val="clear" w:color="auto" w:fill="auto"/>
            <w:noWrap/>
            <w:vAlign w:val="bottom"/>
          </w:tcPr>
          <w:p w14:paraId="1CAE2CF4" w14:textId="77777777" w:rsidR="00054427" w:rsidRDefault="00054427" w:rsidP="00054427">
            <w:pPr>
              <w:jc w:val="center"/>
              <w:rPr>
                <w:rFonts w:ascii="Calibri" w:hAnsi="Calibri"/>
                <w:sz w:val="20"/>
                <w:szCs w:val="20"/>
              </w:rPr>
            </w:pPr>
            <w:r>
              <w:rPr>
                <w:rFonts w:ascii="Calibri" w:hAnsi="Calibri"/>
                <w:sz w:val="20"/>
                <w:szCs w:val="20"/>
              </w:rPr>
              <w:t>(0.0443)</w:t>
            </w:r>
          </w:p>
        </w:tc>
      </w:tr>
      <w:tr w:rsidR="00054427" w:rsidRPr="007D6227" w14:paraId="6F8D618E"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3B14F307" w14:textId="77777777" w:rsidR="00054427" w:rsidRPr="00247A04" w:rsidRDefault="00054427" w:rsidP="00054427">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COV Entre </w:t>
            </w:r>
            <w:proofErr w:type="spellStart"/>
            <w:r w:rsidRPr="00247A04">
              <w:rPr>
                <w:rFonts w:asciiTheme="minorHAnsi" w:eastAsia="Times New Roman" w:hAnsiTheme="minorHAnsi" w:cs="Calibri"/>
                <w:color w:val="000000"/>
                <w:sz w:val="18"/>
                <w:szCs w:val="18"/>
              </w:rPr>
              <w:t>Exp</w:t>
            </w:r>
            <w:proofErr w:type="spellEnd"/>
          </w:p>
        </w:tc>
        <w:tc>
          <w:tcPr>
            <w:tcW w:w="1082" w:type="pct"/>
            <w:tcBorders>
              <w:top w:val="nil"/>
              <w:left w:val="single" w:sz="4" w:space="0" w:color="auto"/>
              <w:bottom w:val="nil"/>
            </w:tcBorders>
            <w:vAlign w:val="bottom"/>
          </w:tcPr>
          <w:p w14:paraId="2DBC2E82" w14:textId="77777777" w:rsidR="00054427" w:rsidRDefault="00054427" w:rsidP="00054427">
            <w:pPr>
              <w:jc w:val="center"/>
              <w:rPr>
                <w:rFonts w:ascii="Calibri" w:hAnsi="Calibri"/>
                <w:sz w:val="20"/>
                <w:szCs w:val="20"/>
              </w:rPr>
            </w:pPr>
            <w:r>
              <w:rPr>
                <w:rFonts w:ascii="Calibri" w:hAnsi="Calibri"/>
                <w:sz w:val="20"/>
                <w:szCs w:val="20"/>
              </w:rPr>
              <w:t>-0.0105</w:t>
            </w:r>
          </w:p>
        </w:tc>
        <w:tc>
          <w:tcPr>
            <w:tcW w:w="927" w:type="pct"/>
            <w:tcBorders>
              <w:top w:val="nil"/>
              <w:left w:val="single" w:sz="4" w:space="0" w:color="auto"/>
              <w:bottom w:val="nil"/>
              <w:right w:val="nil"/>
            </w:tcBorders>
            <w:shd w:val="clear" w:color="auto" w:fill="auto"/>
            <w:noWrap/>
            <w:vAlign w:val="bottom"/>
          </w:tcPr>
          <w:p w14:paraId="2750F856" w14:textId="77777777" w:rsidR="00054427" w:rsidRDefault="00054427" w:rsidP="00054427">
            <w:pPr>
              <w:jc w:val="center"/>
              <w:rPr>
                <w:rFonts w:ascii="Calibri" w:hAnsi="Calibri"/>
                <w:sz w:val="20"/>
                <w:szCs w:val="20"/>
              </w:rPr>
            </w:pPr>
            <w:r>
              <w:rPr>
                <w:rFonts w:ascii="Calibri" w:hAnsi="Calibri"/>
                <w:sz w:val="20"/>
                <w:szCs w:val="20"/>
              </w:rPr>
              <w:t>-0.00337</w:t>
            </w:r>
          </w:p>
        </w:tc>
        <w:tc>
          <w:tcPr>
            <w:tcW w:w="1126" w:type="pct"/>
            <w:tcBorders>
              <w:top w:val="nil"/>
              <w:left w:val="nil"/>
              <w:bottom w:val="nil"/>
              <w:right w:val="single" w:sz="4" w:space="0" w:color="auto"/>
            </w:tcBorders>
            <w:shd w:val="clear" w:color="auto" w:fill="auto"/>
            <w:noWrap/>
            <w:vAlign w:val="bottom"/>
          </w:tcPr>
          <w:p w14:paraId="6853BD2D" w14:textId="77777777" w:rsidR="00054427" w:rsidRDefault="00054427" w:rsidP="00054427">
            <w:pPr>
              <w:jc w:val="center"/>
              <w:rPr>
                <w:rFonts w:ascii="Calibri" w:hAnsi="Calibri"/>
                <w:sz w:val="20"/>
                <w:szCs w:val="20"/>
              </w:rPr>
            </w:pPr>
            <w:r>
              <w:rPr>
                <w:rFonts w:ascii="Calibri" w:hAnsi="Calibri"/>
                <w:sz w:val="20"/>
                <w:szCs w:val="20"/>
              </w:rPr>
              <w:t>0.00830</w:t>
            </w:r>
          </w:p>
        </w:tc>
      </w:tr>
      <w:tr w:rsidR="00054427" w:rsidRPr="007D6227" w14:paraId="10CA166F"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1DE4683E"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5E7FDC7A" w14:textId="77777777" w:rsidR="00054427" w:rsidRDefault="002A235F" w:rsidP="00054427">
            <w:pPr>
              <w:jc w:val="center"/>
              <w:rPr>
                <w:rFonts w:ascii="Calibri" w:hAnsi="Calibri"/>
                <w:sz w:val="20"/>
                <w:szCs w:val="20"/>
              </w:rPr>
            </w:pPr>
            <w:r>
              <w:rPr>
                <w:rFonts w:ascii="Calibri" w:hAnsi="Calibri"/>
                <w:sz w:val="20"/>
                <w:szCs w:val="20"/>
              </w:rPr>
              <w:t>(0.0175</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6A3A18DF" w14:textId="77777777" w:rsidR="00054427" w:rsidRDefault="00054427" w:rsidP="00054427">
            <w:pPr>
              <w:jc w:val="center"/>
              <w:rPr>
                <w:rFonts w:ascii="Calibri" w:hAnsi="Calibri"/>
                <w:sz w:val="20"/>
                <w:szCs w:val="20"/>
              </w:rPr>
            </w:pPr>
            <w:r>
              <w:rPr>
                <w:rFonts w:ascii="Calibri" w:hAnsi="Calibri"/>
                <w:sz w:val="20"/>
                <w:szCs w:val="20"/>
              </w:rPr>
              <w:t>(0.0179)</w:t>
            </w:r>
          </w:p>
        </w:tc>
        <w:tc>
          <w:tcPr>
            <w:tcW w:w="1126" w:type="pct"/>
            <w:tcBorders>
              <w:top w:val="nil"/>
              <w:left w:val="nil"/>
              <w:bottom w:val="nil"/>
              <w:right w:val="single" w:sz="4" w:space="0" w:color="auto"/>
            </w:tcBorders>
            <w:shd w:val="clear" w:color="auto" w:fill="auto"/>
            <w:noWrap/>
            <w:vAlign w:val="bottom"/>
          </w:tcPr>
          <w:p w14:paraId="51D91A12" w14:textId="77777777" w:rsidR="00054427" w:rsidRDefault="00054427" w:rsidP="00054427">
            <w:pPr>
              <w:jc w:val="center"/>
              <w:rPr>
                <w:rFonts w:ascii="Calibri" w:hAnsi="Calibri"/>
                <w:sz w:val="20"/>
                <w:szCs w:val="20"/>
              </w:rPr>
            </w:pPr>
            <w:r>
              <w:rPr>
                <w:rFonts w:ascii="Calibri" w:hAnsi="Calibri"/>
                <w:sz w:val="20"/>
                <w:szCs w:val="20"/>
              </w:rPr>
              <w:t>(0.0208)</w:t>
            </w:r>
          </w:p>
        </w:tc>
      </w:tr>
      <w:tr w:rsidR="00054427" w:rsidRPr="007D6227" w14:paraId="0E5395C7"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33CB5766" w14:textId="77777777" w:rsidR="00054427" w:rsidRPr="00247A04" w:rsidRDefault="00054427"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COV Entre Success</w:t>
            </w:r>
          </w:p>
        </w:tc>
        <w:tc>
          <w:tcPr>
            <w:tcW w:w="1082" w:type="pct"/>
            <w:tcBorders>
              <w:top w:val="nil"/>
              <w:left w:val="single" w:sz="4" w:space="0" w:color="auto"/>
              <w:bottom w:val="nil"/>
            </w:tcBorders>
            <w:vAlign w:val="bottom"/>
          </w:tcPr>
          <w:p w14:paraId="1AE4AAF0" w14:textId="77777777" w:rsidR="00054427" w:rsidRDefault="00054427" w:rsidP="00054427">
            <w:pPr>
              <w:jc w:val="center"/>
              <w:rPr>
                <w:rFonts w:ascii="Calibri" w:hAnsi="Calibri"/>
                <w:sz w:val="20"/>
                <w:szCs w:val="20"/>
              </w:rPr>
            </w:pPr>
            <w:r>
              <w:rPr>
                <w:rFonts w:ascii="Calibri" w:hAnsi="Calibri"/>
                <w:sz w:val="20"/>
                <w:szCs w:val="20"/>
              </w:rPr>
              <w:t>-0.00687</w:t>
            </w:r>
          </w:p>
        </w:tc>
        <w:tc>
          <w:tcPr>
            <w:tcW w:w="927" w:type="pct"/>
            <w:tcBorders>
              <w:top w:val="nil"/>
              <w:left w:val="single" w:sz="4" w:space="0" w:color="auto"/>
              <w:bottom w:val="nil"/>
              <w:right w:val="nil"/>
            </w:tcBorders>
            <w:shd w:val="clear" w:color="auto" w:fill="auto"/>
            <w:noWrap/>
            <w:vAlign w:val="bottom"/>
          </w:tcPr>
          <w:p w14:paraId="517E8C95" w14:textId="77777777" w:rsidR="00054427" w:rsidRDefault="00054427" w:rsidP="00054427">
            <w:pPr>
              <w:jc w:val="center"/>
              <w:rPr>
                <w:rFonts w:ascii="Calibri" w:hAnsi="Calibri"/>
                <w:sz w:val="20"/>
                <w:szCs w:val="20"/>
              </w:rPr>
            </w:pPr>
            <w:r>
              <w:rPr>
                <w:rFonts w:ascii="Calibri" w:hAnsi="Calibri"/>
                <w:sz w:val="20"/>
                <w:szCs w:val="20"/>
              </w:rPr>
              <w:t>-0.00447</w:t>
            </w:r>
          </w:p>
        </w:tc>
        <w:tc>
          <w:tcPr>
            <w:tcW w:w="1126" w:type="pct"/>
            <w:tcBorders>
              <w:top w:val="nil"/>
              <w:left w:val="nil"/>
              <w:bottom w:val="nil"/>
              <w:right w:val="single" w:sz="4" w:space="0" w:color="auto"/>
            </w:tcBorders>
            <w:shd w:val="clear" w:color="auto" w:fill="auto"/>
            <w:noWrap/>
            <w:vAlign w:val="bottom"/>
          </w:tcPr>
          <w:p w14:paraId="7EE41055" w14:textId="77777777" w:rsidR="00054427" w:rsidRDefault="00054427" w:rsidP="00054427">
            <w:pPr>
              <w:jc w:val="center"/>
              <w:rPr>
                <w:rFonts w:ascii="Calibri" w:hAnsi="Calibri"/>
                <w:sz w:val="20"/>
                <w:szCs w:val="20"/>
              </w:rPr>
            </w:pPr>
            <w:r>
              <w:rPr>
                <w:rFonts w:ascii="Calibri" w:hAnsi="Calibri"/>
                <w:sz w:val="20"/>
                <w:szCs w:val="20"/>
              </w:rPr>
              <w:t>0.0122</w:t>
            </w:r>
          </w:p>
        </w:tc>
      </w:tr>
      <w:tr w:rsidR="00054427" w:rsidRPr="007D6227" w14:paraId="0A8E25F7"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37A5A160"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682CAE8C" w14:textId="77777777" w:rsidR="00054427" w:rsidRDefault="002A235F" w:rsidP="00054427">
            <w:pPr>
              <w:jc w:val="center"/>
              <w:rPr>
                <w:rFonts w:ascii="Calibri" w:hAnsi="Calibri"/>
                <w:sz w:val="20"/>
                <w:szCs w:val="20"/>
              </w:rPr>
            </w:pPr>
            <w:r>
              <w:rPr>
                <w:rFonts w:ascii="Calibri" w:hAnsi="Calibri"/>
                <w:sz w:val="20"/>
                <w:szCs w:val="20"/>
              </w:rPr>
              <w:t>(0.0203</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1531266D" w14:textId="77777777" w:rsidR="00054427" w:rsidRDefault="00054427" w:rsidP="00054427">
            <w:pPr>
              <w:jc w:val="center"/>
              <w:rPr>
                <w:rFonts w:ascii="Calibri" w:hAnsi="Calibri"/>
                <w:sz w:val="20"/>
                <w:szCs w:val="20"/>
              </w:rPr>
            </w:pPr>
            <w:r>
              <w:rPr>
                <w:rFonts w:ascii="Calibri" w:hAnsi="Calibri"/>
                <w:sz w:val="20"/>
                <w:szCs w:val="20"/>
              </w:rPr>
              <w:t>(0.0204)</w:t>
            </w:r>
          </w:p>
        </w:tc>
        <w:tc>
          <w:tcPr>
            <w:tcW w:w="1126" w:type="pct"/>
            <w:tcBorders>
              <w:top w:val="nil"/>
              <w:left w:val="nil"/>
              <w:bottom w:val="nil"/>
              <w:right w:val="single" w:sz="4" w:space="0" w:color="auto"/>
            </w:tcBorders>
            <w:shd w:val="clear" w:color="auto" w:fill="auto"/>
            <w:noWrap/>
            <w:vAlign w:val="bottom"/>
          </w:tcPr>
          <w:p w14:paraId="199BD6DA" w14:textId="77777777" w:rsidR="00054427" w:rsidRDefault="00054427" w:rsidP="00054427">
            <w:pPr>
              <w:jc w:val="center"/>
              <w:rPr>
                <w:rFonts w:ascii="Calibri" w:hAnsi="Calibri"/>
                <w:sz w:val="20"/>
                <w:szCs w:val="20"/>
              </w:rPr>
            </w:pPr>
            <w:r>
              <w:rPr>
                <w:rFonts w:ascii="Calibri" w:hAnsi="Calibri"/>
                <w:sz w:val="20"/>
                <w:szCs w:val="20"/>
              </w:rPr>
              <w:t>(0.0246)</w:t>
            </w:r>
          </w:p>
        </w:tc>
      </w:tr>
      <w:tr w:rsidR="00054427" w:rsidRPr="007D6227" w14:paraId="3A6B38A3"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0A533420" w14:textId="77777777" w:rsidR="00054427" w:rsidRPr="00247A04" w:rsidRDefault="00054427"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COV Mana </w:t>
            </w:r>
            <w:proofErr w:type="spellStart"/>
            <w:r>
              <w:rPr>
                <w:rFonts w:asciiTheme="minorHAnsi" w:eastAsia="Times New Roman" w:hAnsiTheme="minorHAnsi" w:cs="Calibri"/>
                <w:color w:val="000000"/>
                <w:sz w:val="18"/>
                <w:szCs w:val="18"/>
              </w:rPr>
              <w:t>Exp</w:t>
            </w:r>
            <w:proofErr w:type="spellEnd"/>
          </w:p>
        </w:tc>
        <w:tc>
          <w:tcPr>
            <w:tcW w:w="1082" w:type="pct"/>
            <w:tcBorders>
              <w:top w:val="nil"/>
              <w:left w:val="single" w:sz="4" w:space="0" w:color="auto"/>
              <w:bottom w:val="nil"/>
            </w:tcBorders>
            <w:vAlign w:val="bottom"/>
          </w:tcPr>
          <w:p w14:paraId="3503565D" w14:textId="77777777" w:rsidR="00054427" w:rsidRDefault="00054427" w:rsidP="00054427">
            <w:pPr>
              <w:jc w:val="center"/>
              <w:rPr>
                <w:rFonts w:ascii="Calibri" w:hAnsi="Calibri"/>
                <w:sz w:val="20"/>
                <w:szCs w:val="20"/>
              </w:rPr>
            </w:pPr>
            <w:r>
              <w:rPr>
                <w:rFonts w:ascii="Calibri" w:hAnsi="Calibri"/>
                <w:sz w:val="20"/>
                <w:szCs w:val="20"/>
              </w:rPr>
              <w:t>-0.0165</w:t>
            </w:r>
          </w:p>
        </w:tc>
        <w:tc>
          <w:tcPr>
            <w:tcW w:w="927" w:type="pct"/>
            <w:tcBorders>
              <w:top w:val="nil"/>
              <w:left w:val="single" w:sz="4" w:space="0" w:color="auto"/>
              <w:bottom w:val="nil"/>
              <w:right w:val="nil"/>
            </w:tcBorders>
            <w:shd w:val="clear" w:color="auto" w:fill="auto"/>
            <w:noWrap/>
            <w:vAlign w:val="bottom"/>
          </w:tcPr>
          <w:p w14:paraId="5C15041A" w14:textId="77777777" w:rsidR="00054427" w:rsidRDefault="00054427" w:rsidP="00054427">
            <w:pPr>
              <w:jc w:val="center"/>
              <w:rPr>
                <w:rFonts w:ascii="Calibri" w:hAnsi="Calibri"/>
                <w:sz w:val="20"/>
                <w:szCs w:val="20"/>
              </w:rPr>
            </w:pPr>
            <w:r>
              <w:rPr>
                <w:rFonts w:ascii="Calibri" w:hAnsi="Calibri"/>
                <w:sz w:val="20"/>
                <w:szCs w:val="20"/>
              </w:rPr>
              <w:t>-0.0452**</w:t>
            </w:r>
          </w:p>
        </w:tc>
        <w:tc>
          <w:tcPr>
            <w:tcW w:w="1126" w:type="pct"/>
            <w:tcBorders>
              <w:top w:val="nil"/>
              <w:left w:val="nil"/>
              <w:bottom w:val="nil"/>
              <w:right w:val="single" w:sz="4" w:space="0" w:color="auto"/>
            </w:tcBorders>
            <w:shd w:val="clear" w:color="auto" w:fill="auto"/>
            <w:noWrap/>
            <w:vAlign w:val="bottom"/>
          </w:tcPr>
          <w:p w14:paraId="2D4B3CE0" w14:textId="77777777" w:rsidR="00054427" w:rsidRDefault="00054427" w:rsidP="00054427">
            <w:pPr>
              <w:jc w:val="center"/>
              <w:rPr>
                <w:rFonts w:ascii="Calibri" w:hAnsi="Calibri"/>
                <w:sz w:val="20"/>
                <w:szCs w:val="20"/>
              </w:rPr>
            </w:pPr>
            <w:r>
              <w:rPr>
                <w:rFonts w:ascii="Calibri" w:hAnsi="Calibri"/>
                <w:sz w:val="20"/>
                <w:szCs w:val="20"/>
              </w:rPr>
              <w:t>-0.0452*</w:t>
            </w:r>
          </w:p>
        </w:tc>
      </w:tr>
      <w:tr w:rsidR="00054427" w:rsidRPr="007D6227" w14:paraId="0D236E26"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3E68A832" w14:textId="77777777" w:rsidR="00054427" w:rsidRPr="00247A04"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50095DFB" w14:textId="77777777" w:rsidR="00054427" w:rsidRDefault="002A235F" w:rsidP="00054427">
            <w:pPr>
              <w:jc w:val="center"/>
              <w:rPr>
                <w:rFonts w:ascii="Calibri" w:hAnsi="Calibri"/>
                <w:sz w:val="20"/>
                <w:szCs w:val="20"/>
              </w:rPr>
            </w:pPr>
            <w:r>
              <w:rPr>
                <w:rFonts w:ascii="Calibri" w:hAnsi="Calibri"/>
                <w:sz w:val="20"/>
                <w:szCs w:val="20"/>
              </w:rPr>
              <w:t>(0.0208</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12673B88" w14:textId="77777777" w:rsidR="00054427" w:rsidRDefault="00054427" w:rsidP="00054427">
            <w:pPr>
              <w:jc w:val="center"/>
              <w:rPr>
                <w:rFonts w:ascii="Calibri" w:hAnsi="Calibri"/>
                <w:sz w:val="20"/>
                <w:szCs w:val="20"/>
              </w:rPr>
            </w:pPr>
            <w:r>
              <w:rPr>
                <w:rFonts w:ascii="Calibri" w:hAnsi="Calibri"/>
                <w:sz w:val="20"/>
                <w:szCs w:val="20"/>
              </w:rPr>
              <w:t>(0.0195)</w:t>
            </w:r>
          </w:p>
        </w:tc>
        <w:tc>
          <w:tcPr>
            <w:tcW w:w="1126" w:type="pct"/>
            <w:tcBorders>
              <w:top w:val="nil"/>
              <w:left w:val="nil"/>
              <w:bottom w:val="nil"/>
              <w:right w:val="single" w:sz="4" w:space="0" w:color="auto"/>
            </w:tcBorders>
            <w:shd w:val="clear" w:color="auto" w:fill="auto"/>
            <w:noWrap/>
            <w:vAlign w:val="bottom"/>
          </w:tcPr>
          <w:p w14:paraId="1D637F9D" w14:textId="77777777" w:rsidR="00054427" w:rsidRDefault="00054427" w:rsidP="00054427">
            <w:pPr>
              <w:jc w:val="center"/>
              <w:rPr>
                <w:rFonts w:ascii="Calibri" w:hAnsi="Calibri"/>
                <w:sz w:val="20"/>
                <w:szCs w:val="20"/>
              </w:rPr>
            </w:pPr>
            <w:r>
              <w:rPr>
                <w:rFonts w:ascii="Calibri" w:hAnsi="Calibri"/>
                <w:sz w:val="20"/>
                <w:szCs w:val="20"/>
              </w:rPr>
              <w:t>(0.0238)</w:t>
            </w:r>
          </w:p>
        </w:tc>
      </w:tr>
      <w:tr w:rsidR="00054427" w:rsidRPr="007D6227" w14:paraId="1A7DC084"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23455F8E" w14:textId="77777777" w:rsidR="00054427" w:rsidRPr="007D6227" w:rsidRDefault="00054427" w:rsidP="00054427">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Team Size</w:t>
            </w:r>
          </w:p>
        </w:tc>
        <w:tc>
          <w:tcPr>
            <w:tcW w:w="1082" w:type="pct"/>
            <w:tcBorders>
              <w:top w:val="nil"/>
              <w:left w:val="single" w:sz="4" w:space="0" w:color="auto"/>
              <w:bottom w:val="nil"/>
            </w:tcBorders>
            <w:vAlign w:val="bottom"/>
          </w:tcPr>
          <w:p w14:paraId="376F8375" w14:textId="77777777" w:rsidR="00054427" w:rsidRDefault="00054427" w:rsidP="00054427">
            <w:pPr>
              <w:jc w:val="center"/>
              <w:rPr>
                <w:rFonts w:ascii="Calibri" w:hAnsi="Calibri"/>
                <w:sz w:val="20"/>
                <w:szCs w:val="20"/>
              </w:rPr>
            </w:pPr>
            <w:r>
              <w:rPr>
                <w:rFonts w:ascii="Calibri" w:hAnsi="Calibri"/>
                <w:sz w:val="20"/>
                <w:szCs w:val="20"/>
              </w:rPr>
              <w:t>-0.0579***</w:t>
            </w:r>
          </w:p>
        </w:tc>
        <w:tc>
          <w:tcPr>
            <w:tcW w:w="927" w:type="pct"/>
            <w:tcBorders>
              <w:top w:val="nil"/>
              <w:left w:val="single" w:sz="4" w:space="0" w:color="auto"/>
              <w:bottom w:val="nil"/>
              <w:right w:val="nil"/>
            </w:tcBorders>
            <w:shd w:val="clear" w:color="auto" w:fill="auto"/>
            <w:noWrap/>
            <w:vAlign w:val="bottom"/>
          </w:tcPr>
          <w:p w14:paraId="4C12F42C" w14:textId="77777777" w:rsidR="00054427" w:rsidRDefault="00054427" w:rsidP="00054427">
            <w:pPr>
              <w:jc w:val="center"/>
              <w:rPr>
                <w:rFonts w:ascii="Calibri" w:hAnsi="Calibri"/>
                <w:sz w:val="20"/>
                <w:szCs w:val="20"/>
              </w:rPr>
            </w:pPr>
            <w:r>
              <w:rPr>
                <w:rFonts w:ascii="Calibri" w:hAnsi="Calibri"/>
                <w:sz w:val="20"/>
                <w:szCs w:val="20"/>
              </w:rPr>
              <w:t>-0.0118</w:t>
            </w:r>
          </w:p>
        </w:tc>
        <w:tc>
          <w:tcPr>
            <w:tcW w:w="1126" w:type="pct"/>
            <w:tcBorders>
              <w:top w:val="nil"/>
              <w:left w:val="nil"/>
              <w:bottom w:val="nil"/>
              <w:right w:val="single" w:sz="4" w:space="0" w:color="auto"/>
            </w:tcBorders>
            <w:shd w:val="clear" w:color="auto" w:fill="auto"/>
            <w:noWrap/>
            <w:vAlign w:val="bottom"/>
          </w:tcPr>
          <w:p w14:paraId="0E2E1F91" w14:textId="77777777" w:rsidR="00054427" w:rsidRDefault="00054427" w:rsidP="00054427">
            <w:pPr>
              <w:jc w:val="center"/>
              <w:rPr>
                <w:rFonts w:ascii="Calibri" w:hAnsi="Calibri"/>
                <w:sz w:val="20"/>
                <w:szCs w:val="20"/>
              </w:rPr>
            </w:pPr>
            <w:r>
              <w:rPr>
                <w:rFonts w:ascii="Calibri" w:hAnsi="Calibri"/>
                <w:sz w:val="20"/>
                <w:szCs w:val="20"/>
              </w:rPr>
              <w:t>0.0361**</w:t>
            </w:r>
          </w:p>
        </w:tc>
      </w:tr>
      <w:tr w:rsidR="00054427" w:rsidRPr="007D6227" w14:paraId="7B372DED"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654F3C53" w14:textId="77777777" w:rsidR="00054427" w:rsidRPr="007D6227"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2BCA3B15" w14:textId="77777777" w:rsidR="00054427" w:rsidRDefault="002A235F" w:rsidP="00054427">
            <w:pPr>
              <w:jc w:val="center"/>
              <w:rPr>
                <w:rFonts w:ascii="Calibri" w:hAnsi="Calibri"/>
                <w:sz w:val="20"/>
                <w:szCs w:val="20"/>
              </w:rPr>
            </w:pPr>
            <w:r>
              <w:rPr>
                <w:rFonts w:ascii="Calibri" w:hAnsi="Calibri"/>
                <w:sz w:val="20"/>
                <w:szCs w:val="20"/>
              </w:rPr>
              <w:t>(0.0113</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084962EF" w14:textId="77777777" w:rsidR="00054427" w:rsidRDefault="00054427" w:rsidP="00054427">
            <w:pPr>
              <w:jc w:val="center"/>
              <w:rPr>
                <w:rFonts w:ascii="Calibri" w:hAnsi="Calibri"/>
                <w:sz w:val="20"/>
                <w:szCs w:val="20"/>
              </w:rPr>
            </w:pPr>
            <w:r>
              <w:rPr>
                <w:rFonts w:ascii="Calibri" w:hAnsi="Calibri"/>
                <w:sz w:val="20"/>
                <w:szCs w:val="20"/>
              </w:rPr>
              <w:t>(0.0137)</w:t>
            </w:r>
          </w:p>
        </w:tc>
        <w:tc>
          <w:tcPr>
            <w:tcW w:w="1126" w:type="pct"/>
            <w:tcBorders>
              <w:top w:val="nil"/>
              <w:left w:val="nil"/>
              <w:bottom w:val="nil"/>
              <w:right w:val="single" w:sz="4" w:space="0" w:color="auto"/>
            </w:tcBorders>
            <w:shd w:val="clear" w:color="auto" w:fill="auto"/>
            <w:noWrap/>
            <w:vAlign w:val="bottom"/>
          </w:tcPr>
          <w:p w14:paraId="02651730" w14:textId="77777777" w:rsidR="00054427" w:rsidRDefault="00054427" w:rsidP="00054427">
            <w:pPr>
              <w:jc w:val="center"/>
              <w:rPr>
                <w:rFonts w:ascii="Calibri" w:hAnsi="Calibri"/>
                <w:sz w:val="20"/>
                <w:szCs w:val="20"/>
              </w:rPr>
            </w:pPr>
            <w:r>
              <w:rPr>
                <w:rFonts w:ascii="Calibri" w:hAnsi="Calibri"/>
                <w:sz w:val="20"/>
                <w:szCs w:val="20"/>
              </w:rPr>
              <w:t>(0.0157)</w:t>
            </w:r>
          </w:p>
        </w:tc>
      </w:tr>
      <w:tr w:rsidR="00054427" w:rsidRPr="007D6227" w14:paraId="756FBD9E"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0EE9E4B9" w14:textId="77777777" w:rsidR="00054427" w:rsidRPr="007D6227" w:rsidRDefault="00054427" w:rsidP="00054427">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Age</w:t>
            </w:r>
          </w:p>
        </w:tc>
        <w:tc>
          <w:tcPr>
            <w:tcW w:w="1082" w:type="pct"/>
            <w:tcBorders>
              <w:top w:val="nil"/>
              <w:left w:val="single" w:sz="4" w:space="0" w:color="auto"/>
              <w:bottom w:val="nil"/>
            </w:tcBorders>
            <w:vAlign w:val="bottom"/>
          </w:tcPr>
          <w:p w14:paraId="3DF84EEB" w14:textId="77777777" w:rsidR="00054427" w:rsidRDefault="00054427" w:rsidP="00054427">
            <w:pPr>
              <w:jc w:val="center"/>
              <w:rPr>
                <w:rFonts w:ascii="Calibri" w:hAnsi="Calibri"/>
                <w:sz w:val="20"/>
                <w:szCs w:val="20"/>
              </w:rPr>
            </w:pPr>
            <w:r>
              <w:rPr>
                <w:rFonts w:ascii="Calibri" w:hAnsi="Calibri"/>
                <w:sz w:val="20"/>
                <w:szCs w:val="20"/>
              </w:rPr>
              <w:t>0.0119</w:t>
            </w:r>
          </w:p>
        </w:tc>
        <w:tc>
          <w:tcPr>
            <w:tcW w:w="927" w:type="pct"/>
            <w:tcBorders>
              <w:top w:val="nil"/>
              <w:left w:val="single" w:sz="4" w:space="0" w:color="auto"/>
              <w:bottom w:val="nil"/>
              <w:right w:val="nil"/>
            </w:tcBorders>
            <w:shd w:val="clear" w:color="auto" w:fill="auto"/>
            <w:noWrap/>
            <w:vAlign w:val="bottom"/>
          </w:tcPr>
          <w:p w14:paraId="79F872AC" w14:textId="77777777" w:rsidR="00054427" w:rsidRDefault="00054427" w:rsidP="00054427">
            <w:pPr>
              <w:jc w:val="center"/>
              <w:rPr>
                <w:rFonts w:ascii="Calibri" w:hAnsi="Calibri"/>
                <w:sz w:val="20"/>
                <w:szCs w:val="20"/>
              </w:rPr>
            </w:pPr>
            <w:r>
              <w:rPr>
                <w:rFonts w:ascii="Calibri" w:hAnsi="Calibri"/>
                <w:sz w:val="20"/>
                <w:szCs w:val="20"/>
              </w:rPr>
              <w:t>0.0357***</w:t>
            </w:r>
          </w:p>
        </w:tc>
        <w:tc>
          <w:tcPr>
            <w:tcW w:w="1126" w:type="pct"/>
            <w:tcBorders>
              <w:top w:val="nil"/>
              <w:left w:val="nil"/>
              <w:bottom w:val="nil"/>
              <w:right w:val="single" w:sz="4" w:space="0" w:color="auto"/>
            </w:tcBorders>
            <w:shd w:val="clear" w:color="auto" w:fill="auto"/>
            <w:noWrap/>
            <w:vAlign w:val="bottom"/>
          </w:tcPr>
          <w:p w14:paraId="4B542080" w14:textId="77777777" w:rsidR="00054427" w:rsidRDefault="00054427" w:rsidP="00054427">
            <w:pPr>
              <w:jc w:val="center"/>
              <w:rPr>
                <w:rFonts w:ascii="Calibri" w:hAnsi="Calibri"/>
                <w:sz w:val="20"/>
                <w:szCs w:val="20"/>
              </w:rPr>
            </w:pPr>
            <w:r>
              <w:rPr>
                <w:rFonts w:ascii="Calibri" w:hAnsi="Calibri"/>
                <w:sz w:val="20"/>
                <w:szCs w:val="20"/>
              </w:rPr>
              <w:t>0.0289**</w:t>
            </w:r>
          </w:p>
        </w:tc>
      </w:tr>
      <w:tr w:rsidR="00054427" w:rsidRPr="007D6227" w14:paraId="6F878B61"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5ACA3E8C" w14:textId="77777777" w:rsidR="00054427" w:rsidRPr="007D6227"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1BCE6D48" w14:textId="77777777" w:rsidR="00054427" w:rsidRDefault="002A235F" w:rsidP="00054427">
            <w:pPr>
              <w:jc w:val="center"/>
              <w:rPr>
                <w:rFonts w:ascii="Calibri" w:hAnsi="Calibri"/>
                <w:sz w:val="20"/>
                <w:szCs w:val="20"/>
              </w:rPr>
            </w:pPr>
            <w:r>
              <w:rPr>
                <w:rFonts w:ascii="Calibri" w:hAnsi="Calibri"/>
                <w:sz w:val="20"/>
                <w:szCs w:val="20"/>
              </w:rPr>
              <w:t>(0.0141</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594336A0" w14:textId="77777777" w:rsidR="00054427" w:rsidRDefault="00054427" w:rsidP="00054427">
            <w:pPr>
              <w:jc w:val="center"/>
              <w:rPr>
                <w:rFonts w:ascii="Calibri" w:hAnsi="Calibri"/>
                <w:sz w:val="20"/>
                <w:szCs w:val="20"/>
              </w:rPr>
            </w:pPr>
            <w:r>
              <w:rPr>
                <w:rFonts w:ascii="Calibri" w:hAnsi="Calibri"/>
                <w:sz w:val="20"/>
                <w:szCs w:val="20"/>
              </w:rPr>
              <w:t>(0.0135)</w:t>
            </w:r>
          </w:p>
        </w:tc>
        <w:tc>
          <w:tcPr>
            <w:tcW w:w="1126" w:type="pct"/>
            <w:tcBorders>
              <w:top w:val="nil"/>
              <w:left w:val="nil"/>
              <w:bottom w:val="nil"/>
              <w:right w:val="single" w:sz="4" w:space="0" w:color="auto"/>
            </w:tcBorders>
            <w:shd w:val="clear" w:color="auto" w:fill="auto"/>
            <w:noWrap/>
            <w:vAlign w:val="bottom"/>
          </w:tcPr>
          <w:p w14:paraId="02937F4E" w14:textId="77777777" w:rsidR="00054427" w:rsidRDefault="00054427" w:rsidP="00054427">
            <w:pPr>
              <w:jc w:val="center"/>
              <w:rPr>
                <w:rFonts w:ascii="Calibri" w:hAnsi="Calibri"/>
                <w:sz w:val="20"/>
                <w:szCs w:val="20"/>
              </w:rPr>
            </w:pPr>
            <w:r>
              <w:rPr>
                <w:rFonts w:ascii="Calibri" w:hAnsi="Calibri"/>
                <w:sz w:val="20"/>
                <w:szCs w:val="20"/>
              </w:rPr>
              <w:t>(0.0145)</w:t>
            </w:r>
          </w:p>
        </w:tc>
      </w:tr>
      <w:tr w:rsidR="00054427" w:rsidRPr="007D6227" w14:paraId="4B16A31C"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3DFB0359" w14:textId="77777777" w:rsidR="00054427" w:rsidRPr="007D6227" w:rsidRDefault="00054427" w:rsidP="00054427">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Age-Squared</w:t>
            </w:r>
          </w:p>
        </w:tc>
        <w:tc>
          <w:tcPr>
            <w:tcW w:w="1082" w:type="pct"/>
            <w:tcBorders>
              <w:top w:val="nil"/>
              <w:left w:val="single" w:sz="4" w:space="0" w:color="auto"/>
              <w:bottom w:val="nil"/>
            </w:tcBorders>
            <w:vAlign w:val="bottom"/>
          </w:tcPr>
          <w:p w14:paraId="61BC4885" w14:textId="77777777" w:rsidR="00054427" w:rsidRDefault="00054427" w:rsidP="00054427">
            <w:pPr>
              <w:jc w:val="center"/>
              <w:rPr>
                <w:rFonts w:ascii="Calibri" w:hAnsi="Calibri"/>
                <w:sz w:val="20"/>
                <w:szCs w:val="20"/>
              </w:rPr>
            </w:pPr>
            <w:r>
              <w:rPr>
                <w:rFonts w:ascii="Calibri" w:hAnsi="Calibri"/>
                <w:sz w:val="20"/>
                <w:szCs w:val="20"/>
              </w:rPr>
              <w:t>-0.000535</w:t>
            </w:r>
          </w:p>
        </w:tc>
        <w:tc>
          <w:tcPr>
            <w:tcW w:w="927" w:type="pct"/>
            <w:tcBorders>
              <w:top w:val="nil"/>
              <w:left w:val="single" w:sz="4" w:space="0" w:color="auto"/>
              <w:bottom w:val="nil"/>
              <w:right w:val="nil"/>
            </w:tcBorders>
            <w:shd w:val="clear" w:color="auto" w:fill="auto"/>
            <w:noWrap/>
            <w:vAlign w:val="bottom"/>
          </w:tcPr>
          <w:p w14:paraId="0F36F255" w14:textId="77777777" w:rsidR="00054427" w:rsidRDefault="00054427" w:rsidP="00054427">
            <w:pPr>
              <w:jc w:val="center"/>
              <w:rPr>
                <w:rFonts w:ascii="Calibri" w:hAnsi="Calibri"/>
                <w:sz w:val="20"/>
                <w:szCs w:val="20"/>
              </w:rPr>
            </w:pPr>
            <w:r>
              <w:rPr>
                <w:rFonts w:ascii="Calibri" w:hAnsi="Calibri"/>
                <w:sz w:val="20"/>
                <w:szCs w:val="20"/>
              </w:rPr>
              <w:t>-0.00140***</w:t>
            </w:r>
          </w:p>
        </w:tc>
        <w:tc>
          <w:tcPr>
            <w:tcW w:w="1126" w:type="pct"/>
            <w:tcBorders>
              <w:top w:val="nil"/>
              <w:left w:val="nil"/>
              <w:bottom w:val="nil"/>
              <w:right w:val="single" w:sz="4" w:space="0" w:color="auto"/>
            </w:tcBorders>
            <w:shd w:val="clear" w:color="auto" w:fill="auto"/>
            <w:noWrap/>
            <w:vAlign w:val="bottom"/>
          </w:tcPr>
          <w:p w14:paraId="49FB5C74" w14:textId="77777777" w:rsidR="00054427" w:rsidRDefault="00054427" w:rsidP="00054427">
            <w:pPr>
              <w:jc w:val="center"/>
              <w:rPr>
                <w:rFonts w:ascii="Calibri" w:hAnsi="Calibri"/>
                <w:sz w:val="20"/>
                <w:szCs w:val="20"/>
              </w:rPr>
            </w:pPr>
            <w:r>
              <w:rPr>
                <w:rFonts w:ascii="Calibri" w:hAnsi="Calibri"/>
                <w:sz w:val="20"/>
                <w:szCs w:val="20"/>
              </w:rPr>
              <w:t>-0.000630*</w:t>
            </w:r>
          </w:p>
        </w:tc>
      </w:tr>
      <w:tr w:rsidR="00054427" w:rsidRPr="007D6227" w14:paraId="0A54CF76"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hideMark/>
          </w:tcPr>
          <w:p w14:paraId="3E7C4243" w14:textId="77777777" w:rsidR="00054427" w:rsidRPr="007D6227" w:rsidRDefault="00054427"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bottom"/>
          </w:tcPr>
          <w:p w14:paraId="4006DD0E" w14:textId="77777777" w:rsidR="00054427" w:rsidRDefault="002A235F" w:rsidP="00054427">
            <w:pPr>
              <w:jc w:val="center"/>
              <w:rPr>
                <w:rFonts w:ascii="Calibri" w:hAnsi="Calibri"/>
                <w:sz w:val="20"/>
                <w:szCs w:val="20"/>
              </w:rPr>
            </w:pPr>
            <w:r>
              <w:rPr>
                <w:rFonts w:ascii="Calibri" w:hAnsi="Calibri"/>
                <w:sz w:val="20"/>
                <w:szCs w:val="20"/>
              </w:rPr>
              <w:t>(0.000397</w:t>
            </w:r>
            <w:r w:rsidR="00054427">
              <w:rPr>
                <w:rFonts w:ascii="Calibri" w:hAnsi="Calibri"/>
                <w:sz w:val="20"/>
                <w:szCs w:val="20"/>
              </w:rPr>
              <w:t>)</w:t>
            </w:r>
          </w:p>
        </w:tc>
        <w:tc>
          <w:tcPr>
            <w:tcW w:w="927" w:type="pct"/>
            <w:tcBorders>
              <w:top w:val="nil"/>
              <w:left w:val="single" w:sz="4" w:space="0" w:color="auto"/>
              <w:bottom w:val="nil"/>
              <w:right w:val="nil"/>
            </w:tcBorders>
            <w:shd w:val="clear" w:color="auto" w:fill="auto"/>
            <w:noWrap/>
            <w:vAlign w:val="bottom"/>
          </w:tcPr>
          <w:p w14:paraId="625B3E52" w14:textId="77777777" w:rsidR="00054427" w:rsidRDefault="00054427" w:rsidP="00054427">
            <w:pPr>
              <w:jc w:val="center"/>
              <w:rPr>
                <w:rFonts w:ascii="Calibri" w:hAnsi="Calibri"/>
                <w:sz w:val="20"/>
                <w:szCs w:val="20"/>
              </w:rPr>
            </w:pPr>
            <w:r>
              <w:rPr>
                <w:rFonts w:ascii="Calibri" w:hAnsi="Calibri"/>
                <w:sz w:val="20"/>
                <w:szCs w:val="20"/>
              </w:rPr>
              <w:t>(0.000371)</w:t>
            </w:r>
          </w:p>
        </w:tc>
        <w:tc>
          <w:tcPr>
            <w:tcW w:w="1126" w:type="pct"/>
            <w:tcBorders>
              <w:top w:val="nil"/>
              <w:left w:val="nil"/>
              <w:bottom w:val="nil"/>
              <w:right w:val="single" w:sz="4" w:space="0" w:color="auto"/>
            </w:tcBorders>
            <w:shd w:val="clear" w:color="auto" w:fill="auto"/>
            <w:noWrap/>
            <w:vAlign w:val="bottom"/>
          </w:tcPr>
          <w:p w14:paraId="6172C0A1" w14:textId="77777777" w:rsidR="00054427" w:rsidRDefault="00054427" w:rsidP="00054427">
            <w:pPr>
              <w:jc w:val="center"/>
              <w:rPr>
                <w:rFonts w:ascii="Calibri" w:hAnsi="Calibri"/>
                <w:sz w:val="20"/>
                <w:szCs w:val="20"/>
              </w:rPr>
            </w:pPr>
            <w:r>
              <w:rPr>
                <w:rFonts w:ascii="Calibri" w:hAnsi="Calibri"/>
                <w:sz w:val="20"/>
                <w:szCs w:val="20"/>
              </w:rPr>
              <w:t>(0.000352)</w:t>
            </w:r>
          </w:p>
        </w:tc>
      </w:tr>
      <w:tr w:rsidR="00054427" w:rsidRPr="007D6227" w14:paraId="4EA64247"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72A795B7" w14:textId="77777777" w:rsidR="00054427" w:rsidRDefault="00054427" w:rsidP="00054427">
            <w:pPr>
              <w:spacing w:after="0"/>
              <w:jc w:val="center"/>
              <w:rPr>
                <w:rFonts w:asciiTheme="minorHAnsi" w:eastAsia="Times New Roman" w:hAnsiTheme="minorHAnsi" w:cs="Calibri"/>
                <w:color w:val="000000"/>
                <w:sz w:val="18"/>
                <w:szCs w:val="18"/>
              </w:rPr>
            </w:pPr>
            <w:r w:rsidRPr="007D6227">
              <w:rPr>
                <w:rFonts w:asciiTheme="minorHAnsi" w:eastAsia="Times New Roman" w:hAnsiTheme="minorHAnsi" w:cs="Calibri"/>
                <w:color w:val="000000"/>
                <w:sz w:val="18"/>
                <w:szCs w:val="18"/>
              </w:rPr>
              <w:t>Controls</w:t>
            </w:r>
          </w:p>
        </w:tc>
        <w:tc>
          <w:tcPr>
            <w:tcW w:w="1082" w:type="pct"/>
            <w:tcBorders>
              <w:top w:val="nil"/>
              <w:left w:val="single" w:sz="4" w:space="0" w:color="auto"/>
              <w:bottom w:val="nil"/>
            </w:tcBorders>
            <w:vAlign w:val="center"/>
          </w:tcPr>
          <w:p w14:paraId="222781FF" w14:textId="77777777" w:rsidR="00054427" w:rsidRPr="00035826" w:rsidRDefault="00054427"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c>
          <w:tcPr>
            <w:tcW w:w="927" w:type="pct"/>
            <w:tcBorders>
              <w:top w:val="nil"/>
              <w:left w:val="single" w:sz="4" w:space="0" w:color="auto"/>
              <w:bottom w:val="nil"/>
              <w:right w:val="nil"/>
            </w:tcBorders>
            <w:shd w:val="clear" w:color="auto" w:fill="auto"/>
            <w:noWrap/>
            <w:vAlign w:val="center"/>
          </w:tcPr>
          <w:p w14:paraId="60B2D87F" w14:textId="77777777" w:rsidR="00054427" w:rsidRPr="00035826" w:rsidRDefault="00054427"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c>
          <w:tcPr>
            <w:tcW w:w="1126" w:type="pct"/>
            <w:tcBorders>
              <w:top w:val="nil"/>
              <w:left w:val="nil"/>
              <w:bottom w:val="nil"/>
              <w:right w:val="single" w:sz="4" w:space="0" w:color="auto"/>
            </w:tcBorders>
            <w:shd w:val="clear" w:color="auto" w:fill="auto"/>
            <w:noWrap/>
            <w:vAlign w:val="center"/>
          </w:tcPr>
          <w:p w14:paraId="48285734" w14:textId="77777777" w:rsidR="00054427" w:rsidRPr="00035826" w:rsidRDefault="00054427"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r>
      <w:tr w:rsidR="00BB50C5" w:rsidRPr="007D6227" w14:paraId="2DC12C05"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5B497635" w14:textId="77777777" w:rsidR="00BB50C5" w:rsidRDefault="00BB50C5" w:rsidP="00054427">
            <w:pPr>
              <w:spacing w:after="0"/>
              <w:jc w:val="center"/>
              <w:rPr>
                <w:rFonts w:asciiTheme="minorHAnsi" w:eastAsia="Times New Roman" w:hAnsiTheme="minorHAnsi" w:cs="Calibri"/>
                <w:color w:val="000000"/>
                <w:sz w:val="18"/>
                <w:szCs w:val="18"/>
              </w:rPr>
            </w:pPr>
          </w:p>
        </w:tc>
        <w:tc>
          <w:tcPr>
            <w:tcW w:w="1082" w:type="pct"/>
            <w:tcBorders>
              <w:top w:val="nil"/>
              <w:left w:val="single" w:sz="4" w:space="0" w:color="auto"/>
              <w:bottom w:val="nil"/>
            </w:tcBorders>
            <w:vAlign w:val="center"/>
          </w:tcPr>
          <w:p w14:paraId="2C48B5FB" w14:textId="77777777" w:rsidR="00BB50C5" w:rsidRDefault="00BB50C5" w:rsidP="00054427">
            <w:pPr>
              <w:spacing w:after="0"/>
              <w:jc w:val="center"/>
              <w:rPr>
                <w:rFonts w:asciiTheme="minorHAnsi" w:eastAsia="Times New Roman" w:hAnsiTheme="minorHAnsi" w:cs="Calibri"/>
                <w:color w:val="000000"/>
                <w:sz w:val="18"/>
                <w:szCs w:val="18"/>
              </w:rPr>
            </w:pPr>
          </w:p>
        </w:tc>
        <w:tc>
          <w:tcPr>
            <w:tcW w:w="927" w:type="pct"/>
            <w:tcBorders>
              <w:top w:val="nil"/>
              <w:left w:val="single" w:sz="4" w:space="0" w:color="auto"/>
              <w:bottom w:val="nil"/>
              <w:right w:val="nil"/>
            </w:tcBorders>
            <w:shd w:val="clear" w:color="auto" w:fill="auto"/>
            <w:noWrap/>
            <w:vAlign w:val="center"/>
          </w:tcPr>
          <w:p w14:paraId="7C7A3925" w14:textId="77777777" w:rsidR="00BB50C5" w:rsidRDefault="00BB50C5" w:rsidP="00054427">
            <w:pPr>
              <w:spacing w:after="0"/>
              <w:jc w:val="center"/>
              <w:rPr>
                <w:rFonts w:asciiTheme="minorHAnsi" w:eastAsia="Times New Roman" w:hAnsiTheme="minorHAnsi" w:cs="Calibri"/>
                <w:color w:val="000000"/>
                <w:sz w:val="18"/>
                <w:szCs w:val="18"/>
              </w:rPr>
            </w:pPr>
          </w:p>
        </w:tc>
        <w:tc>
          <w:tcPr>
            <w:tcW w:w="1126" w:type="pct"/>
            <w:tcBorders>
              <w:top w:val="nil"/>
              <w:left w:val="nil"/>
              <w:bottom w:val="nil"/>
              <w:right w:val="single" w:sz="4" w:space="0" w:color="auto"/>
            </w:tcBorders>
            <w:shd w:val="clear" w:color="auto" w:fill="auto"/>
            <w:noWrap/>
            <w:vAlign w:val="center"/>
          </w:tcPr>
          <w:p w14:paraId="77EF2DE9" w14:textId="77777777" w:rsidR="00BB50C5" w:rsidRDefault="00BB50C5" w:rsidP="00054427">
            <w:pPr>
              <w:spacing w:after="0"/>
              <w:jc w:val="center"/>
              <w:rPr>
                <w:rFonts w:asciiTheme="minorHAnsi" w:eastAsia="Times New Roman" w:hAnsiTheme="minorHAnsi" w:cs="Calibri"/>
                <w:color w:val="000000"/>
                <w:sz w:val="18"/>
                <w:szCs w:val="18"/>
              </w:rPr>
            </w:pPr>
          </w:p>
        </w:tc>
      </w:tr>
      <w:tr w:rsidR="00BB50C5" w:rsidRPr="007D6227" w14:paraId="7532DC04"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66C296B4" w14:textId="77777777" w:rsidR="00BB50C5" w:rsidRDefault="00BB50C5"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Number of Observations</w:t>
            </w:r>
          </w:p>
        </w:tc>
        <w:tc>
          <w:tcPr>
            <w:tcW w:w="1082" w:type="pct"/>
            <w:tcBorders>
              <w:top w:val="nil"/>
              <w:left w:val="single" w:sz="4" w:space="0" w:color="auto"/>
              <w:bottom w:val="nil"/>
            </w:tcBorders>
            <w:vAlign w:val="center"/>
          </w:tcPr>
          <w:p w14:paraId="521C5DE4" w14:textId="77777777" w:rsidR="00BB50C5" w:rsidRDefault="00BB50C5"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c>
          <w:tcPr>
            <w:tcW w:w="927" w:type="pct"/>
            <w:tcBorders>
              <w:top w:val="nil"/>
              <w:left w:val="single" w:sz="4" w:space="0" w:color="auto"/>
              <w:bottom w:val="nil"/>
              <w:right w:val="nil"/>
            </w:tcBorders>
            <w:shd w:val="clear" w:color="auto" w:fill="auto"/>
            <w:noWrap/>
            <w:vAlign w:val="center"/>
          </w:tcPr>
          <w:p w14:paraId="254AE040" w14:textId="77777777" w:rsidR="00BB50C5" w:rsidRDefault="00BB50C5"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c>
          <w:tcPr>
            <w:tcW w:w="1126" w:type="pct"/>
            <w:tcBorders>
              <w:top w:val="nil"/>
              <w:left w:val="nil"/>
              <w:bottom w:val="nil"/>
              <w:right w:val="single" w:sz="4" w:space="0" w:color="auto"/>
            </w:tcBorders>
            <w:shd w:val="clear" w:color="auto" w:fill="auto"/>
            <w:noWrap/>
            <w:vAlign w:val="center"/>
          </w:tcPr>
          <w:p w14:paraId="4489CAB8" w14:textId="77777777" w:rsidR="00BB50C5" w:rsidRDefault="00BB50C5"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r>
      <w:tr w:rsidR="002A235F" w:rsidRPr="007D6227" w14:paraId="6E3A565C" w14:textId="77777777" w:rsidTr="002A235F">
        <w:trPr>
          <w:trHeight w:hRule="exact" w:val="256"/>
        </w:trPr>
        <w:tc>
          <w:tcPr>
            <w:tcW w:w="1865" w:type="pct"/>
            <w:tcBorders>
              <w:top w:val="nil"/>
              <w:left w:val="single" w:sz="4" w:space="0" w:color="auto"/>
              <w:bottom w:val="nil"/>
              <w:right w:val="single" w:sz="4" w:space="0" w:color="auto"/>
            </w:tcBorders>
            <w:shd w:val="clear" w:color="auto" w:fill="auto"/>
            <w:noWrap/>
          </w:tcPr>
          <w:p w14:paraId="3B2F8A3A" w14:textId="77777777" w:rsidR="002A235F" w:rsidRPr="007D6227" w:rsidRDefault="002A235F"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Centered R-squared</w:t>
            </w:r>
          </w:p>
        </w:tc>
        <w:tc>
          <w:tcPr>
            <w:tcW w:w="1082" w:type="pct"/>
            <w:tcBorders>
              <w:top w:val="nil"/>
              <w:left w:val="single" w:sz="4" w:space="0" w:color="auto"/>
              <w:bottom w:val="nil"/>
            </w:tcBorders>
            <w:vAlign w:val="center"/>
          </w:tcPr>
          <w:p w14:paraId="29D6A7D1" w14:textId="77777777" w:rsidR="002A235F" w:rsidRDefault="00523D19"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NA</w:t>
            </w:r>
          </w:p>
        </w:tc>
        <w:tc>
          <w:tcPr>
            <w:tcW w:w="927" w:type="pct"/>
            <w:tcBorders>
              <w:top w:val="nil"/>
              <w:left w:val="single" w:sz="4" w:space="0" w:color="auto"/>
              <w:bottom w:val="nil"/>
              <w:right w:val="nil"/>
            </w:tcBorders>
            <w:shd w:val="clear" w:color="auto" w:fill="auto"/>
            <w:noWrap/>
            <w:vAlign w:val="center"/>
          </w:tcPr>
          <w:p w14:paraId="2AF0C11D" w14:textId="77777777" w:rsidR="002A235F" w:rsidRDefault="002A235F"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0.0962</w:t>
            </w:r>
          </w:p>
        </w:tc>
        <w:tc>
          <w:tcPr>
            <w:tcW w:w="1126" w:type="pct"/>
            <w:tcBorders>
              <w:top w:val="nil"/>
              <w:left w:val="nil"/>
              <w:bottom w:val="nil"/>
              <w:right w:val="single" w:sz="4" w:space="0" w:color="auto"/>
            </w:tcBorders>
            <w:shd w:val="clear" w:color="auto" w:fill="auto"/>
            <w:noWrap/>
            <w:vAlign w:val="center"/>
          </w:tcPr>
          <w:p w14:paraId="712D343F" w14:textId="77777777" w:rsidR="002A235F" w:rsidRDefault="002A235F"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0.0700</w:t>
            </w:r>
          </w:p>
        </w:tc>
      </w:tr>
      <w:tr w:rsidR="00054427" w:rsidRPr="007D6227" w14:paraId="3E9260FC" w14:textId="77777777" w:rsidTr="002A235F">
        <w:trPr>
          <w:trHeight w:hRule="exact" w:val="256"/>
        </w:trPr>
        <w:tc>
          <w:tcPr>
            <w:tcW w:w="1865" w:type="pct"/>
            <w:tcBorders>
              <w:top w:val="nil"/>
              <w:left w:val="single" w:sz="4" w:space="0" w:color="auto"/>
              <w:bottom w:val="single" w:sz="4" w:space="0" w:color="auto"/>
              <w:right w:val="single" w:sz="4" w:space="0" w:color="auto"/>
            </w:tcBorders>
            <w:shd w:val="clear" w:color="auto" w:fill="auto"/>
            <w:noWrap/>
            <w:hideMark/>
          </w:tcPr>
          <w:p w14:paraId="4F1002D4" w14:textId="77777777" w:rsidR="00054427" w:rsidRPr="007D6227" w:rsidRDefault="002A235F"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F-value</w:t>
            </w:r>
          </w:p>
        </w:tc>
        <w:tc>
          <w:tcPr>
            <w:tcW w:w="1082" w:type="pct"/>
            <w:tcBorders>
              <w:top w:val="nil"/>
              <w:left w:val="single" w:sz="4" w:space="0" w:color="auto"/>
              <w:bottom w:val="single" w:sz="4" w:space="0" w:color="auto"/>
            </w:tcBorders>
            <w:vAlign w:val="center"/>
          </w:tcPr>
          <w:p w14:paraId="34495F26" w14:textId="77777777" w:rsidR="00054427" w:rsidRPr="00035826" w:rsidRDefault="00523D19"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NA</w:t>
            </w:r>
          </w:p>
        </w:tc>
        <w:tc>
          <w:tcPr>
            <w:tcW w:w="927" w:type="pct"/>
            <w:tcBorders>
              <w:top w:val="nil"/>
              <w:left w:val="single" w:sz="4" w:space="0" w:color="auto"/>
              <w:bottom w:val="single" w:sz="4" w:space="0" w:color="auto"/>
              <w:right w:val="nil"/>
            </w:tcBorders>
            <w:shd w:val="clear" w:color="auto" w:fill="auto"/>
            <w:noWrap/>
            <w:vAlign w:val="center"/>
          </w:tcPr>
          <w:p w14:paraId="7DD4105D" w14:textId="77777777" w:rsidR="00054427" w:rsidRPr="00035826" w:rsidRDefault="000F0813" w:rsidP="002A235F">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4.</w:t>
            </w:r>
            <w:r w:rsidR="002A235F">
              <w:rPr>
                <w:rFonts w:asciiTheme="minorHAnsi" w:eastAsia="Times New Roman" w:hAnsiTheme="minorHAnsi" w:cs="Calibri"/>
                <w:color w:val="000000"/>
                <w:sz w:val="18"/>
                <w:szCs w:val="18"/>
              </w:rPr>
              <w:t>34</w:t>
            </w:r>
          </w:p>
        </w:tc>
        <w:tc>
          <w:tcPr>
            <w:tcW w:w="1126" w:type="pct"/>
            <w:tcBorders>
              <w:top w:val="nil"/>
              <w:left w:val="nil"/>
              <w:bottom w:val="single" w:sz="4" w:space="0" w:color="auto"/>
              <w:right w:val="single" w:sz="4" w:space="0" w:color="auto"/>
            </w:tcBorders>
            <w:shd w:val="clear" w:color="auto" w:fill="auto"/>
            <w:noWrap/>
            <w:vAlign w:val="center"/>
          </w:tcPr>
          <w:p w14:paraId="4B84BEA3" w14:textId="77777777" w:rsidR="00054427" w:rsidRPr="00035826" w:rsidRDefault="002A235F" w:rsidP="00054427">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4.65</w:t>
            </w:r>
          </w:p>
        </w:tc>
      </w:tr>
    </w:tbl>
    <w:p w14:paraId="109F815C" w14:textId="77777777" w:rsidR="00A52639" w:rsidRDefault="00A52639" w:rsidP="00A52639">
      <w:pPr>
        <w:spacing w:line="276" w:lineRule="auto"/>
        <w:rPr>
          <w:b/>
        </w:rPr>
      </w:pPr>
    </w:p>
    <w:p w14:paraId="523269C8" w14:textId="77777777" w:rsidR="00B5228F" w:rsidRDefault="00B5228F" w:rsidP="00B5228F">
      <w:r>
        <w:br w:type="page"/>
      </w:r>
      <w:r w:rsidR="00BF7B33">
        <w:lastRenderedPageBreak/>
        <w:t>Table 7</w:t>
      </w:r>
      <w:r w:rsidRPr="00DF0E4B">
        <w:t>.</w:t>
      </w:r>
      <w:r>
        <w:t xml:space="preserve"> Equal Splitting and Equal Outcomes</w:t>
      </w:r>
    </w:p>
    <w:p w14:paraId="6EA5A147" w14:textId="6E98E750" w:rsidR="00B5228F" w:rsidRPr="0098396D" w:rsidRDefault="00B5228F" w:rsidP="00B5228F">
      <w:pPr>
        <w:spacing w:after="0"/>
        <w:rPr>
          <w:rFonts w:asciiTheme="minorHAnsi" w:hAnsiTheme="minorHAnsi"/>
          <w:sz w:val="18"/>
          <w:szCs w:val="18"/>
        </w:rPr>
      </w:pPr>
      <w:r w:rsidRPr="008B2645">
        <w:rPr>
          <w:rFonts w:asciiTheme="minorHAnsi" w:hAnsiTheme="minorHAnsi"/>
          <w:sz w:val="18"/>
          <w:szCs w:val="18"/>
        </w:rPr>
        <w:t>The table reports the coefficient estimate</w:t>
      </w:r>
      <w:r>
        <w:rPr>
          <w:rFonts w:asciiTheme="minorHAnsi" w:hAnsiTheme="minorHAnsi"/>
          <w:sz w:val="18"/>
          <w:szCs w:val="18"/>
        </w:rPr>
        <w:t xml:space="preserve">s of </w:t>
      </w:r>
      <w:proofErr w:type="gramStart"/>
      <w:r>
        <w:rPr>
          <w:rFonts w:asciiTheme="minorHAnsi" w:hAnsiTheme="minorHAnsi"/>
          <w:sz w:val="18"/>
          <w:szCs w:val="18"/>
        </w:rPr>
        <w:t>Probit</w:t>
      </w:r>
      <w:proofErr w:type="gramEnd"/>
      <w:r>
        <w:rPr>
          <w:rFonts w:asciiTheme="minorHAnsi" w:hAnsiTheme="minorHAnsi"/>
          <w:sz w:val="18"/>
          <w:szCs w:val="18"/>
        </w:rPr>
        <w:t xml:space="preserve"> regressions</w:t>
      </w:r>
      <w:r w:rsidRPr="008B2645">
        <w:rPr>
          <w:rFonts w:asciiTheme="minorHAnsi" w:hAnsiTheme="minorHAnsi"/>
          <w:sz w:val="18"/>
          <w:szCs w:val="18"/>
        </w:rPr>
        <w:t xml:space="preserve"> and </w:t>
      </w:r>
      <w:r>
        <w:rPr>
          <w:rFonts w:asciiTheme="minorHAnsi" w:hAnsiTheme="minorHAnsi"/>
          <w:sz w:val="18"/>
          <w:szCs w:val="18"/>
        </w:rPr>
        <w:t xml:space="preserve">their </w:t>
      </w:r>
      <w:r w:rsidRPr="008B2645">
        <w:rPr>
          <w:rFonts w:asciiTheme="minorHAnsi" w:hAnsiTheme="minorHAnsi"/>
          <w:sz w:val="18"/>
          <w:szCs w:val="18"/>
        </w:rPr>
        <w:t>associated robust standard errors. ***, ** and * indicate statistical significance at confidence levels of 99%, 95% and 90% respectively.</w:t>
      </w:r>
      <w:r w:rsidRPr="00035826">
        <w:rPr>
          <w:rFonts w:asciiTheme="minorHAnsi" w:hAnsiTheme="minorHAnsi"/>
          <w:sz w:val="18"/>
          <w:szCs w:val="18"/>
        </w:rPr>
        <w:t xml:space="preserve"> </w:t>
      </w:r>
      <w:r>
        <w:rPr>
          <w:rFonts w:asciiTheme="minorHAnsi" w:hAnsiTheme="minorHAnsi"/>
          <w:sz w:val="18"/>
          <w:szCs w:val="18"/>
        </w:rPr>
        <w:t xml:space="preserve">Controls include industry, geography, agreement year and survey year dummies, as well as a constant term. </w:t>
      </w:r>
      <w:r w:rsidRPr="008B2645">
        <w:rPr>
          <w:rFonts w:asciiTheme="minorHAnsi" w:hAnsiTheme="minorHAnsi"/>
          <w:sz w:val="18"/>
          <w:szCs w:val="18"/>
        </w:rPr>
        <w:t xml:space="preserve">All variables are defined in </w:t>
      </w:r>
      <w:r>
        <w:rPr>
          <w:rFonts w:asciiTheme="minorHAnsi" w:hAnsiTheme="minorHAnsi"/>
          <w:sz w:val="18"/>
          <w:szCs w:val="18"/>
        </w:rPr>
        <w:t>Table 1</w:t>
      </w:r>
      <w:r w:rsidRPr="008B2645">
        <w:rPr>
          <w:rFonts w:asciiTheme="minorHAnsi" w:hAnsiTheme="minorHAnsi"/>
          <w:sz w:val="18"/>
          <w:szCs w:val="18"/>
        </w:rPr>
        <w:t>.</w:t>
      </w:r>
    </w:p>
    <w:tbl>
      <w:tblPr>
        <w:tblW w:w="4772" w:type="pct"/>
        <w:tblLook w:val="04A0" w:firstRow="1" w:lastRow="0" w:firstColumn="1" w:lastColumn="0" w:noHBand="0" w:noVBand="1"/>
      </w:tblPr>
      <w:tblGrid>
        <w:gridCol w:w="3440"/>
        <w:gridCol w:w="2053"/>
        <w:gridCol w:w="2406"/>
        <w:gridCol w:w="2399"/>
      </w:tblGrid>
      <w:tr w:rsidR="007B0A2D" w:rsidRPr="00247A04" w14:paraId="2AFCE192" w14:textId="77777777" w:rsidTr="0098396D">
        <w:trPr>
          <w:trHeight w:hRule="exact" w:val="568"/>
        </w:trPr>
        <w:tc>
          <w:tcPr>
            <w:tcW w:w="1670" w:type="pct"/>
            <w:tcBorders>
              <w:top w:val="single" w:sz="4" w:space="0" w:color="auto"/>
              <w:left w:val="single" w:sz="4" w:space="0" w:color="auto"/>
              <w:bottom w:val="single" w:sz="4" w:space="0" w:color="auto"/>
              <w:right w:val="single" w:sz="4" w:space="0" w:color="auto"/>
            </w:tcBorders>
            <w:shd w:val="clear" w:color="auto" w:fill="auto"/>
            <w:noWrap/>
          </w:tcPr>
          <w:p w14:paraId="63291827" w14:textId="77777777" w:rsidR="007B0A2D" w:rsidRPr="00247A04" w:rsidRDefault="007B0A2D" w:rsidP="00672580">
            <w:pPr>
              <w:spacing w:after="0"/>
              <w:jc w:val="center"/>
              <w:rPr>
                <w:rFonts w:asciiTheme="minorHAnsi" w:eastAsia="Times New Roman" w:hAnsiTheme="minorHAnsi" w:cs="Calibri"/>
                <w:color w:val="000000"/>
                <w:sz w:val="18"/>
                <w:szCs w:val="18"/>
              </w:rPr>
            </w:pPr>
          </w:p>
        </w:tc>
        <w:tc>
          <w:tcPr>
            <w:tcW w:w="997" w:type="pct"/>
            <w:tcBorders>
              <w:top w:val="single" w:sz="4" w:space="0" w:color="auto"/>
              <w:left w:val="single" w:sz="4" w:space="0" w:color="auto"/>
              <w:bottom w:val="single" w:sz="4" w:space="0" w:color="auto"/>
              <w:right w:val="nil"/>
            </w:tcBorders>
            <w:shd w:val="clear" w:color="auto" w:fill="auto"/>
            <w:noWrap/>
          </w:tcPr>
          <w:p w14:paraId="3A9077A5" w14:textId="77777777" w:rsidR="007B0A2D" w:rsidRDefault="007B0A2D" w:rsidP="00C4023C">
            <w:pPr>
              <w:spacing w:after="0"/>
              <w:jc w:val="center"/>
              <w:rPr>
                <w:rFonts w:asciiTheme="minorHAnsi" w:eastAsia="Times New Roman" w:hAnsiTheme="minorHAnsi" w:cs="Calibri"/>
                <w:b/>
                <w:color w:val="000000"/>
                <w:sz w:val="18"/>
                <w:szCs w:val="18"/>
              </w:rPr>
            </w:pPr>
            <w:r w:rsidRPr="00064391">
              <w:rPr>
                <w:rFonts w:asciiTheme="minorHAnsi" w:eastAsia="Times New Roman" w:hAnsiTheme="minorHAnsi" w:cs="Calibri"/>
                <w:b/>
                <w:color w:val="000000"/>
                <w:sz w:val="18"/>
                <w:szCs w:val="18"/>
              </w:rPr>
              <w:t>DV: Same Salary</w:t>
            </w:r>
            <w:r>
              <w:rPr>
                <w:rFonts w:asciiTheme="minorHAnsi" w:eastAsia="Times New Roman" w:hAnsiTheme="minorHAnsi" w:cs="Calibri"/>
                <w:b/>
                <w:color w:val="000000"/>
                <w:sz w:val="18"/>
                <w:szCs w:val="18"/>
              </w:rPr>
              <w:t xml:space="preserve"> </w:t>
            </w:r>
          </w:p>
          <w:p w14:paraId="534AC8DC" w14:textId="77777777" w:rsidR="007B0A2D" w:rsidRPr="00064391" w:rsidRDefault="007B0A2D" w:rsidP="00C4023C">
            <w:pPr>
              <w:spacing w:after="0"/>
              <w:jc w:val="center"/>
              <w:rPr>
                <w:rFonts w:asciiTheme="minorHAnsi" w:eastAsia="Times New Roman" w:hAnsiTheme="minorHAnsi" w:cs="Calibri"/>
                <w:b/>
                <w:color w:val="000000"/>
                <w:sz w:val="18"/>
                <w:szCs w:val="18"/>
              </w:rPr>
            </w:pPr>
            <w:r>
              <w:rPr>
                <w:rFonts w:asciiTheme="minorHAnsi" w:eastAsia="Times New Roman" w:hAnsiTheme="minorHAnsi" w:cs="Calibri"/>
                <w:b/>
                <w:color w:val="000000"/>
                <w:sz w:val="18"/>
                <w:szCs w:val="18"/>
              </w:rPr>
              <w:t>(at founding)</w:t>
            </w:r>
          </w:p>
        </w:tc>
        <w:tc>
          <w:tcPr>
            <w:tcW w:w="1168" w:type="pct"/>
            <w:tcBorders>
              <w:top w:val="single" w:sz="4" w:space="0" w:color="auto"/>
              <w:left w:val="nil"/>
              <w:bottom w:val="single" w:sz="4" w:space="0" w:color="auto"/>
              <w:right w:val="nil"/>
            </w:tcBorders>
          </w:tcPr>
          <w:p w14:paraId="77088A8B" w14:textId="77777777" w:rsidR="007B0A2D" w:rsidRDefault="007B0A2D" w:rsidP="00672580">
            <w:pPr>
              <w:spacing w:after="0"/>
              <w:jc w:val="center"/>
              <w:rPr>
                <w:rFonts w:asciiTheme="minorHAnsi" w:eastAsia="Times New Roman" w:hAnsiTheme="minorHAnsi" w:cs="Calibri"/>
                <w:b/>
                <w:color w:val="000000"/>
                <w:sz w:val="18"/>
                <w:szCs w:val="18"/>
              </w:rPr>
            </w:pPr>
            <w:r w:rsidRPr="00064391">
              <w:rPr>
                <w:rFonts w:asciiTheme="minorHAnsi" w:eastAsia="Times New Roman" w:hAnsiTheme="minorHAnsi" w:cs="Calibri"/>
                <w:b/>
                <w:color w:val="000000"/>
                <w:sz w:val="18"/>
                <w:szCs w:val="18"/>
              </w:rPr>
              <w:t>DV: Same Salary</w:t>
            </w:r>
          </w:p>
          <w:p w14:paraId="1DB7E28C" w14:textId="77777777" w:rsidR="007B0A2D" w:rsidRPr="00064391" w:rsidRDefault="007B0A2D" w:rsidP="00672580">
            <w:pPr>
              <w:spacing w:after="0"/>
              <w:jc w:val="center"/>
              <w:rPr>
                <w:rFonts w:asciiTheme="minorHAnsi" w:eastAsia="Times New Roman" w:hAnsiTheme="minorHAnsi" w:cs="Calibri"/>
                <w:b/>
                <w:color w:val="000000"/>
                <w:sz w:val="18"/>
                <w:szCs w:val="18"/>
              </w:rPr>
            </w:pPr>
            <w:r>
              <w:rPr>
                <w:rFonts w:asciiTheme="minorHAnsi" w:eastAsia="Times New Roman" w:hAnsiTheme="minorHAnsi" w:cs="Calibri"/>
                <w:b/>
                <w:color w:val="000000"/>
                <w:sz w:val="18"/>
                <w:szCs w:val="18"/>
              </w:rPr>
              <w:t>(at time of survey)</w:t>
            </w:r>
          </w:p>
        </w:tc>
        <w:tc>
          <w:tcPr>
            <w:tcW w:w="1166" w:type="pct"/>
            <w:tcBorders>
              <w:top w:val="single" w:sz="4" w:space="0" w:color="auto"/>
              <w:left w:val="nil"/>
              <w:bottom w:val="single" w:sz="4" w:space="0" w:color="auto"/>
              <w:right w:val="single" w:sz="4" w:space="0" w:color="auto"/>
            </w:tcBorders>
            <w:shd w:val="clear" w:color="auto" w:fill="auto"/>
            <w:noWrap/>
          </w:tcPr>
          <w:p w14:paraId="327AC5A4" w14:textId="77777777" w:rsidR="007B0A2D" w:rsidRPr="00064391" w:rsidRDefault="007B0A2D" w:rsidP="00672580">
            <w:pPr>
              <w:spacing w:after="0"/>
              <w:jc w:val="center"/>
              <w:rPr>
                <w:rFonts w:asciiTheme="minorHAnsi" w:eastAsia="Times New Roman" w:hAnsiTheme="minorHAnsi" w:cs="Calibri"/>
                <w:b/>
                <w:color w:val="000000"/>
                <w:sz w:val="18"/>
                <w:szCs w:val="18"/>
              </w:rPr>
            </w:pPr>
            <w:r w:rsidRPr="00064391">
              <w:rPr>
                <w:rFonts w:asciiTheme="minorHAnsi" w:eastAsia="Times New Roman" w:hAnsiTheme="minorHAnsi" w:cs="Calibri"/>
                <w:b/>
                <w:color w:val="000000"/>
                <w:sz w:val="18"/>
                <w:szCs w:val="18"/>
              </w:rPr>
              <w:t xml:space="preserve">DV: </w:t>
            </w:r>
            <w:r>
              <w:rPr>
                <w:rFonts w:asciiTheme="minorHAnsi" w:eastAsia="Times New Roman" w:hAnsiTheme="minorHAnsi" w:cs="Calibri"/>
                <w:b/>
                <w:color w:val="000000"/>
                <w:sz w:val="18"/>
                <w:szCs w:val="18"/>
              </w:rPr>
              <w:t xml:space="preserve">Balanced </w:t>
            </w:r>
            <w:r w:rsidRPr="00064391">
              <w:rPr>
                <w:rFonts w:asciiTheme="minorHAnsi" w:eastAsia="Times New Roman" w:hAnsiTheme="minorHAnsi" w:cs="Calibri"/>
                <w:b/>
                <w:color w:val="000000"/>
                <w:sz w:val="18"/>
                <w:szCs w:val="18"/>
              </w:rPr>
              <w:t>Control</w:t>
            </w:r>
          </w:p>
        </w:tc>
      </w:tr>
      <w:tr w:rsidR="007B0A2D" w:rsidRPr="00247A04" w14:paraId="2A5C52F5" w14:textId="77777777" w:rsidTr="0098396D">
        <w:trPr>
          <w:trHeight w:hRule="exact" w:val="270"/>
        </w:trPr>
        <w:tc>
          <w:tcPr>
            <w:tcW w:w="1670" w:type="pct"/>
            <w:tcBorders>
              <w:top w:val="single" w:sz="4" w:space="0" w:color="auto"/>
              <w:left w:val="single" w:sz="4" w:space="0" w:color="auto"/>
              <w:bottom w:val="single" w:sz="4" w:space="0" w:color="auto"/>
              <w:right w:val="single" w:sz="4" w:space="0" w:color="auto"/>
            </w:tcBorders>
            <w:shd w:val="clear" w:color="auto" w:fill="auto"/>
            <w:noWrap/>
            <w:hideMark/>
          </w:tcPr>
          <w:p w14:paraId="42667255" w14:textId="77777777" w:rsidR="007B0A2D" w:rsidRPr="00247A04" w:rsidRDefault="007B0A2D" w:rsidP="00672580">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Independent Variables</w:t>
            </w:r>
          </w:p>
        </w:tc>
        <w:tc>
          <w:tcPr>
            <w:tcW w:w="997" w:type="pct"/>
            <w:tcBorders>
              <w:top w:val="nil"/>
              <w:left w:val="single" w:sz="4" w:space="0" w:color="auto"/>
              <w:bottom w:val="single" w:sz="4" w:space="0" w:color="auto"/>
              <w:right w:val="nil"/>
            </w:tcBorders>
            <w:shd w:val="clear" w:color="auto" w:fill="auto"/>
            <w:noWrap/>
            <w:hideMark/>
          </w:tcPr>
          <w:p w14:paraId="6F3D0DFA" w14:textId="77777777" w:rsidR="007B0A2D" w:rsidRPr="00247A04" w:rsidRDefault="007B0A2D" w:rsidP="00672580">
            <w:pPr>
              <w:spacing w:after="0"/>
              <w:jc w:val="center"/>
              <w:rPr>
                <w:rFonts w:asciiTheme="minorHAnsi" w:eastAsia="Times New Roman" w:hAnsiTheme="minorHAnsi" w:cs="Calibri"/>
                <w:color w:val="000000"/>
                <w:sz w:val="18"/>
                <w:szCs w:val="18"/>
              </w:rPr>
            </w:pPr>
          </w:p>
        </w:tc>
        <w:tc>
          <w:tcPr>
            <w:tcW w:w="1168" w:type="pct"/>
            <w:tcBorders>
              <w:top w:val="nil"/>
              <w:left w:val="nil"/>
              <w:bottom w:val="single" w:sz="4" w:space="0" w:color="auto"/>
              <w:right w:val="nil"/>
            </w:tcBorders>
          </w:tcPr>
          <w:p w14:paraId="144E2DA1" w14:textId="77777777" w:rsidR="007B0A2D" w:rsidRPr="00247A04" w:rsidRDefault="007B0A2D" w:rsidP="00672580">
            <w:pPr>
              <w:spacing w:after="0"/>
              <w:jc w:val="center"/>
              <w:rPr>
                <w:rFonts w:asciiTheme="minorHAnsi" w:eastAsia="Times New Roman" w:hAnsiTheme="minorHAnsi" w:cs="Calibri"/>
                <w:color w:val="000000"/>
                <w:sz w:val="18"/>
                <w:szCs w:val="18"/>
              </w:rPr>
            </w:pPr>
          </w:p>
        </w:tc>
        <w:tc>
          <w:tcPr>
            <w:tcW w:w="1166" w:type="pct"/>
            <w:tcBorders>
              <w:top w:val="nil"/>
              <w:left w:val="nil"/>
              <w:bottom w:val="single" w:sz="4" w:space="0" w:color="auto"/>
              <w:right w:val="single" w:sz="4" w:space="0" w:color="auto"/>
            </w:tcBorders>
            <w:shd w:val="clear" w:color="auto" w:fill="auto"/>
            <w:noWrap/>
            <w:hideMark/>
          </w:tcPr>
          <w:p w14:paraId="16392C11" w14:textId="77777777" w:rsidR="007B0A2D" w:rsidRPr="00247A04" w:rsidRDefault="007B0A2D" w:rsidP="00672580">
            <w:pPr>
              <w:spacing w:after="0"/>
              <w:jc w:val="center"/>
              <w:rPr>
                <w:rFonts w:asciiTheme="minorHAnsi" w:eastAsia="Times New Roman" w:hAnsiTheme="minorHAnsi" w:cs="Calibri"/>
                <w:color w:val="000000"/>
                <w:sz w:val="18"/>
                <w:szCs w:val="18"/>
              </w:rPr>
            </w:pPr>
          </w:p>
        </w:tc>
      </w:tr>
      <w:tr w:rsidR="007B0A2D" w:rsidRPr="00247A04" w14:paraId="374DFA62" w14:textId="77777777" w:rsidTr="0098396D">
        <w:trPr>
          <w:trHeight w:hRule="exact" w:val="270"/>
        </w:trPr>
        <w:tc>
          <w:tcPr>
            <w:tcW w:w="1670" w:type="pct"/>
            <w:tcBorders>
              <w:top w:val="single" w:sz="4" w:space="0" w:color="auto"/>
              <w:left w:val="single" w:sz="4" w:space="0" w:color="auto"/>
              <w:bottom w:val="nil"/>
              <w:right w:val="single" w:sz="4" w:space="0" w:color="auto"/>
            </w:tcBorders>
            <w:shd w:val="clear" w:color="auto" w:fill="auto"/>
            <w:noWrap/>
            <w:hideMark/>
          </w:tcPr>
          <w:p w14:paraId="32E73F1F" w14:textId="77777777" w:rsidR="007B0A2D" w:rsidRPr="00247A04" w:rsidRDefault="007B0A2D" w:rsidP="00672580">
            <w:pPr>
              <w:spacing w:after="0"/>
              <w:jc w:val="center"/>
              <w:rPr>
                <w:rFonts w:asciiTheme="minorHAnsi" w:eastAsia="Times New Roman" w:hAnsiTheme="minorHAnsi" w:cs="Calibri"/>
                <w:color w:val="000000"/>
                <w:sz w:val="18"/>
                <w:szCs w:val="18"/>
              </w:rPr>
            </w:pPr>
          </w:p>
        </w:tc>
        <w:tc>
          <w:tcPr>
            <w:tcW w:w="997" w:type="pct"/>
            <w:tcBorders>
              <w:top w:val="nil"/>
              <w:left w:val="single" w:sz="4" w:space="0" w:color="auto"/>
              <w:bottom w:val="nil"/>
              <w:right w:val="nil"/>
            </w:tcBorders>
            <w:shd w:val="clear" w:color="auto" w:fill="auto"/>
            <w:noWrap/>
            <w:hideMark/>
          </w:tcPr>
          <w:p w14:paraId="6C6D51FD" w14:textId="77777777" w:rsidR="007B0A2D" w:rsidRPr="00247A04" w:rsidRDefault="007B0A2D" w:rsidP="00672580">
            <w:pPr>
              <w:spacing w:after="0"/>
              <w:jc w:val="center"/>
              <w:rPr>
                <w:rFonts w:asciiTheme="minorHAnsi" w:eastAsia="Times New Roman" w:hAnsiTheme="minorHAnsi" w:cs="Calibri"/>
                <w:color w:val="000000"/>
                <w:sz w:val="18"/>
                <w:szCs w:val="18"/>
              </w:rPr>
            </w:pPr>
          </w:p>
        </w:tc>
        <w:tc>
          <w:tcPr>
            <w:tcW w:w="1168" w:type="pct"/>
            <w:tcBorders>
              <w:top w:val="nil"/>
              <w:left w:val="nil"/>
              <w:bottom w:val="nil"/>
              <w:right w:val="nil"/>
            </w:tcBorders>
          </w:tcPr>
          <w:p w14:paraId="38EF4CEC" w14:textId="77777777" w:rsidR="007B0A2D" w:rsidRPr="00247A04" w:rsidRDefault="007B0A2D" w:rsidP="00672580">
            <w:pPr>
              <w:spacing w:after="0"/>
              <w:jc w:val="center"/>
              <w:rPr>
                <w:rFonts w:asciiTheme="minorHAnsi" w:eastAsia="Times New Roman" w:hAnsiTheme="minorHAnsi" w:cs="Calibri"/>
                <w:color w:val="000000"/>
                <w:sz w:val="18"/>
                <w:szCs w:val="18"/>
              </w:rPr>
            </w:pPr>
          </w:p>
        </w:tc>
        <w:tc>
          <w:tcPr>
            <w:tcW w:w="1166" w:type="pct"/>
            <w:tcBorders>
              <w:top w:val="nil"/>
              <w:left w:val="nil"/>
              <w:right w:val="single" w:sz="4" w:space="0" w:color="auto"/>
            </w:tcBorders>
            <w:shd w:val="clear" w:color="auto" w:fill="auto"/>
            <w:noWrap/>
            <w:hideMark/>
          </w:tcPr>
          <w:p w14:paraId="4F66D6DF" w14:textId="77777777" w:rsidR="007B0A2D" w:rsidRPr="00247A04" w:rsidRDefault="007B0A2D" w:rsidP="00672580">
            <w:pPr>
              <w:spacing w:after="0"/>
              <w:jc w:val="center"/>
              <w:rPr>
                <w:rFonts w:asciiTheme="minorHAnsi" w:eastAsia="Times New Roman" w:hAnsiTheme="minorHAnsi" w:cs="Calibri"/>
                <w:color w:val="000000"/>
                <w:sz w:val="18"/>
                <w:szCs w:val="18"/>
              </w:rPr>
            </w:pPr>
          </w:p>
        </w:tc>
      </w:tr>
      <w:tr w:rsidR="0098396D" w:rsidRPr="00247A04" w14:paraId="2FB5288C"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458B657B" w14:textId="77777777" w:rsidR="0098396D" w:rsidRPr="00247A04" w:rsidRDefault="0098396D" w:rsidP="0098396D">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Equal Splitting</w:t>
            </w:r>
          </w:p>
        </w:tc>
        <w:tc>
          <w:tcPr>
            <w:tcW w:w="997" w:type="pct"/>
            <w:tcBorders>
              <w:top w:val="nil"/>
              <w:left w:val="nil"/>
              <w:bottom w:val="nil"/>
              <w:right w:val="nil"/>
            </w:tcBorders>
            <w:shd w:val="clear" w:color="auto" w:fill="auto"/>
            <w:noWrap/>
            <w:vAlign w:val="bottom"/>
          </w:tcPr>
          <w:p w14:paraId="0FC0FE65" w14:textId="63F65812" w:rsidR="0098396D" w:rsidRDefault="0098396D" w:rsidP="0098396D">
            <w:pPr>
              <w:jc w:val="center"/>
              <w:rPr>
                <w:rFonts w:ascii="Calibri" w:eastAsia="Times New Roman" w:hAnsi="Calibri"/>
                <w:sz w:val="20"/>
                <w:szCs w:val="20"/>
              </w:rPr>
            </w:pPr>
            <w:r>
              <w:rPr>
                <w:rFonts w:ascii="Calibri" w:hAnsi="Calibri"/>
                <w:sz w:val="20"/>
                <w:szCs w:val="20"/>
              </w:rPr>
              <w:t>0.848***</w:t>
            </w:r>
          </w:p>
        </w:tc>
        <w:tc>
          <w:tcPr>
            <w:tcW w:w="1168" w:type="pct"/>
            <w:tcBorders>
              <w:top w:val="nil"/>
              <w:left w:val="nil"/>
              <w:bottom w:val="nil"/>
              <w:right w:val="nil"/>
            </w:tcBorders>
            <w:shd w:val="clear" w:color="auto" w:fill="auto"/>
            <w:vAlign w:val="bottom"/>
          </w:tcPr>
          <w:p w14:paraId="79EC32F1" w14:textId="4572E64D" w:rsidR="0098396D" w:rsidRDefault="0098396D" w:rsidP="0098396D">
            <w:pPr>
              <w:jc w:val="center"/>
              <w:rPr>
                <w:rFonts w:ascii="Calibri" w:eastAsia="Times New Roman" w:hAnsi="Calibri"/>
                <w:sz w:val="20"/>
                <w:szCs w:val="20"/>
              </w:rPr>
            </w:pPr>
            <w:r>
              <w:rPr>
                <w:rFonts w:ascii="Calibri" w:hAnsi="Calibri"/>
                <w:sz w:val="20"/>
                <w:szCs w:val="20"/>
              </w:rPr>
              <w:t>0.368***</w:t>
            </w:r>
          </w:p>
        </w:tc>
        <w:tc>
          <w:tcPr>
            <w:tcW w:w="1166" w:type="pct"/>
            <w:tcBorders>
              <w:top w:val="nil"/>
              <w:left w:val="nil"/>
              <w:bottom w:val="nil"/>
              <w:right w:val="single" w:sz="4" w:space="0" w:color="auto"/>
            </w:tcBorders>
            <w:shd w:val="clear" w:color="auto" w:fill="auto"/>
            <w:noWrap/>
            <w:vAlign w:val="bottom"/>
          </w:tcPr>
          <w:p w14:paraId="756B47FA" w14:textId="0839F92B" w:rsidR="0098396D" w:rsidRDefault="0098396D" w:rsidP="0098396D">
            <w:pPr>
              <w:jc w:val="center"/>
              <w:rPr>
                <w:rFonts w:ascii="Calibri" w:eastAsia="Times New Roman" w:hAnsi="Calibri"/>
                <w:sz w:val="20"/>
                <w:szCs w:val="20"/>
              </w:rPr>
            </w:pPr>
            <w:r>
              <w:rPr>
                <w:rFonts w:ascii="Calibri" w:hAnsi="Calibri"/>
                <w:sz w:val="20"/>
                <w:szCs w:val="20"/>
              </w:rPr>
              <w:t>0.252***</w:t>
            </w:r>
          </w:p>
        </w:tc>
      </w:tr>
      <w:tr w:rsidR="0098396D" w:rsidRPr="00247A04" w14:paraId="698A77BC"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53E15DE5"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07DC0EA2" w14:textId="50C2CF6D" w:rsidR="0098396D" w:rsidRDefault="0098396D" w:rsidP="0098396D">
            <w:pPr>
              <w:jc w:val="center"/>
              <w:rPr>
                <w:rFonts w:ascii="Calibri" w:hAnsi="Calibri"/>
                <w:sz w:val="20"/>
                <w:szCs w:val="20"/>
              </w:rPr>
            </w:pPr>
            <w:r>
              <w:rPr>
                <w:rFonts w:ascii="Calibri" w:hAnsi="Calibri"/>
                <w:sz w:val="20"/>
                <w:szCs w:val="20"/>
              </w:rPr>
              <w:t>(0.197)</w:t>
            </w:r>
          </w:p>
        </w:tc>
        <w:tc>
          <w:tcPr>
            <w:tcW w:w="1168" w:type="pct"/>
            <w:tcBorders>
              <w:top w:val="nil"/>
              <w:left w:val="nil"/>
              <w:bottom w:val="nil"/>
              <w:right w:val="nil"/>
            </w:tcBorders>
            <w:shd w:val="clear" w:color="auto" w:fill="auto"/>
            <w:vAlign w:val="bottom"/>
          </w:tcPr>
          <w:p w14:paraId="202A1AAB" w14:textId="79701237" w:rsidR="0098396D" w:rsidRDefault="0098396D" w:rsidP="0098396D">
            <w:pPr>
              <w:jc w:val="center"/>
              <w:rPr>
                <w:rFonts w:ascii="Calibri" w:hAnsi="Calibri"/>
                <w:sz w:val="20"/>
                <w:szCs w:val="20"/>
              </w:rPr>
            </w:pPr>
            <w:r>
              <w:rPr>
                <w:rFonts w:ascii="Calibri" w:hAnsi="Calibri"/>
                <w:sz w:val="20"/>
                <w:szCs w:val="20"/>
              </w:rPr>
              <w:t>(0.131)</w:t>
            </w:r>
          </w:p>
        </w:tc>
        <w:tc>
          <w:tcPr>
            <w:tcW w:w="1166" w:type="pct"/>
            <w:tcBorders>
              <w:top w:val="nil"/>
              <w:left w:val="nil"/>
              <w:bottom w:val="nil"/>
              <w:right w:val="single" w:sz="4" w:space="0" w:color="auto"/>
            </w:tcBorders>
            <w:shd w:val="clear" w:color="auto" w:fill="auto"/>
            <w:noWrap/>
            <w:vAlign w:val="bottom"/>
          </w:tcPr>
          <w:p w14:paraId="0A4DE658" w14:textId="1B255D65" w:rsidR="0098396D" w:rsidRDefault="0098396D" w:rsidP="0098396D">
            <w:pPr>
              <w:jc w:val="center"/>
              <w:rPr>
                <w:rFonts w:ascii="Calibri" w:hAnsi="Calibri"/>
                <w:sz w:val="20"/>
                <w:szCs w:val="20"/>
              </w:rPr>
            </w:pPr>
            <w:r>
              <w:rPr>
                <w:rFonts w:ascii="Calibri" w:hAnsi="Calibri"/>
                <w:sz w:val="20"/>
                <w:szCs w:val="20"/>
              </w:rPr>
              <w:t>(0.0908)</w:t>
            </w:r>
          </w:p>
        </w:tc>
      </w:tr>
      <w:tr w:rsidR="0098396D" w:rsidRPr="00247A04" w14:paraId="0F088EEF"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0020693A"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Family Team</w:t>
            </w:r>
          </w:p>
        </w:tc>
        <w:tc>
          <w:tcPr>
            <w:tcW w:w="997" w:type="pct"/>
            <w:tcBorders>
              <w:top w:val="nil"/>
              <w:left w:val="nil"/>
              <w:bottom w:val="nil"/>
              <w:right w:val="nil"/>
            </w:tcBorders>
            <w:shd w:val="clear" w:color="auto" w:fill="auto"/>
            <w:noWrap/>
            <w:vAlign w:val="bottom"/>
          </w:tcPr>
          <w:p w14:paraId="76718832" w14:textId="6248BFE2" w:rsidR="0098396D" w:rsidRDefault="0098396D" w:rsidP="0098396D">
            <w:pPr>
              <w:jc w:val="center"/>
              <w:rPr>
                <w:rFonts w:ascii="Calibri" w:hAnsi="Calibri"/>
                <w:sz w:val="20"/>
                <w:szCs w:val="20"/>
              </w:rPr>
            </w:pPr>
            <w:r>
              <w:rPr>
                <w:rFonts w:ascii="Calibri" w:hAnsi="Calibri"/>
                <w:sz w:val="20"/>
                <w:szCs w:val="20"/>
              </w:rPr>
              <w:t>-0.163</w:t>
            </w:r>
          </w:p>
        </w:tc>
        <w:tc>
          <w:tcPr>
            <w:tcW w:w="1168" w:type="pct"/>
            <w:tcBorders>
              <w:top w:val="nil"/>
              <w:left w:val="nil"/>
              <w:bottom w:val="nil"/>
              <w:right w:val="nil"/>
            </w:tcBorders>
            <w:shd w:val="clear" w:color="auto" w:fill="auto"/>
            <w:vAlign w:val="bottom"/>
          </w:tcPr>
          <w:p w14:paraId="7C82D3DB" w14:textId="4BEFFBA9" w:rsidR="0098396D" w:rsidRDefault="0098396D" w:rsidP="0098396D">
            <w:pPr>
              <w:jc w:val="center"/>
              <w:rPr>
                <w:rFonts w:ascii="Calibri" w:hAnsi="Calibri"/>
                <w:sz w:val="20"/>
                <w:szCs w:val="20"/>
              </w:rPr>
            </w:pPr>
            <w:r>
              <w:rPr>
                <w:rFonts w:ascii="Calibri" w:hAnsi="Calibri"/>
                <w:sz w:val="20"/>
                <w:szCs w:val="20"/>
              </w:rPr>
              <w:t>-0.126</w:t>
            </w:r>
          </w:p>
        </w:tc>
        <w:tc>
          <w:tcPr>
            <w:tcW w:w="1166" w:type="pct"/>
            <w:tcBorders>
              <w:top w:val="nil"/>
              <w:left w:val="nil"/>
              <w:bottom w:val="nil"/>
              <w:right w:val="single" w:sz="4" w:space="0" w:color="auto"/>
            </w:tcBorders>
            <w:shd w:val="clear" w:color="auto" w:fill="auto"/>
            <w:noWrap/>
            <w:vAlign w:val="bottom"/>
          </w:tcPr>
          <w:p w14:paraId="42068426" w14:textId="357C8307" w:rsidR="0098396D" w:rsidRDefault="0098396D" w:rsidP="0098396D">
            <w:pPr>
              <w:jc w:val="center"/>
              <w:rPr>
                <w:rFonts w:ascii="Calibri" w:hAnsi="Calibri"/>
                <w:sz w:val="20"/>
                <w:szCs w:val="20"/>
              </w:rPr>
            </w:pPr>
            <w:r>
              <w:rPr>
                <w:rFonts w:ascii="Calibri" w:hAnsi="Calibri"/>
                <w:sz w:val="20"/>
                <w:szCs w:val="20"/>
              </w:rPr>
              <w:t>-0.258</w:t>
            </w:r>
          </w:p>
        </w:tc>
      </w:tr>
      <w:tr w:rsidR="0098396D" w:rsidRPr="00247A04" w14:paraId="5E9A9DAC"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5660143B"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3EF4F81F" w14:textId="25F71F19" w:rsidR="0098396D" w:rsidRDefault="0098396D" w:rsidP="0098396D">
            <w:pPr>
              <w:jc w:val="center"/>
              <w:rPr>
                <w:rFonts w:ascii="Calibri" w:hAnsi="Calibri"/>
                <w:sz w:val="20"/>
                <w:szCs w:val="20"/>
              </w:rPr>
            </w:pPr>
            <w:r>
              <w:rPr>
                <w:rFonts w:ascii="Calibri" w:hAnsi="Calibri"/>
                <w:sz w:val="20"/>
                <w:szCs w:val="20"/>
              </w:rPr>
              <w:t>(0.439)</w:t>
            </w:r>
          </w:p>
        </w:tc>
        <w:tc>
          <w:tcPr>
            <w:tcW w:w="1168" w:type="pct"/>
            <w:tcBorders>
              <w:top w:val="nil"/>
              <w:left w:val="nil"/>
              <w:bottom w:val="nil"/>
              <w:right w:val="nil"/>
            </w:tcBorders>
            <w:shd w:val="clear" w:color="auto" w:fill="auto"/>
            <w:vAlign w:val="bottom"/>
          </w:tcPr>
          <w:p w14:paraId="56DF8B30" w14:textId="4492CDDE" w:rsidR="0098396D" w:rsidRDefault="0098396D" w:rsidP="0098396D">
            <w:pPr>
              <w:jc w:val="center"/>
              <w:rPr>
                <w:rFonts w:ascii="Calibri" w:hAnsi="Calibri"/>
                <w:sz w:val="20"/>
                <w:szCs w:val="20"/>
              </w:rPr>
            </w:pPr>
            <w:r>
              <w:rPr>
                <w:rFonts w:ascii="Calibri" w:hAnsi="Calibri"/>
                <w:sz w:val="20"/>
                <w:szCs w:val="20"/>
              </w:rPr>
              <w:t>(0.278)</w:t>
            </w:r>
          </w:p>
        </w:tc>
        <w:tc>
          <w:tcPr>
            <w:tcW w:w="1166" w:type="pct"/>
            <w:tcBorders>
              <w:top w:val="nil"/>
              <w:left w:val="nil"/>
              <w:bottom w:val="nil"/>
              <w:right w:val="single" w:sz="4" w:space="0" w:color="auto"/>
            </w:tcBorders>
            <w:shd w:val="clear" w:color="auto" w:fill="auto"/>
            <w:noWrap/>
            <w:vAlign w:val="bottom"/>
          </w:tcPr>
          <w:p w14:paraId="58EB86AE" w14:textId="014EECCC" w:rsidR="0098396D" w:rsidRDefault="0098396D" w:rsidP="0098396D">
            <w:pPr>
              <w:jc w:val="center"/>
              <w:rPr>
                <w:rFonts w:ascii="Calibri" w:hAnsi="Calibri"/>
                <w:sz w:val="20"/>
                <w:szCs w:val="20"/>
              </w:rPr>
            </w:pPr>
            <w:r>
              <w:rPr>
                <w:rFonts w:ascii="Calibri" w:hAnsi="Calibri"/>
                <w:sz w:val="20"/>
                <w:szCs w:val="20"/>
              </w:rPr>
              <w:t>(0.193)</w:t>
            </w:r>
          </w:p>
        </w:tc>
      </w:tr>
      <w:tr w:rsidR="0098396D" w:rsidRPr="00247A04" w14:paraId="46F2A517"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6E2AEBAE" w14:textId="74176EE5" w:rsidR="0098396D" w:rsidRPr="00247A04" w:rsidRDefault="0098396D" w:rsidP="0098396D">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Quick Negotiation</w:t>
            </w:r>
          </w:p>
        </w:tc>
        <w:tc>
          <w:tcPr>
            <w:tcW w:w="997" w:type="pct"/>
            <w:tcBorders>
              <w:top w:val="nil"/>
              <w:left w:val="nil"/>
              <w:bottom w:val="nil"/>
              <w:right w:val="nil"/>
            </w:tcBorders>
            <w:shd w:val="clear" w:color="auto" w:fill="auto"/>
            <w:noWrap/>
            <w:vAlign w:val="bottom"/>
          </w:tcPr>
          <w:p w14:paraId="7FA06B97" w14:textId="4BDF0DF3" w:rsidR="0098396D" w:rsidRDefault="0098396D" w:rsidP="0098396D">
            <w:pPr>
              <w:jc w:val="center"/>
              <w:rPr>
                <w:rFonts w:ascii="Calibri" w:hAnsi="Calibri"/>
                <w:sz w:val="20"/>
                <w:szCs w:val="20"/>
              </w:rPr>
            </w:pPr>
            <w:r>
              <w:rPr>
                <w:rFonts w:ascii="Calibri" w:hAnsi="Calibri"/>
                <w:sz w:val="20"/>
                <w:szCs w:val="20"/>
              </w:rPr>
              <w:t>0.530***</w:t>
            </w:r>
          </w:p>
        </w:tc>
        <w:tc>
          <w:tcPr>
            <w:tcW w:w="1168" w:type="pct"/>
            <w:tcBorders>
              <w:top w:val="nil"/>
              <w:left w:val="nil"/>
              <w:bottom w:val="nil"/>
              <w:right w:val="nil"/>
            </w:tcBorders>
            <w:shd w:val="clear" w:color="auto" w:fill="auto"/>
            <w:vAlign w:val="bottom"/>
          </w:tcPr>
          <w:p w14:paraId="484C89F3" w14:textId="4726F3D4" w:rsidR="0098396D" w:rsidRDefault="0098396D" w:rsidP="0098396D">
            <w:pPr>
              <w:jc w:val="center"/>
              <w:rPr>
                <w:rFonts w:ascii="Calibri" w:hAnsi="Calibri"/>
                <w:sz w:val="20"/>
                <w:szCs w:val="20"/>
              </w:rPr>
            </w:pPr>
            <w:r>
              <w:rPr>
                <w:rFonts w:ascii="Calibri" w:hAnsi="Calibri"/>
                <w:sz w:val="20"/>
                <w:szCs w:val="20"/>
              </w:rPr>
              <w:t>0.338***</w:t>
            </w:r>
          </w:p>
        </w:tc>
        <w:tc>
          <w:tcPr>
            <w:tcW w:w="1166" w:type="pct"/>
            <w:tcBorders>
              <w:top w:val="nil"/>
              <w:left w:val="nil"/>
              <w:bottom w:val="nil"/>
              <w:right w:val="single" w:sz="4" w:space="0" w:color="auto"/>
            </w:tcBorders>
            <w:shd w:val="clear" w:color="auto" w:fill="auto"/>
            <w:noWrap/>
            <w:vAlign w:val="bottom"/>
          </w:tcPr>
          <w:p w14:paraId="3B550020" w14:textId="3C64D512" w:rsidR="0098396D" w:rsidRDefault="0098396D" w:rsidP="0098396D">
            <w:pPr>
              <w:jc w:val="center"/>
              <w:rPr>
                <w:rFonts w:ascii="Calibri" w:hAnsi="Calibri"/>
                <w:sz w:val="20"/>
                <w:szCs w:val="20"/>
              </w:rPr>
            </w:pPr>
            <w:r>
              <w:rPr>
                <w:rFonts w:ascii="Calibri" w:hAnsi="Calibri"/>
                <w:sz w:val="20"/>
                <w:szCs w:val="20"/>
              </w:rPr>
              <w:t>-0.262***</w:t>
            </w:r>
          </w:p>
        </w:tc>
      </w:tr>
      <w:tr w:rsidR="0098396D" w:rsidRPr="00247A04" w14:paraId="67A30583"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016539A5"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23612019" w14:textId="034EF134" w:rsidR="0098396D" w:rsidRDefault="0098396D" w:rsidP="0098396D">
            <w:pPr>
              <w:jc w:val="center"/>
              <w:rPr>
                <w:rFonts w:ascii="Calibri" w:hAnsi="Calibri"/>
                <w:sz w:val="20"/>
                <w:szCs w:val="20"/>
              </w:rPr>
            </w:pPr>
            <w:r>
              <w:rPr>
                <w:rFonts w:ascii="Calibri" w:hAnsi="Calibri"/>
                <w:sz w:val="20"/>
                <w:szCs w:val="20"/>
              </w:rPr>
              <w:t>(0.172)</w:t>
            </w:r>
          </w:p>
        </w:tc>
        <w:tc>
          <w:tcPr>
            <w:tcW w:w="1168" w:type="pct"/>
            <w:tcBorders>
              <w:top w:val="nil"/>
              <w:left w:val="nil"/>
              <w:bottom w:val="nil"/>
              <w:right w:val="nil"/>
            </w:tcBorders>
            <w:shd w:val="clear" w:color="auto" w:fill="auto"/>
            <w:vAlign w:val="bottom"/>
          </w:tcPr>
          <w:p w14:paraId="6019188D" w14:textId="06880D51" w:rsidR="0098396D" w:rsidRDefault="0098396D" w:rsidP="0098396D">
            <w:pPr>
              <w:jc w:val="center"/>
              <w:rPr>
                <w:rFonts w:ascii="Calibri" w:hAnsi="Calibri"/>
                <w:sz w:val="20"/>
                <w:szCs w:val="20"/>
              </w:rPr>
            </w:pPr>
            <w:r>
              <w:rPr>
                <w:rFonts w:ascii="Calibri" w:hAnsi="Calibri"/>
                <w:sz w:val="20"/>
                <w:szCs w:val="20"/>
              </w:rPr>
              <w:t>(0.114)</w:t>
            </w:r>
          </w:p>
        </w:tc>
        <w:tc>
          <w:tcPr>
            <w:tcW w:w="1166" w:type="pct"/>
            <w:tcBorders>
              <w:top w:val="nil"/>
              <w:left w:val="nil"/>
              <w:bottom w:val="nil"/>
              <w:right w:val="single" w:sz="4" w:space="0" w:color="auto"/>
            </w:tcBorders>
            <w:shd w:val="clear" w:color="auto" w:fill="auto"/>
            <w:noWrap/>
            <w:vAlign w:val="bottom"/>
          </w:tcPr>
          <w:p w14:paraId="3DCFCAC7" w14:textId="2C73A376" w:rsidR="0098396D" w:rsidRDefault="0098396D" w:rsidP="0098396D">
            <w:pPr>
              <w:jc w:val="center"/>
              <w:rPr>
                <w:rFonts w:ascii="Calibri" w:hAnsi="Calibri"/>
                <w:sz w:val="20"/>
                <w:szCs w:val="20"/>
              </w:rPr>
            </w:pPr>
            <w:r>
              <w:rPr>
                <w:rFonts w:ascii="Calibri" w:hAnsi="Calibri"/>
                <w:sz w:val="20"/>
                <w:szCs w:val="20"/>
              </w:rPr>
              <w:t>(0.0828)</w:t>
            </w:r>
          </w:p>
        </w:tc>
      </w:tr>
      <w:tr w:rsidR="0098396D" w:rsidRPr="00247A04" w14:paraId="122C31C5"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6C9FAEDE"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Avg Years of </w:t>
            </w:r>
            <w:proofErr w:type="spellStart"/>
            <w:r w:rsidRPr="00247A04">
              <w:rPr>
                <w:rFonts w:asciiTheme="minorHAnsi" w:eastAsia="Times New Roman" w:hAnsiTheme="minorHAnsi" w:cs="Calibri"/>
                <w:color w:val="000000"/>
                <w:sz w:val="18"/>
                <w:szCs w:val="18"/>
              </w:rPr>
              <w:t>Exp</w:t>
            </w:r>
            <w:proofErr w:type="spellEnd"/>
          </w:p>
        </w:tc>
        <w:tc>
          <w:tcPr>
            <w:tcW w:w="997" w:type="pct"/>
            <w:tcBorders>
              <w:top w:val="nil"/>
              <w:left w:val="nil"/>
              <w:bottom w:val="nil"/>
              <w:right w:val="nil"/>
            </w:tcBorders>
            <w:shd w:val="clear" w:color="auto" w:fill="auto"/>
            <w:noWrap/>
            <w:vAlign w:val="bottom"/>
          </w:tcPr>
          <w:p w14:paraId="45045D41" w14:textId="5F632607" w:rsidR="0098396D" w:rsidRDefault="0098396D" w:rsidP="0098396D">
            <w:pPr>
              <w:jc w:val="center"/>
              <w:rPr>
                <w:rFonts w:ascii="Calibri" w:hAnsi="Calibri"/>
                <w:sz w:val="20"/>
                <w:szCs w:val="20"/>
              </w:rPr>
            </w:pPr>
            <w:r>
              <w:rPr>
                <w:rFonts w:ascii="Calibri" w:hAnsi="Calibri"/>
                <w:sz w:val="20"/>
                <w:szCs w:val="20"/>
              </w:rPr>
              <w:t>-0.0266**</w:t>
            </w:r>
          </w:p>
        </w:tc>
        <w:tc>
          <w:tcPr>
            <w:tcW w:w="1168" w:type="pct"/>
            <w:tcBorders>
              <w:top w:val="nil"/>
              <w:left w:val="nil"/>
              <w:bottom w:val="nil"/>
              <w:right w:val="nil"/>
            </w:tcBorders>
            <w:shd w:val="clear" w:color="auto" w:fill="auto"/>
            <w:vAlign w:val="bottom"/>
          </w:tcPr>
          <w:p w14:paraId="537A61F3" w14:textId="75D32FFD" w:rsidR="0098396D" w:rsidRDefault="0098396D" w:rsidP="0098396D">
            <w:pPr>
              <w:jc w:val="center"/>
              <w:rPr>
                <w:rFonts w:ascii="Calibri" w:hAnsi="Calibri"/>
                <w:sz w:val="20"/>
                <w:szCs w:val="20"/>
              </w:rPr>
            </w:pPr>
            <w:r>
              <w:rPr>
                <w:rFonts w:ascii="Calibri" w:hAnsi="Calibri"/>
                <w:sz w:val="20"/>
                <w:szCs w:val="20"/>
              </w:rPr>
              <w:t>-0.0235***</w:t>
            </w:r>
          </w:p>
        </w:tc>
        <w:tc>
          <w:tcPr>
            <w:tcW w:w="1166" w:type="pct"/>
            <w:tcBorders>
              <w:top w:val="nil"/>
              <w:left w:val="nil"/>
              <w:bottom w:val="nil"/>
              <w:right w:val="single" w:sz="4" w:space="0" w:color="auto"/>
            </w:tcBorders>
            <w:shd w:val="clear" w:color="auto" w:fill="auto"/>
            <w:noWrap/>
            <w:vAlign w:val="bottom"/>
          </w:tcPr>
          <w:p w14:paraId="190C913B" w14:textId="074824E0" w:rsidR="0098396D" w:rsidRDefault="0098396D" w:rsidP="0098396D">
            <w:pPr>
              <w:jc w:val="center"/>
              <w:rPr>
                <w:rFonts w:ascii="Calibri" w:hAnsi="Calibri"/>
                <w:sz w:val="20"/>
                <w:szCs w:val="20"/>
              </w:rPr>
            </w:pPr>
            <w:r>
              <w:rPr>
                <w:rFonts w:ascii="Calibri" w:hAnsi="Calibri"/>
                <w:sz w:val="20"/>
                <w:szCs w:val="20"/>
              </w:rPr>
              <w:t>0.00495</w:t>
            </w:r>
          </w:p>
        </w:tc>
      </w:tr>
      <w:tr w:rsidR="0098396D" w:rsidRPr="00247A04" w14:paraId="21F76563"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447E01EC"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311C8CC8" w14:textId="2E07A37B" w:rsidR="0098396D" w:rsidRDefault="0098396D" w:rsidP="0098396D">
            <w:pPr>
              <w:jc w:val="center"/>
              <w:rPr>
                <w:rFonts w:ascii="Calibri" w:hAnsi="Calibri"/>
                <w:sz w:val="20"/>
                <w:szCs w:val="20"/>
              </w:rPr>
            </w:pPr>
            <w:r>
              <w:rPr>
                <w:rFonts w:ascii="Calibri" w:hAnsi="Calibri"/>
                <w:sz w:val="20"/>
                <w:szCs w:val="20"/>
              </w:rPr>
              <w:t>(0.0120)</w:t>
            </w:r>
          </w:p>
        </w:tc>
        <w:tc>
          <w:tcPr>
            <w:tcW w:w="1168" w:type="pct"/>
            <w:tcBorders>
              <w:top w:val="nil"/>
              <w:left w:val="nil"/>
              <w:bottom w:val="nil"/>
              <w:right w:val="nil"/>
            </w:tcBorders>
            <w:shd w:val="clear" w:color="auto" w:fill="auto"/>
            <w:vAlign w:val="bottom"/>
          </w:tcPr>
          <w:p w14:paraId="2F51AA87" w14:textId="7F41C0D0" w:rsidR="0098396D" w:rsidRDefault="0098396D" w:rsidP="0098396D">
            <w:pPr>
              <w:jc w:val="center"/>
              <w:rPr>
                <w:rFonts w:ascii="Calibri" w:hAnsi="Calibri"/>
                <w:sz w:val="20"/>
                <w:szCs w:val="20"/>
              </w:rPr>
            </w:pPr>
            <w:r>
              <w:rPr>
                <w:rFonts w:ascii="Calibri" w:hAnsi="Calibri"/>
                <w:sz w:val="20"/>
                <w:szCs w:val="20"/>
              </w:rPr>
              <w:t>(0.00862)</w:t>
            </w:r>
          </w:p>
        </w:tc>
        <w:tc>
          <w:tcPr>
            <w:tcW w:w="1166" w:type="pct"/>
            <w:tcBorders>
              <w:top w:val="nil"/>
              <w:left w:val="nil"/>
              <w:bottom w:val="nil"/>
              <w:right w:val="single" w:sz="4" w:space="0" w:color="auto"/>
            </w:tcBorders>
            <w:shd w:val="clear" w:color="auto" w:fill="auto"/>
            <w:noWrap/>
            <w:vAlign w:val="bottom"/>
          </w:tcPr>
          <w:p w14:paraId="6B07B6A9" w14:textId="3D6216AD" w:rsidR="0098396D" w:rsidRDefault="0098396D" w:rsidP="0098396D">
            <w:pPr>
              <w:jc w:val="center"/>
              <w:rPr>
                <w:rFonts w:ascii="Calibri" w:hAnsi="Calibri"/>
                <w:sz w:val="20"/>
                <w:szCs w:val="20"/>
              </w:rPr>
            </w:pPr>
            <w:r>
              <w:rPr>
                <w:rFonts w:ascii="Calibri" w:hAnsi="Calibri"/>
                <w:sz w:val="20"/>
                <w:szCs w:val="20"/>
              </w:rPr>
              <w:t>(0.00609)</w:t>
            </w:r>
          </w:p>
        </w:tc>
      </w:tr>
      <w:tr w:rsidR="0098396D" w:rsidRPr="00247A04" w14:paraId="7CBDE1E5"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2AF94156" w14:textId="77777777" w:rsidR="0098396D" w:rsidRPr="00247A04" w:rsidRDefault="0098396D" w:rsidP="0098396D">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Avg Entre </w:t>
            </w:r>
            <w:proofErr w:type="spellStart"/>
            <w:r>
              <w:rPr>
                <w:rFonts w:asciiTheme="minorHAnsi" w:eastAsia="Times New Roman" w:hAnsiTheme="minorHAnsi" w:cs="Calibri"/>
                <w:color w:val="000000"/>
                <w:sz w:val="18"/>
                <w:szCs w:val="18"/>
              </w:rPr>
              <w:t>Exp</w:t>
            </w:r>
            <w:proofErr w:type="spellEnd"/>
          </w:p>
        </w:tc>
        <w:tc>
          <w:tcPr>
            <w:tcW w:w="997" w:type="pct"/>
            <w:tcBorders>
              <w:top w:val="nil"/>
              <w:left w:val="nil"/>
              <w:bottom w:val="nil"/>
              <w:right w:val="nil"/>
            </w:tcBorders>
            <w:shd w:val="clear" w:color="auto" w:fill="auto"/>
            <w:noWrap/>
            <w:vAlign w:val="bottom"/>
          </w:tcPr>
          <w:p w14:paraId="374C46D3" w14:textId="3E7B15C7" w:rsidR="0098396D" w:rsidRDefault="0098396D" w:rsidP="0098396D">
            <w:pPr>
              <w:jc w:val="center"/>
              <w:rPr>
                <w:rFonts w:ascii="Calibri" w:hAnsi="Calibri"/>
                <w:sz w:val="20"/>
                <w:szCs w:val="20"/>
              </w:rPr>
            </w:pPr>
            <w:r>
              <w:rPr>
                <w:rFonts w:ascii="Calibri" w:hAnsi="Calibri"/>
                <w:sz w:val="20"/>
                <w:szCs w:val="20"/>
              </w:rPr>
              <w:t>-0.208</w:t>
            </w:r>
          </w:p>
        </w:tc>
        <w:tc>
          <w:tcPr>
            <w:tcW w:w="1168" w:type="pct"/>
            <w:tcBorders>
              <w:top w:val="nil"/>
              <w:left w:val="nil"/>
              <w:bottom w:val="nil"/>
              <w:right w:val="nil"/>
            </w:tcBorders>
            <w:shd w:val="clear" w:color="auto" w:fill="auto"/>
            <w:vAlign w:val="bottom"/>
          </w:tcPr>
          <w:p w14:paraId="0445EA8B" w14:textId="63E64990" w:rsidR="0098396D" w:rsidRDefault="0098396D" w:rsidP="0098396D">
            <w:pPr>
              <w:jc w:val="center"/>
              <w:rPr>
                <w:rFonts w:ascii="Calibri" w:hAnsi="Calibri"/>
                <w:sz w:val="20"/>
                <w:szCs w:val="20"/>
              </w:rPr>
            </w:pPr>
            <w:r>
              <w:rPr>
                <w:rFonts w:ascii="Calibri" w:hAnsi="Calibri"/>
                <w:sz w:val="20"/>
                <w:szCs w:val="20"/>
              </w:rPr>
              <w:t>0.250</w:t>
            </w:r>
          </w:p>
        </w:tc>
        <w:tc>
          <w:tcPr>
            <w:tcW w:w="1166" w:type="pct"/>
            <w:tcBorders>
              <w:top w:val="nil"/>
              <w:left w:val="nil"/>
              <w:bottom w:val="nil"/>
              <w:right w:val="single" w:sz="4" w:space="0" w:color="auto"/>
            </w:tcBorders>
            <w:shd w:val="clear" w:color="auto" w:fill="auto"/>
            <w:noWrap/>
            <w:vAlign w:val="bottom"/>
          </w:tcPr>
          <w:p w14:paraId="09437A77" w14:textId="7D9CF0D6" w:rsidR="0098396D" w:rsidRDefault="0098396D" w:rsidP="0098396D">
            <w:pPr>
              <w:jc w:val="center"/>
              <w:rPr>
                <w:rFonts w:ascii="Calibri" w:hAnsi="Calibri"/>
                <w:sz w:val="20"/>
                <w:szCs w:val="20"/>
              </w:rPr>
            </w:pPr>
            <w:r>
              <w:rPr>
                <w:rFonts w:ascii="Calibri" w:hAnsi="Calibri"/>
                <w:sz w:val="20"/>
                <w:szCs w:val="20"/>
              </w:rPr>
              <w:t>0.203</w:t>
            </w:r>
          </w:p>
        </w:tc>
      </w:tr>
      <w:tr w:rsidR="0098396D" w:rsidRPr="00247A04" w14:paraId="0EB42900"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1B901703"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01CF9BA5" w14:textId="386D7370" w:rsidR="0098396D" w:rsidRDefault="0098396D" w:rsidP="0098396D">
            <w:pPr>
              <w:jc w:val="center"/>
              <w:rPr>
                <w:rFonts w:ascii="Calibri" w:hAnsi="Calibri"/>
                <w:sz w:val="20"/>
                <w:szCs w:val="20"/>
              </w:rPr>
            </w:pPr>
            <w:r>
              <w:rPr>
                <w:rFonts w:ascii="Calibri" w:hAnsi="Calibri"/>
                <w:sz w:val="20"/>
                <w:szCs w:val="20"/>
              </w:rPr>
              <w:t>(0.294)</w:t>
            </w:r>
          </w:p>
        </w:tc>
        <w:tc>
          <w:tcPr>
            <w:tcW w:w="1168" w:type="pct"/>
            <w:tcBorders>
              <w:top w:val="nil"/>
              <w:left w:val="nil"/>
              <w:bottom w:val="nil"/>
              <w:right w:val="nil"/>
            </w:tcBorders>
            <w:shd w:val="clear" w:color="auto" w:fill="auto"/>
            <w:vAlign w:val="bottom"/>
          </w:tcPr>
          <w:p w14:paraId="1492BC58" w14:textId="42B61E00" w:rsidR="0098396D" w:rsidRDefault="0098396D" w:rsidP="0098396D">
            <w:pPr>
              <w:jc w:val="center"/>
              <w:rPr>
                <w:rFonts w:ascii="Calibri" w:hAnsi="Calibri"/>
                <w:sz w:val="20"/>
                <w:szCs w:val="20"/>
              </w:rPr>
            </w:pPr>
            <w:r>
              <w:rPr>
                <w:rFonts w:ascii="Calibri" w:hAnsi="Calibri"/>
                <w:sz w:val="20"/>
                <w:szCs w:val="20"/>
              </w:rPr>
              <w:t>(0.199)</w:t>
            </w:r>
          </w:p>
        </w:tc>
        <w:tc>
          <w:tcPr>
            <w:tcW w:w="1166" w:type="pct"/>
            <w:tcBorders>
              <w:top w:val="nil"/>
              <w:left w:val="nil"/>
              <w:bottom w:val="nil"/>
              <w:right w:val="single" w:sz="4" w:space="0" w:color="auto"/>
            </w:tcBorders>
            <w:shd w:val="clear" w:color="auto" w:fill="auto"/>
            <w:noWrap/>
            <w:vAlign w:val="bottom"/>
          </w:tcPr>
          <w:p w14:paraId="5C5046AC" w14:textId="0F4DFFFA" w:rsidR="0098396D" w:rsidRDefault="0098396D" w:rsidP="0098396D">
            <w:pPr>
              <w:jc w:val="center"/>
              <w:rPr>
                <w:rFonts w:ascii="Calibri" w:hAnsi="Calibri"/>
                <w:sz w:val="20"/>
                <w:szCs w:val="20"/>
              </w:rPr>
            </w:pPr>
            <w:r>
              <w:rPr>
                <w:rFonts w:ascii="Calibri" w:hAnsi="Calibri"/>
                <w:sz w:val="20"/>
                <w:szCs w:val="20"/>
              </w:rPr>
              <w:t>(0.140)</w:t>
            </w:r>
          </w:p>
        </w:tc>
      </w:tr>
      <w:tr w:rsidR="0098396D" w:rsidRPr="00247A04" w14:paraId="3231368A"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3095A9C9" w14:textId="77777777" w:rsidR="0098396D" w:rsidRPr="00247A04" w:rsidRDefault="0098396D" w:rsidP="0098396D">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Avg Entre Success</w:t>
            </w:r>
          </w:p>
        </w:tc>
        <w:tc>
          <w:tcPr>
            <w:tcW w:w="997" w:type="pct"/>
            <w:tcBorders>
              <w:top w:val="nil"/>
              <w:left w:val="nil"/>
              <w:bottom w:val="nil"/>
              <w:right w:val="nil"/>
            </w:tcBorders>
            <w:shd w:val="clear" w:color="auto" w:fill="auto"/>
            <w:noWrap/>
            <w:vAlign w:val="bottom"/>
          </w:tcPr>
          <w:p w14:paraId="789F541D" w14:textId="4B15F6DF" w:rsidR="0098396D" w:rsidRDefault="0098396D" w:rsidP="0098396D">
            <w:pPr>
              <w:jc w:val="center"/>
              <w:rPr>
                <w:rFonts w:ascii="Calibri" w:hAnsi="Calibri"/>
                <w:sz w:val="20"/>
                <w:szCs w:val="20"/>
              </w:rPr>
            </w:pPr>
            <w:r>
              <w:rPr>
                <w:rFonts w:ascii="Calibri" w:hAnsi="Calibri"/>
                <w:sz w:val="20"/>
                <w:szCs w:val="20"/>
              </w:rPr>
              <w:t>0.352</w:t>
            </w:r>
          </w:p>
        </w:tc>
        <w:tc>
          <w:tcPr>
            <w:tcW w:w="1168" w:type="pct"/>
            <w:tcBorders>
              <w:top w:val="nil"/>
              <w:left w:val="nil"/>
              <w:bottom w:val="nil"/>
              <w:right w:val="nil"/>
            </w:tcBorders>
            <w:shd w:val="clear" w:color="auto" w:fill="auto"/>
            <w:vAlign w:val="bottom"/>
          </w:tcPr>
          <w:p w14:paraId="136AE369" w14:textId="111252CA" w:rsidR="0098396D" w:rsidRDefault="0098396D" w:rsidP="0098396D">
            <w:pPr>
              <w:jc w:val="center"/>
              <w:rPr>
                <w:rFonts w:ascii="Calibri" w:hAnsi="Calibri"/>
                <w:sz w:val="20"/>
                <w:szCs w:val="20"/>
              </w:rPr>
            </w:pPr>
            <w:r>
              <w:rPr>
                <w:rFonts w:ascii="Calibri" w:hAnsi="Calibri"/>
                <w:sz w:val="20"/>
                <w:szCs w:val="20"/>
              </w:rPr>
              <w:t>-0.804***</w:t>
            </w:r>
          </w:p>
        </w:tc>
        <w:tc>
          <w:tcPr>
            <w:tcW w:w="1166" w:type="pct"/>
            <w:tcBorders>
              <w:top w:val="nil"/>
              <w:left w:val="nil"/>
              <w:bottom w:val="nil"/>
              <w:right w:val="single" w:sz="4" w:space="0" w:color="auto"/>
            </w:tcBorders>
            <w:shd w:val="clear" w:color="auto" w:fill="auto"/>
            <w:noWrap/>
            <w:vAlign w:val="bottom"/>
          </w:tcPr>
          <w:p w14:paraId="06A2E4D3" w14:textId="76A0226D" w:rsidR="0098396D" w:rsidRDefault="0098396D" w:rsidP="0098396D">
            <w:pPr>
              <w:jc w:val="center"/>
              <w:rPr>
                <w:rFonts w:ascii="Calibri" w:hAnsi="Calibri"/>
                <w:sz w:val="20"/>
                <w:szCs w:val="20"/>
              </w:rPr>
            </w:pPr>
            <w:r>
              <w:rPr>
                <w:rFonts w:ascii="Calibri" w:hAnsi="Calibri"/>
                <w:sz w:val="20"/>
                <w:szCs w:val="20"/>
              </w:rPr>
              <w:t>0.00177</w:t>
            </w:r>
          </w:p>
        </w:tc>
      </w:tr>
      <w:tr w:rsidR="0098396D" w:rsidRPr="00247A04" w14:paraId="27C899F1"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25061557"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756D6FD6" w14:textId="0A65BBE0" w:rsidR="0098396D" w:rsidRDefault="0098396D" w:rsidP="0098396D">
            <w:pPr>
              <w:jc w:val="center"/>
              <w:rPr>
                <w:rFonts w:ascii="Calibri" w:hAnsi="Calibri"/>
                <w:sz w:val="20"/>
                <w:szCs w:val="20"/>
              </w:rPr>
            </w:pPr>
            <w:r>
              <w:rPr>
                <w:rFonts w:ascii="Calibri" w:hAnsi="Calibri"/>
                <w:sz w:val="20"/>
                <w:szCs w:val="20"/>
              </w:rPr>
              <w:t>(0.370)</w:t>
            </w:r>
          </w:p>
        </w:tc>
        <w:tc>
          <w:tcPr>
            <w:tcW w:w="1168" w:type="pct"/>
            <w:tcBorders>
              <w:top w:val="nil"/>
              <w:left w:val="nil"/>
              <w:bottom w:val="nil"/>
              <w:right w:val="nil"/>
            </w:tcBorders>
            <w:shd w:val="clear" w:color="auto" w:fill="auto"/>
            <w:vAlign w:val="bottom"/>
          </w:tcPr>
          <w:p w14:paraId="02685EA8" w14:textId="23FFF87D" w:rsidR="0098396D" w:rsidRDefault="0098396D" w:rsidP="0098396D">
            <w:pPr>
              <w:jc w:val="center"/>
              <w:rPr>
                <w:rFonts w:ascii="Calibri" w:hAnsi="Calibri"/>
                <w:sz w:val="20"/>
                <w:szCs w:val="20"/>
              </w:rPr>
            </w:pPr>
            <w:r>
              <w:rPr>
                <w:rFonts w:ascii="Calibri" w:hAnsi="Calibri"/>
                <w:sz w:val="20"/>
                <w:szCs w:val="20"/>
              </w:rPr>
              <w:t>(0.268)</w:t>
            </w:r>
          </w:p>
        </w:tc>
        <w:tc>
          <w:tcPr>
            <w:tcW w:w="1166" w:type="pct"/>
            <w:tcBorders>
              <w:top w:val="nil"/>
              <w:left w:val="nil"/>
              <w:bottom w:val="nil"/>
              <w:right w:val="single" w:sz="4" w:space="0" w:color="auto"/>
            </w:tcBorders>
            <w:shd w:val="clear" w:color="auto" w:fill="auto"/>
            <w:noWrap/>
            <w:vAlign w:val="bottom"/>
          </w:tcPr>
          <w:p w14:paraId="7903F485" w14:textId="6918E071" w:rsidR="0098396D" w:rsidRDefault="0098396D" w:rsidP="0098396D">
            <w:pPr>
              <w:jc w:val="center"/>
              <w:rPr>
                <w:rFonts w:ascii="Calibri" w:hAnsi="Calibri"/>
                <w:sz w:val="20"/>
                <w:szCs w:val="20"/>
              </w:rPr>
            </w:pPr>
            <w:r>
              <w:rPr>
                <w:rFonts w:ascii="Calibri" w:hAnsi="Calibri"/>
                <w:sz w:val="20"/>
                <w:szCs w:val="20"/>
              </w:rPr>
              <w:t>(0.194)</w:t>
            </w:r>
          </w:p>
        </w:tc>
      </w:tr>
      <w:tr w:rsidR="0098396D" w:rsidRPr="00247A04" w14:paraId="521A4385"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55C67443" w14:textId="77777777" w:rsidR="0098396D" w:rsidRPr="00247A04" w:rsidRDefault="0098396D" w:rsidP="0098396D">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Avg Mana </w:t>
            </w:r>
            <w:proofErr w:type="spellStart"/>
            <w:r>
              <w:rPr>
                <w:rFonts w:asciiTheme="minorHAnsi" w:eastAsia="Times New Roman" w:hAnsiTheme="minorHAnsi" w:cs="Calibri"/>
                <w:color w:val="000000"/>
                <w:sz w:val="18"/>
                <w:szCs w:val="18"/>
              </w:rPr>
              <w:t>Exp</w:t>
            </w:r>
            <w:proofErr w:type="spellEnd"/>
          </w:p>
        </w:tc>
        <w:tc>
          <w:tcPr>
            <w:tcW w:w="997" w:type="pct"/>
            <w:tcBorders>
              <w:top w:val="nil"/>
              <w:left w:val="nil"/>
              <w:bottom w:val="nil"/>
              <w:right w:val="nil"/>
            </w:tcBorders>
            <w:shd w:val="clear" w:color="auto" w:fill="auto"/>
            <w:noWrap/>
            <w:vAlign w:val="bottom"/>
          </w:tcPr>
          <w:p w14:paraId="396713A5" w14:textId="648CADFF" w:rsidR="0098396D" w:rsidRDefault="0098396D" w:rsidP="0098396D">
            <w:pPr>
              <w:jc w:val="center"/>
              <w:rPr>
                <w:rFonts w:ascii="Calibri" w:hAnsi="Calibri"/>
                <w:sz w:val="20"/>
                <w:szCs w:val="20"/>
              </w:rPr>
            </w:pPr>
            <w:r>
              <w:rPr>
                <w:rFonts w:ascii="Calibri" w:hAnsi="Calibri"/>
                <w:sz w:val="20"/>
                <w:szCs w:val="20"/>
              </w:rPr>
              <w:t>0.159</w:t>
            </w:r>
          </w:p>
        </w:tc>
        <w:tc>
          <w:tcPr>
            <w:tcW w:w="1168" w:type="pct"/>
            <w:tcBorders>
              <w:top w:val="nil"/>
              <w:left w:val="nil"/>
              <w:bottom w:val="nil"/>
              <w:right w:val="nil"/>
            </w:tcBorders>
            <w:shd w:val="clear" w:color="auto" w:fill="auto"/>
            <w:vAlign w:val="bottom"/>
          </w:tcPr>
          <w:p w14:paraId="42696A99" w14:textId="73EDAB55" w:rsidR="0098396D" w:rsidRDefault="0098396D" w:rsidP="0098396D">
            <w:pPr>
              <w:jc w:val="center"/>
              <w:rPr>
                <w:rFonts w:ascii="Calibri" w:hAnsi="Calibri"/>
                <w:sz w:val="20"/>
                <w:szCs w:val="20"/>
              </w:rPr>
            </w:pPr>
            <w:r>
              <w:rPr>
                <w:rFonts w:ascii="Calibri" w:hAnsi="Calibri"/>
                <w:sz w:val="20"/>
                <w:szCs w:val="20"/>
              </w:rPr>
              <w:t>-0.167</w:t>
            </w:r>
          </w:p>
        </w:tc>
        <w:tc>
          <w:tcPr>
            <w:tcW w:w="1166" w:type="pct"/>
            <w:tcBorders>
              <w:top w:val="nil"/>
              <w:left w:val="nil"/>
              <w:bottom w:val="nil"/>
              <w:right w:val="single" w:sz="4" w:space="0" w:color="auto"/>
            </w:tcBorders>
            <w:shd w:val="clear" w:color="auto" w:fill="auto"/>
            <w:noWrap/>
            <w:vAlign w:val="bottom"/>
          </w:tcPr>
          <w:p w14:paraId="612B3843" w14:textId="555DB9E1" w:rsidR="0098396D" w:rsidRDefault="0098396D" w:rsidP="0098396D">
            <w:pPr>
              <w:jc w:val="center"/>
              <w:rPr>
                <w:rFonts w:ascii="Calibri" w:hAnsi="Calibri"/>
                <w:sz w:val="20"/>
                <w:szCs w:val="20"/>
              </w:rPr>
            </w:pPr>
            <w:r>
              <w:rPr>
                <w:rFonts w:ascii="Calibri" w:hAnsi="Calibri"/>
                <w:sz w:val="20"/>
                <w:szCs w:val="20"/>
              </w:rPr>
              <w:t>-0.116</w:t>
            </w:r>
          </w:p>
        </w:tc>
      </w:tr>
      <w:tr w:rsidR="0098396D" w:rsidRPr="00247A04" w14:paraId="7041107E"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549D35B5"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2E224C47" w14:textId="22F5B67E" w:rsidR="0098396D" w:rsidRDefault="0098396D" w:rsidP="0098396D">
            <w:pPr>
              <w:jc w:val="center"/>
              <w:rPr>
                <w:rFonts w:ascii="Calibri" w:hAnsi="Calibri"/>
                <w:sz w:val="20"/>
                <w:szCs w:val="20"/>
              </w:rPr>
            </w:pPr>
            <w:r>
              <w:rPr>
                <w:rFonts w:ascii="Calibri" w:hAnsi="Calibri"/>
                <w:sz w:val="20"/>
                <w:szCs w:val="20"/>
              </w:rPr>
              <w:t>(0.306)</w:t>
            </w:r>
          </w:p>
        </w:tc>
        <w:tc>
          <w:tcPr>
            <w:tcW w:w="1168" w:type="pct"/>
            <w:tcBorders>
              <w:top w:val="nil"/>
              <w:left w:val="nil"/>
              <w:bottom w:val="nil"/>
              <w:right w:val="nil"/>
            </w:tcBorders>
            <w:shd w:val="clear" w:color="auto" w:fill="auto"/>
            <w:vAlign w:val="bottom"/>
          </w:tcPr>
          <w:p w14:paraId="74D50C5E" w14:textId="4CE2CE4C" w:rsidR="0098396D" w:rsidRDefault="0098396D" w:rsidP="0098396D">
            <w:pPr>
              <w:jc w:val="center"/>
              <w:rPr>
                <w:rFonts w:ascii="Calibri" w:hAnsi="Calibri"/>
                <w:sz w:val="20"/>
                <w:szCs w:val="20"/>
              </w:rPr>
            </w:pPr>
            <w:r>
              <w:rPr>
                <w:rFonts w:ascii="Calibri" w:hAnsi="Calibri"/>
                <w:sz w:val="20"/>
                <w:szCs w:val="20"/>
              </w:rPr>
              <w:t>(0.201)</w:t>
            </w:r>
          </w:p>
        </w:tc>
        <w:tc>
          <w:tcPr>
            <w:tcW w:w="1166" w:type="pct"/>
            <w:tcBorders>
              <w:top w:val="nil"/>
              <w:left w:val="nil"/>
              <w:bottom w:val="nil"/>
              <w:right w:val="single" w:sz="4" w:space="0" w:color="auto"/>
            </w:tcBorders>
            <w:shd w:val="clear" w:color="auto" w:fill="auto"/>
            <w:noWrap/>
            <w:vAlign w:val="bottom"/>
          </w:tcPr>
          <w:p w14:paraId="2C48646A" w14:textId="0E7A3093" w:rsidR="0098396D" w:rsidRDefault="0098396D" w:rsidP="0098396D">
            <w:pPr>
              <w:jc w:val="center"/>
              <w:rPr>
                <w:rFonts w:ascii="Calibri" w:hAnsi="Calibri"/>
                <w:sz w:val="20"/>
                <w:szCs w:val="20"/>
              </w:rPr>
            </w:pPr>
            <w:r>
              <w:rPr>
                <w:rFonts w:ascii="Calibri" w:hAnsi="Calibri"/>
                <w:sz w:val="20"/>
                <w:szCs w:val="20"/>
              </w:rPr>
              <w:t>(0.125)</w:t>
            </w:r>
          </w:p>
        </w:tc>
      </w:tr>
      <w:tr w:rsidR="0098396D" w:rsidRPr="00247A04" w14:paraId="57E3F936"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0B22B7C0"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Avg Ideas</w:t>
            </w:r>
          </w:p>
        </w:tc>
        <w:tc>
          <w:tcPr>
            <w:tcW w:w="997" w:type="pct"/>
            <w:tcBorders>
              <w:top w:val="nil"/>
              <w:left w:val="nil"/>
              <w:bottom w:val="nil"/>
              <w:right w:val="nil"/>
            </w:tcBorders>
            <w:shd w:val="clear" w:color="auto" w:fill="auto"/>
            <w:noWrap/>
            <w:vAlign w:val="bottom"/>
          </w:tcPr>
          <w:p w14:paraId="4DEFEB89" w14:textId="006EDAEF" w:rsidR="0098396D" w:rsidRDefault="0098396D" w:rsidP="0098396D">
            <w:pPr>
              <w:jc w:val="center"/>
              <w:rPr>
                <w:rFonts w:ascii="Calibri" w:hAnsi="Calibri"/>
                <w:sz w:val="20"/>
                <w:szCs w:val="20"/>
              </w:rPr>
            </w:pPr>
            <w:r>
              <w:rPr>
                <w:rFonts w:ascii="Calibri" w:hAnsi="Calibri"/>
                <w:sz w:val="20"/>
                <w:szCs w:val="20"/>
              </w:rPr>
              <w:t>2.027</w:t>
            </w:r>
          </w:p>
        </w:tc>
        <w:tc>
          <w:tcPr>
            <w:tcW w:w="1168" w:type="pct"/>
            <w:tcBorders>
              <w:top w:val="nil"/>
              <w:left w:val="nil"/>
              <w:bottom w:val="nil"/>
              <w:right w:val="nil"/>
            </w:tcBorders>
            <w:shd w:val="clear" w:color="auto" w:fill="auto"/>
            <w:vAlign w:val="bottom"/>
          </w:tcPr>
          <w:p w14:paraId="082BB5BF" w14:textId="02994D2A" w:rsidR="0098396D" w:rsidRDefault="0098396D" w:rsidP="0098396D">
            <w:pPr>
              <w:jc w:val="center"/>
              <w:rPr>
                <w:rFonts w:ascii="Calibri" w:hAnsi="Calibri"/>
                <w:sz w:val="20"/>
                <w:szCs w:val="20"/>
              </w:rPr>
            </w:pPr>
            <w:r>
              <w:rPr>
                <w:rFonts w:ascii="Calibri" w:hAnsi="Calibri"/>
                <w:sz w:val="20"/>
                <w:szCs w:val="20"/>
              </w:rPr>
              <w:t>0.129</w:t>
            </w:r>
          </w:p>
        </w:tc>
        <w:tc>
          <w:tcPr>
            <w:tcW w:w="1166" w:type="pct"/>
            <w:tcBorders>
              <w:top w:val="nil"/>
              <w:left w:val="nil"/>
              <w:bottom w:val="nil"/>
              <w:right w:val="single" w:sz="4" w:space="0" w:color="auto"/>
            </w:tcBorders>
            <w:shd w:val="clear" w:color="auto" w:fill="auto"/>
            <w:noWrap/>
            <w:vAlign w:val="bottom"/>
          </w:tcPr>
          <w:p w14:paraId="0FE82519" w14:textId="7074FC63" w:rsidR="0098396D" w:rsidRDefault="0098396D" w:rsidP="0098396D">
            <w:pPr>
              <w:jc w:val="center"/>
              <w:rPr>
                <w:rFonts w:ascii="Calibri" w:hAnsi="Calibri"/>
                <w:sz w:val="20"/>
                <w:szCs w:val="20"/>
              </w:rPr>
            </w:pPr>
            <w:r>
              <w:rPr>
                <w:rFonts w:ascii="Calibri" w:hAnsi="Calibri"/>
                <w:sz w:val="20"/>
                <w:szCs w:val="20"/>
              </w:rPr>
              <w:t>0.0301</w:t>
            </w:r>
          </w:p>
        </w:tc>
      </w:tr>
      <w:tr w:rsidR="0098396D" w:rsidRPr="00247A04" w14:paraId="4C162C5A"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5FDC713F"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26F1558E" w14:textId="42F9A775" w:rsidR="0098396D" w:rsidRDefault="0098396D" w:rsidP="0098396D">
            <w:pPr>
              <w:jc w:val="center"/>
              <w:rPr>
                <w:rFonts w:ascii="Calibri" w:hAnsi="Calibri"/>
                <w:sz w:val="20"/>
                <w:szCs w:val="20"/>
              </w:rPr>
            </w:pPr>
            <w:r>
              <w:rPr>
                <w:rFonts w:ascii="Calibri" w:hAnsi="Calibri"/>
                <w:sz w:val="20"/>
                <w:szCs w:val="20"/>
              </w:rPr>
              <w:t>(1.659)</w:t>
            </w:r>
          </w:p>
        </w:tc>
        <w:tc>
          <w:tcPr>
            <w:tcW w:w="1168" w:type="pct"/>
            <w:tcBorders>
              <w:top w:val="nil"/>
              <w:left w:val="nil"/>
              <w:bottom w:val="nil"/>
              <w:right w:val="nil"/>
            </w:tcBorders>
            <w:shd w:val="clear" w:color="auto" w:fill="auto"/>
            <w:vAlign w:val="bottom"/>
          </w:tcPr>
          <w:p w14:paraId="136BEFFF" w14:textId="7466B883" w:rsidR="0098396D" w:rsidRDefault="0098396D" w:rsidP="0098396D">
            <w:pPr>
              <w:jc w:val="center"/>
              <w:rPr>
                <w:rFonts w:ascii="Calibri" w:hAnsi="Calibri"/>
                <w:sz w:val="20"/>
                <w:szCs w:val="20"/>
              </w:rPr>
            </w:pPr>
            <w:r>
              <w:rPr>
                <w:rFonts w:ascii="Calibri" w:hAnsi="Calibri"/>
                <w:sz w:val="20"/>
                <w:szCs w:val="20"/>
              </w:rPr>
              <w:t>(0.279)</w:t>
            </w:r>
          </w:p>
        </w:tc>
        <w:tc>
          <w:tcPr>
            <w:tcW w:w="1166" w:type="pct"/>
            <w:tcBorders>
              <w:top w:val="nil"/>
              <w:left w:val="nil"/>
              <w:bottom w:val="nil"/>
              <w:right w:val="single" w:sz="4" w:space="0" w:color="auto"/>
            </w:tcBorders>
            <w:shd w:val="clear" w:color="auto" w:fill="auto"/>
            <w:noWrap/>
            <w:vAlign w:val="bottom"/>
          </w:tcPr>
          <w:p w14:paraId="2EE2C116" w14:textId="4F4ABF6D" w:rsidR="0098396D" w:rsidRDefault="0098396D" w:rsidP="0098396D">
            <w:pPr>
              <w:jc w:val="center"/>
              <w:rPr>
                <w:rFonts w:ascii="Calibri" w:hAnsi="Calibri"/>
                <w:sz w:val="20"/>
                <w:szCs w:val="20"/>
              </w:rPr>
            </w:pPr>
            <w:r>
              <w:rPr>
                <w:rFonts w:ascii="Calibri" w:hAnsi="Calibri"/>
                <w:sz w:val="20"/>
                <w:szCs w:val="20"/>
              </w:rPr>
              <w:t>(0.156)</w:t>
            </w:r>
          </w:p>
        </w:tc>
      </w:tr>
      <w:tr w:rsidR="0098396D" w:rsidRPr="00247A04" w14:paraId="50FBD857"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09B05DDA"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Avg Capital</w:t>
            </w:r>
          </w:p>
        </w:tc>
        <w:tc>
          <w:tcPr>
            <w:tcW w:w="997" w:type="pct"/>
            <w:tcBorders>
              <w:top w:val="nil"/>
              <w:left w:val="nil"/>
              <w:bottom w:val="nil"/>
              <w:right w:val="nil"/>
            </w:tcBorders>
            <w:shd w:val="clear" w:color="auto" w:fill="auto"/>
            <w:noWrap/>
            <w:vAlign w:val="bottom"/>
          </w:tcPr>
          <w:p w14:paraId="4E0D2FEA" w14:textId="3AE34A2E" w:rsidR="0098396D" w:rsidRDefault="0098396D" w:rsidP="0098396D">
            <w:pPr>
              <w:jc w:val="center"/>
              <w:rPr>
                <w:rFonts w:ascii="Calibri" w:hAnsi="Calibri"/>
                <w:sz w:val="20"/>
                <w:szCs w:val="20"/>
              </w:rPr>
            </w:pPr>
            <w:r>
              <w:rPr>
                <w:rFonts w:ascii="Calibri" w:hAnsi="Calibri"/>
                <w:sz w:val="20"/>
                <w:szCs w:val="20"/>
              </w:rPr>
              <w:t>0.292</w:t>
            </w:r>
          </w:p>
        </w:tc>
        <w:tc>
          <w:tcPr>
            <w:tcW w:w="1168" w:type="pct"/>
            <w:tcBorders>
              <w:top w:val="nil"/>
              <w:left w:val="nil"/>
              <w:bottom w:val="nil"/>
              <w:right w:val="nil"/>
            </w:tcBorders>
            <w:shd w:val="clear" w:color="auto" w:fill="auto"/>
            <w:vAlign w:val="bottom"/>
          </w:tcPr>
          <w:p w14:paraId="6AF3F4EE" w14:textId="1E938A21" w:rsidR="0098396D" w:rsidRDefault="0098396D" w:rsidP="0098396D">
            <w:pPr>
              <w:jc w:val="center"/>
              <w:rPr>
                <w:rFonts w:ascii="Calibri" w:hAnsi="Calibri"/>
                <w:sz w:val="20"/>
                <w:szCs w:val="20"/>
              </w:rPr>
            </w:pPr>
            <w:r>
              <w:rPr>
                <w:rFonts w:ascii="Calibri" w:hAnsi="Calibri"/>
                <w:sz w:val="20"/>
                <w:szCs w:val="20"/>
              </w:rPr>
              <w:t>1.255**</w:t>
            </w:r>
          </w:p>
        </w:tc>
        <w:tc>
          <w:tcPr>
            <w:tcW w:w="1166" w:type="pct"/>
            <w:tcBorders>
              <w:top w:val="nil"/>
              <w:left w:val="nil"/>
              <w:bottom w:val="nil"/>
              <w:right w:val="single" w:sz="4" w:space="0" w:color="auto"/>
            </w:tcBorders>
            <w:shd w:val="clear" w:color="auto" w:fill="auto"/>
            <w:noWrap/>
            <w:vAlign w:val="bottom"/>
          </w:tcPr>
          <w:p w14:paraId="2C082EE5" w14:textId="76EF4D2C" w:rsidR="0098396D" w:rsidRDefault="0098396D" w:rsidP="0098396D">
            <w:pPr>
              <w:jc w:val="center"/>
              <w:rPr>
                <w:rFonts w:ascii="Calibri" w:hAnsi="Calibri"/>
                <w:sz w:val="20"/>
                <w:szCs w:val="20"/>
              </w:rPr>
            </w:pPr>
            <w:r>
              <w:rPr>
                <w:rFonts w:ascii="Calibri" w:hAnsi="Calibri"/>
                <w:sz w:val="20"/>
                <w:szCs w:val="20"/>
              </w:rPr>
              <w:t>0.545</w:t>
            </w:r>
          </w:p>
        </w:tc>
      </w:tr>
      <w:tr w:rsidR="0098396D" w:rsidRPr="00247A04" w14:paraId="7CE6D843"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68A75094"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75CB28D6" w14:textId="57821295" w:rsidR="0098396D" w:rsidRDefault="0098396D" w:rsidP="0098396D">
            <w:pPr>
              <w:jc w:val="center"/>
              <w:rPr>
                <w:rFonts w:ascii="Calibri" w:hAnsi="Calibri"/>
                <w:sz w:val="20"/>
                <w:szCs w:val="20"/>
              </w:rPr>
            </w:pPr>
            <w:r>
              <w:rPr>
                <w:rFonts w:ascii="Calibri" w:hAnsi="Calibri"/>
                <w:sz w:val="20"/>
                <w:szCs w:val="20"/>
              </w:rPr>
              <w:t>(0.816)</w:t>
            </w:r>
          </w:p>
        </w:tc>
        <w:tc>
          <w:tcPr>
            <w:tcW w:w="1168" w:type="pct"/>
            <w:tcBorders>
              <w:top w:val="nil"/>
              <w:left w:val="nil"/>
              <w:bottom w:val="nil"/>
              <w:right w:val="nil"/>
            </w:tcBorders>
            <w:shd w:val="clear" w:color="auto" w:fill="auto"/>
            <w:vAlign w:val="bottom"/>
          </w:tcPr>
          <w:p w14:paraId="0DEA893D" w14:textId="5E58A57E" w:rsidR="0098396D" w:rsidRDefault="0098396D" w:rsidP="0098396D">
            <w:pPr>
              <w:jc w:val="center"/>
              <w:rPr>
                <w:rFonts w:ascii="Calibri" w:hAnsi="Calibri"/>
                <w:sz w:val="20"/>
                <w:szCs w:val="20"/>
              </w:rPr>
            </w:pPr>
            <w:r>
              <w:rPr>
                <w:rFonts w:ascii="Calibri" w:hAnsi="Calibri"/>
                <w:sz w:val="20"/>
                <w:szCs w:val="20"/>
              </w:rPr>
              <w:t>(0.528)</w:t>
            </w:r>
          </w:p>
        </w:tc>
        <w:tc>
          <w:tcPr>
            <w:tcW w:w="1166" w:type="pct"/>
            <w:tcBorders>
              <w:top w:val="nil"/>
              <w:left w:val="nil"/>
              <w:bottom w:val="nil"/>
              <w:right w:val="single" w:sz="4" w:space="0" w:color="auto"/>
            </w:tcBorders>
            <w:shd w:val="clear" w:color="auto" w:fill="auto"/>
            <w:noWrap/>
            <w:vAlign w:val="bottom"/>
          </w:tcPr>
          <w:p w14:paraId="799FA76C" w14:textId="4C30F0B3" w:rsidR="0098396D" w:rsidRDefault="0098396D" w:rsidP="0098396D">
            <w:pPr>
              <w:jc w:val="center"/>
              <w:rPr>
                <w:rFonts w:ascii="Calibri" w:hAnsi="Calibri"/>
                <w:sz w:val="20"/>
                <w:szCs w:val="20"/>
              </w:rPr>
            </w:pPr>
            <w:r>
              <w:rPr>
                <w:rFonts w:ascii="Calibri" w:hAnsi="Calibri"/>
                <w:sz w:val="20"/>
                <w:szCs w:val="20"/>
              </w:rPr>
              <w:t>(0.382)</w:t>
            </w:r>
          </w:p>
        </w:tc>
      </w:tr>
      <w:tr w:rsidR="0098396D" w:rsidRPr="00247A04" w14:paraId="4C96F059"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3F037043"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COV Years of </w:t>
            </w:r>
            <w:proofErr w:type="spellStart"/>
            <w:r w:rsidRPr="00247A04">
              <w:rPr>
                <w:rFonts w:asciiTheme="minorHAnsi" w:eastAsia="Times New Roman" w:hAnsiTheme="minorHAnsi" w:cs="Calibri"/>
                <w:color w:val="000000"/>
                <w:sz w:val="18"/>
                <w:szCs w:val="18"/>
              </w:rPr>
              <w:t>Exp</w:t>
            </w:r>
            <w:proofErr w:type="spellEnd"/>
          </w:p>
        </w:tc>
        <w:tc>
          <w:tcPr>
            <w:tcW w:w="997" w:type="pct"/>
            <w:tcBorders>
              <w:top w:val="nil"/>
              <w:left w:val="nil"/>
              <w:bottom w:val="nil"/>
              <w:right w:val="nil"/>
            </w:tcBorders>
            <w:shd w:val="clear" w:color="auto" w:fill="auto"/>
            <w:noWrap/>
            <w:vAlign w:val="bottom"/>
          </w:tcPr>
          <w:p w14:paraId="01F67FCD" w14:textId="5DC4F8F3" w:rsidR="0098396D" w:rsidRDefault="0098396D" w:rsidP="0098396D">
            <w:pPr>
              <w:jc w:val="center"/>
              <w:rPr>
                <w:rFonts w:ascii="Calibri" w:hAnsi="Calibri"/>
                <w:sz w:val="20"/>
                <w:szCs w:val="20"/>
              </w:rPr>
            </w:pPr>
            <w:r>
              <w:rPr>
                <w:rFonts w:ascii="Calibri" w:hAnsi="Calibri"/>
                <w:sz w:val="20"/>
                <w:szCs w:val="20"/>
              </w:rPr>
              <w:t>-0.443*</w:t>
            </w:r>
          </w:p>
        </w:tc>
        <w:tc>
          <w:tcPr>
            <w:tcW w:w="1168" w:type="pct"/>
            <w:tcBorders>
              <w:top w:val="nil"/>
              <w:left w:val="nil"/>
              <w:bottom w:val="nil"/>
              <w:right w:val="nil"/>
            </w:tcBorders>
            <w:shd w:val="clear" w:color="auto" w:fill="auto"/>
            <w:vAlign w:val="bottom"/>
          </w:tcPr>
          <w:p w14:paraId="68919D8F" w14:textId="63542873" w:rsidR="0098396D" w:rsidRDefault="0098396D" w:rsidP="0098396D">
            <w:pPr>
              <w:jc w:val="center"/>
              <w:rPr>
                <w:rFonts w:ascii="Calibri" w:hAnsi="Calibri"/>
                <w:sz w:val="20"/>
                <w:szCs w:val="20"/>
              </w:rPr>
            </w:pPr>
            <w:r>
              <w:rPr>
                <w:rFonts w:ascii="Calibri" w:hAnsi="Calibri"/>
                <w:sz w:val="20"/>
                <w:szCs w:val="20"/>
              </w:rPr>
              <w:t>-0.252</w:t>
            </w:r>
          </w:p>
        </w:tc>
        <w:tc>
          <w:tcPr>
            <w:tcW w:w="1166" w:type="pct"/>
            <w:tcBorders>
              <w:top w:val="nil"/>
              <w:left w:val="nil"/>
              <w:bottom w:val="nil"/>
              <w:right w:val="single" w:sz="4" w:space="0" w:color="auto"/>
            </w:tcBorders>
            <w:shd w:val="clear" w:color="auto" w:fill="auto"/>
            <w:noWrap/>
            <w:vAlign w:val="bottom"/>
          </w:tcPr>
          <w:p w14:paraId="355658BC" w14:textId="66CDB9E6" w:rsidR="0098396D" w:rsidRDefault="0098396D" w:rsidP="0098396D">
            <w:pPr>
              <w:jc w:val="center"/>
              <w:rPr>
                <w:rFonts w:ascii="Calibri" w:hAnsi="Calibri"/>
                <w:sz w:val="20"/>
                <w:szCs w:val="20"/>
              </w:rPr>
            </w:pPr>
            <w:r>
              <w:rPr>
                <w:rFonts w:ascii="Calibri" w:hAnsi="Calibri"/>
                <w:sz w:val="20"/>
                <w:szCs w:val="20"/>
              </w:rPr>
              <w:t>0.104</w:t>
            </w:r>
          </w:p>
        </w:tc>
      </w:tr>
      <w:tr w:rsidR="0098396D" w:rsidRPr="00247A04" w14:paraId="3D10D89F"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558F6E2F"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7A82D178" w14:textId="25199813" w:rsidR="0098396D" w:rsidRDefault="0098396D" w:rsidP="0098396D">
            <w:pPr>
              <w:jc w:val="center"/>
              <w:rPr>
                <w:rFonts w:ascii="Calibri" w:hAnsi="Calibri"/>
                <w:sz w:val="20"/>
                <w:szCs w:val="20"/>
              </w:rPr>
            </w:pPr>
            <w:r>
              <w:rPr>
                <w:rFonts w:ascii="Calibri" w:hAnsi="Calibri"/>
                <w:sz w:val="20"/>
                <w:szCs w:val="20"/>
              </w:rPr>
              <w:t>(0.257)</w:t>
            </w:r>
          </w:p>
        </w:tc>
        <w:tc>
          <w:tcPr>
            <w:tcW w:w="1168" w:type="pct"/>
            <w:tcBorders>
              <w:top w:val="nil"/>
              <w:left w:val="nil"/>
              <w:bottom w:val="nil"/>
              <w:right w:val="nil"/>
            </w:tcBorders>
            <w:shd w:val="clear" w:color="auto" w:fill="auto"/>
            <w:vAlign w:val="bottom"/>
          </w:tcPr>
          <w:p w14:paraId="07AAE4FA" w14:textId="31D015C0" w:rsidR="0098396D" w:rsidRDefault="0098396D" w:rsidP="0098396D">
            <w:pPr>
              <w:jc w:val="center"/>
              <w:rPr>
                <w:rFonts w:ascii="Calibri" w:hAnsi="Calibri"/>
                <w:sz w:val="20"/>
                <w:szCs w:val="20"/>
              </w:rPr>
            </w:pPr>
            <w:r>
              <w:rPr>
                <w:rFonts w:ascii="Calibri" w:hAnsi="Calibri"/>
                <w:sz w:val="20"/>
                <w:szCs w:val="20"/>
              </w:rPr>
              <w:t>(0.170)</w:t>
            </w:r>
          </w:p>
        </w:tc>
        <w:tc>
          <w:tcPr>
            <w:tcW w:w="1166" w:type="pct"/>
            <w:tcBorders>
              <w:top w:val="nil"/>
              <w:left w:val="nil"/>
              <w:bottom w:val="nil"/>
              <w:right w:val="single" w:sz="4" w:space="0" w:color="auto"/>
            </w:tcBorders>
            <w:shd w:val="clear" w:color="auto" w:fill="auto"/>
            <w:noWrap/>
            <w:vAlign w:val="bottom"/>
          </w:tcPr>
          <w:p w14:paraId="421F1261" w14:textId="0AE9531F" w:rsidR="0098396D" w:rsidRDefault="0098396D" w:rsidP="0098396D">
            <w:pPr>
              <w:jc w:val="center"/>
              <w:rPr>
                <w:rFonts w:ascii="Calibri" w:hAnsi="Calibri"/>
                <w:sz w:val="20"/>
                <w:szCs w:val="20"/>
              </w:rPr>
            </w:pPr>
            <w:r>
              <w:rPr>
                <w:rFonts w:ascii="Calibri" w:hAnsi="Calibri"/>
                <w:sz w:val="20"/>
                <w:szCs w:val="20"/>
              </w:rPr>
              <w:t>(0.125)</w:t>
            </w:r>
          </w:p>
        </w:tc>
      </w:tr>
      <w:tr w:rsidR="0098396D" w:rsidRPr="00247A04" w14:paraId="56AFA6EE"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4A532D3E"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 xml:space="preserve">COV Entre </w:t>
            </w:r>
            <w:proofErr w:type="spellStart"/>
            <w:r w:rsidRPr="00247A04">
              <w:rPr>
                <w:rFonts w:asciiTheme="minorHAnsi" w:eastAsia="Times New Roman" w:hAnsiTheme="minorHAnsi" w:cs="Calibri"/>
                <w:color w:val="000000"/>
                <w:sz w:val="18"/>
                <w:szCs w:val="18"/>
              </w:rPr>
              <w:t>Exp</w:t>
            </w:r>
            <w:proofErr w:type="spellEnd"/>
          </w:p>
        </w:tc>
        <w:tc>
          <w:tcPr>
            <w:tcW w:w="997" w:type="pct"/>
            <w:tcBorders>
              <w:top w:val="nil"/>
              <w:left w:val="nil"/>
              <w:bottom w:val="nil"/>
              <w:right w:val="nil"/>
            </w:tcBorders>
            <w:shd w:val="clear" w:color="auto" w:fill="auto"/>
            <w:noWrap/>
            <w:vAlign w:val="bottom"/>
          </w:tcPr>
          <w:p w14:paraId="73FB896C" w14:textId="44558374" w:rsidR="0098396D" w:rsidRDefault="0098396D" w:rsidP="0098396D">
            <w:pPr>
              <w:jc w:val="center"/>
              <w:rPr>
                <w:rFonts w:ascii="Calibri" w:hAnsi="Calibri"/>
                <w:sz w:val="20"/>
                <w:szCs w:val="20"/>
              </w:rPr>
            </w:pPr>
            <w:r>
              <w:rPr>
                <w:rFonts w:ascii="Calibri" w:hAnsi="Calibri"/>
                <w:sz w:val="20"/>
                <w:szCs w:val="20"/>
              </w:rPr>
              <w:t>-0.0859</w:t>
            </w:r>
          </w:p>
        </w:tc>
        <w:tc>
          <w:tcPr>
            <w:tcW w:w="1168" w:type="pct"/>
            <w:tcBorders>
              <w:top w:val="nil"/>
              <w:left w:val="nil"/>
              <w:bottom w:val="nil"/>
              <w:right w:val="nil"/>
            </w:tcBorders>
            <w:shd w:val="clear" w:color="auto" w:fill="auto"/>
            <w:vAlign w:val="bottom"/>
          </w:tcPr>
          <w:p w14:paraId="13D3F5A3" w14:textId="7671C85F" w:rsidR="0098396D" w:rsidRDefault="0098396D" w:rsidP="0098396D">
            <w:pPr>
              <w:jc w:val="center"/>
              <w:rPr>
                <w:rFonts w:ascii="Calibri" w:hAnsi="Calibri"/>
                <w:sz w:val="20"/>
                <w:szCs w:val="20"/>
              </w:rPr>
            </w:pPr>
            <w:r>
              <w:rPr>
                <w:rFonts w:ascii="Calibri" w:hAnsi="Calibri"/>
                <w:sz w:val="20"/>
                <w:szCs w:val="20"/>
              </w:rPr>
              <w:t>-0.102</w:t>
            </w:r>
          </w:p>
        </w:tc>
        <w:tc>
          <w:tcPr>
            <w:tcW w:w="1166" w:type="pct"/>
            <w:tcBorders>
              <w:top w:val="nil"/>
              <w:left w:val="nil"/>
              <w:bottom w:val="nil"/>
              <w:right w:val="single" w:sz="4" w:space="0" w:color="auto"/>
            </w:tcBorders>
            <w:shd w:val="clear" w:color="auto" w:fill="auto"/>
            <w:noWrap/>
            <w:vAlign w:val="bottom"/>
          </w:tcPr>
          <w:p w14:paraId="45833C5D" w14:textId="3640DA3F" w:rsidR="0098396D" w:rsidRDefault="0098396D" w:rsidP="0098396D">
            <w:pPr>
              <w:jc w:val="center"/>
              <w:rPr>
                <w:rFonts w:ascii="Calibri" w:hAnsi="Calibri"/>
                <w:sz w:val="20"/>
                <w:szCs w:val="20"/>
              </w:rPr>
            </w:pPr>
            <w:r>
              <w:rPr>
                <w:rFonts w:ascii="Calibri" w:hAnsi="Calibri"/>
                <w:sz w:val="20"/>
                <w:szCs w:val="20"/>
              </w:rPr>
              <w:t>-0.0756</w:t>
            </w:r>
          </w:p>
        </w:tc>
      </w:tr>
      <w:tr w:rsidR="0098396D" w:rsidRPr="00247A04" w14:paraId="36D15985"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2BA3EEED"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4B11B43E" w14:textId="6020A87E" w:rsidR="0098396D" w:rsidRDefault="0098396D" w:rsidP="0098396D">
            <w:pPr>
              <w:jc w:val="center"/>
              <w:rPr>
                <w:rFonts w:ascii="Calibri" w:hAnsi="Calibri"/>
                <w:sz w:val="20"/>
                <w:szCs w:val="20"/>
              </w:rPr>
            </w:pPr>
            <w:r>
              <w:rPr>
                <w:rFonts w:ascii="Calibri" w:hAnsi="Calibri"/>
                <w:sz w:val="20"/>
                <w:szCs w:val="20"/>
              </w:rPr>
              <w:t>(0.131)</w:t>
            </w:r>
          </w:p>
        </w:tc>
        <w:tc>
          <w:tcPr>
            <w:tcW w:w="1168" w:type="pct"/>
            <w:tcBorders>
              <w:top w:val="nil"/>
              <w:left w:val="nil"/>
              <w:bottom w:val="nil"/>
              <w:right w:val="nil"/>
            </w:tcBorders>
            <w:shd w:val="clear" w:color="auto" w:fill="auto"/>
            <w:vAlign w:val="bottom"/>
          </w:tcPr>
          <w:p w14:paraId="013C8691" w14:textId="1B079977" w:rsidR="0098396D" w:rsidRDefault="0098396D" w:rsidP="0098396D">
            <w:pPr>
              <w:jc w:val="center"/>
              <w:rPr>
                <w:rFonts w:ascii="Calibri" w:hAnsi="Calibri"/>
                <w:sz w:val="20"/>
                <w:szCs w:val="20"/>
              </w:rPr>
            </w:pPr>
            <w:r>
              <w:rPr>
                <w:rFonts w:ascii="Calibri" w:hAnsi="Calibri"/>
                <w:sz w:val="20"/>
                <w:szCs w:val="20"/>
              </w:rPr>
              <w:t>(0.0857)</w:t>
            </w:r>
          </w:p>
        </w:tc>
        <w:tc>
          <w:tcPr>
            <w:tcW w:w="1166" w:type="pct"/>
            <w:tcBorders>
              <w:top w:val="nil"/>
              <w:left w:val="nil"/>
              <w:bottom w:val="nil"/>
              <w:right w:val="single" w:sz="4" w:space="0" w:color="auto"/>
            </w:tcBorders>
            <w:shd w:val="clear" w:color="auto" w:fill="auto"/>
            <w:noWrap/>
            <w:vAlign w:val="bottom"/>
          </w:tcPr>
          <w:p w14:paraId="0A032C90" w14:textId="7C4C988A" w:rsidR="0098396D" w:rsidRDefault="0098396D" w:rsidP="0098396D">
            <w:pPr>
              <w:jc w:val="center"/>
              <w:rPr>
                <w:rFonts w:ascii="Calibri" w:hAnsi="Calibri"/>
                <w:sz w:val="20"/>
                <w:szCs w:val="20"/>
              </w:rPr>
            </w:pPr>
            <w:r>
              <w:rPr>
                <w:rFonts w:ascii="Calibri" w:hAnsi="Calibri"/>
                <w:sz w:val="20"/>
                <w:szCs w:val="20"/>
              </w:rPr>
              <w:t>(0.0605)</w:t>
            </w:r>
          </w:p>
        </w:tc>
      </w:tr>
      <w:tr w:rsidR="0098396D" w:rsidRPr="00247A04" w14:paraId="63CED4EB"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1864140E" w14:textId="77777777" w:rsidR="0098396D" w:rsidRPr="00247A04" w:rsidRDefault="0098396D" w:rsidP="0098396D">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COV Entre Success</w:t>
            </w:r>
          </w:p>
        </w:tc>
        <w:tc>
          <w:tcPr>
            <w:tcW w:w="997" w:type="pct"/>
            <w:tcBorders>
              <w:top w:val="nil"/>
              <w:left w:val="nil"/>
              <w:bottom w:val="nil"/>
              <w:right w:val="nil"/>
            </w:tcBorders>
            <w:shd w:val="clear" w:color="auto" w:fill="auto"/>
            <w:noWrap/>
            <w:vAlign w:val="bottom"/>
          </w:tcPr>
          <w:p w14:paraId="526218E1" w14:textId="019F4D57" w:rsidR="0098396D" w:rsidRDefault="0098396D" w:rsidP="0098396D">
            <w:pPr>
              <w:jc w:val="center"/>
              <w:rPr>
                <w:rFonts w:ascii="Calibri" w:hAnsi="Calibri"/>
                <w:sz w:val="20"/>
                <w:szCs w:val="20"/>
              </w:rPr>
            </w:pPr>
            <w:r>
              <w:rPr>
                <w:rFonts w:ascii="Calibri" w:hAnsi="Calibri"/>
                <w:sz w:val="20"/>
                <w:szCs w:val="20"/>
              </w:rPr>
              <w:t>-0.122</w:t>
            </w:r>
          </w:p>
        </w:tc>
        <w:tc>
          <w:tcPr>
            <w:tcW w:w="1168" w:type="pct"/>
            <w:tcBorders>
              <w:top w:val="nil"/>
              <w:left w:val="nil"/>
              <w:bottom w:val="nil"/>
              <w:right w:val="nil"/>
            </w:tcBorders>
            <w:shd w:val="clear" w:color="auto" w:fill="auto"/>
            <w:vAlign w:val="bottom"/>
          </w:tcPr>
          <w:p w14:paraId="186147A2" w14:textId="190844F4" w:rsidR="0098396D" w:rsidRDefault="0098396D" w:rsidP="0098396D">
            <w:pPr>
              <w:jc w:val="center"/>
              <w:rPr>
                <w:rFonts w:ascii="Calibri" w:hAnsi="Calibri"/>
                <w:sz w:val="20"/>
                <w:szCs w:val="20"/>
              </w:rPr>
            </w:pPr>
            <w:r>
              <w:rPr>
                <w:rFonts w:ascii="Calibri" w:hAnsi="Calibri"/>
                <w:sz w:val="20"/>
                <w:szCs w:val="20"/>
              </w:rPr>
              <w:t>0.00341</w:t>
            </w:r>
          </w:p>
        </w:tc>
        <w:tc>
          <w:tcPr>
            <w:tcW w:w="1166" w:type="pct"/>
            <w:tcBorders>
              <w:top w:val="nil"/>
              <w:left w:val="nil"/>
              <w:bottom w:val="nil"/>
              <w:right w:val="single" w:sz="4" w:space="0" w:color="auto"/>
            </w:tcBorders>
            <w:shd w:val="clear" w:color="auto" w:fill="auto"/>
            <w:noWrap/>
            <w:vAlign w:val="bottom"/>
          </w:tcPr>
          <w:p w14:paraId="6705C7CC" w14:textId="4B6415B0" w:rsidR="0098396D" w:rsidRDefault="0098396D" w:rsidP="0098396D">
            <w:pPr>
              <w:jc w:val="center"/>
              <w:rPr>
                <w:rFonts w:ascii="Calibri" w:hAnsi="Calibri"/>
                <w:sz w:val="20"/>
                <w:szCs w:val="20"/>
              </w:rPr>
            </w:pPr>
            <w:r>
              <w:rPr>
                <w:rFonts w:ascii="Calibri" w:hAnsi="Calibri"/>
                <w:sz w:val="20"/>
                <w:szCs w:val="20"/>
              </w:rPr>
              <w:t>-0.0325</w:t>
            </w:r>
          </w:p>
        </w:tc>
      </w:tr>
      <w:tr w:rsidR="0098396D" w:rsidRPr="00247A04" w14:paraId="3E08528C"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10CB2639"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5C860CEE" w14:textId="0CB641CB" w:rsidR="0098396D" w:rsidRDefault="0098396D" w:rsidP="0098396D">
            <w:pPr>
              <w:jc w:val="center"/>
              <w:rPr>
                <w:rFonts w:ascii="Calibri" w:hAnsi="Calibri"/>
                <w:sz w:val="20"/>
                <w:szCs w:val="20"/>
              </w:rPr>
            </w:pPr>
            <w:r>
              <w:rPr>
                <w:rFonts w:ascii="Calibri" w:hAnsi="Calibri"/>
                <w:sz w:val="20"/>
                <w:szCs w:val="20"/>
              </w:rPr>
              <w:t>(0.144)</w:t>
            </w:r>
          </w:p>
        </w:tc>
        <w:tc>
          <w:tcPr>
            <w:tcW w:w="1168" w:type="pct"/>
            <w:tcBorders>
              <w:top w:val="nil"/>
              <w:left w:val="nil"/>
              <w:bottom w:val="nil"/>
              <w:right w:val="nil"/>
            </w:tcBorders>
            <w:shd w:val="clear" w:color="auto" w:fill="auto"/>
            <w:vAlign w:val="bottom"/>
          </w:tcPr>
          <w:p w14:paraId="1DAAF775" w14:textId="69C2D91E" w:rsidR="0098396D" w:rsidRDefault="0098396D" w:rsidP="0098396D">
            <w:pPr>
              <w:jc w:val="center"/>
              <w:rPr>
                <w:rFonts w:ascii="Calibri" w:hAnsi="Calibri"/>
                <w:sz w:val="20"/>
                <w:szCs w:val="20"/>
              </w:rPr>
            </w:pPr>
            <w:r>
              <w:rPr>
                <w:rFonts w:ascii="Calibri" w:hAnsi="Calibri"/>
                <w:sz w:val="20"/>
                <w:szCs w:val="20"/>
              </w:rPr>
              <w:t>(0.104)</w:t>
            </w:r>
          </w:p>
        </w:tc>
        <w:tc>
          <w:tcPr>
            <w:tcW w:w="1166" w:type="pct"/>
            <w:tcBorders>
              <w:top w:val="nil"/>
              <w:left w:val="nil"/>
              <w:bottom w:val="nil"/>
              <w:right w:val="single" w:sz="4" w:space="0" w:color="auto"/>
            </w:tcBorders>
            <w:shd w:val="clear" w:color="auto" w:fill="auto"/>
            <w:noWrap/>
            <w:vAlign w:val="bottom"/>
          </w:tcPr>
          <w:p w14:paraId="42E3F3AF" w14:textId="508368A4" w:rsidR="0098396D" w:rsidRDefault="0098396D" w:rsidP="0098396D">
            <w:pPr>
              <w:jc w:val="center"/>
              <w:rPr>
                <w:rFonts w:ascii="Calibri" w:hAnsi="Calibri"/>
                <w:sz w:val="20"/>
                <w:szCs w:val="20"/>
              </w:rPr>
            </w:pPr>
            <w:r>
              <w:rPr>
                <w:rFonts w:ascii="Calibri" w:hAnsi="Calibri"/>
                <w:sz w:val="20"/>
                <w:szCs w:val="20"/>
              </w:rPr>
              <w:t>(0.0733)</w:t>
            </w:r>
          </w:p>
        </w:tc>
      </w:tr>
      <w:tr w:rsidR="0098396D" w:rsidRPr="00247A04" w14:paraId="19981B6E"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605393C2" w14:textId="77777777" w:rsidR="0098396D" w:rsidRPr="00247A04" w:rsidRDefault="0098396D" w:rsidP="0098396D">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 xml:space="preserve">COV Mana </w:t>
            </w:r>
            <w:proofErr w:type="spellStart"/>
            <w:r>
              <w:rPr>
                <w:rFonts w:asciiTheme="minorHAnsi" w:eastAsia="Times New Roman" w:hAnsiTheme="minorHAnsi" w:cs="Calibri"/>
                <w:color w:val="000000"/>
                <w:sz w:val="18"/>
                <w:szCs w:val="18"/>
              </w:rPr>
              <w:t>Exp</w:t>
            </w:r>
            <w:proofErr w:type="spellEnd"/>
          </w:p>
        </w:tc>
        <w:tc>
          <w:tcPr>
            <w:tcW w:w="997" w:type="pct"/>
            <w:tcBorders>
              <w:top w:val="nil"/>
              <w:left w:val="nil"/>
              <w:bottom w:val="nil"/>
              <w:right w:val="nil"/>
            </w:tcBorders>
            <w:shd w:val="clear" w:color="auto" w:fill="auto"/>
            <w:noWrap/>
            <w:vAlign w:val="bottom"/>
          </w:tcPr>
          <w:p w14:paraId="01585D96" w14:textId="57B8A879" w:rsidR="0098396D" w:rsidRDefault="0098396D" w:rsidP="0098396D">
            <w:pPr>
              <w:jc w:val="center"/>
              <w:rPr>
                <w:rFonts w:ascii="Calibri" w:hAnsi="Calibri"/>
                <w:sz w:val="20"/>
                <w:szCs w:val="20"/>
              </w:rPr>
            </w:pPr>
            <w:r>
              <w:rPr>
                <w:rFonts w:ascii="Calibri" w:hAnsi="Calibri"/>
                <w:sz w:val="20"/>
                <w:szCs w:val="20"/>
              </w:rPr>
              <w:t>-0.0482</w:t>
            </w:r>
          </w:p>
        </w:tc>
        <w:tc>
          <w:tcPr>
            <w:tcW w:w="1168" w:type="pct"/>
            <w:tcBorders>
              <w:top w:val="nil"/>
              <w:left w:val="nil"/>
              <w:bottom w:val="nil"/>
              <w:right w:val="nil"/>
            </w:tcBorders>
            <w:shd w:val="clear" w:color="auto" w:fill="auto"/>
            <w:vAlign w:val="bottom"/>
          </w:tcPr>
          <w:p w14:paraId="360AEA62" w14:textId="1EE58A6A" w:rsidR="0098396D" w:rsidRDefault="0098396D" w:rsidP="0098396D">
            <w:pPr>
              <w:jc w:val="center"/>
              <w:rPr>
                <w:rFonts w:ascii="Calibri" w:hAnsi="Calibri"/>
                <w:sz w:val="20"/>
                <w:szCs w:val="20"/>
              </w:rPr>
            </w:pPr>
            <w:r>
              <w:rPr>
                <w:rFonts w:ascii="Calibri" w:hAnsi="Calibri"/>
                <w:sz w:val="20"/>
                <w:szCs w:val="20"/>
              </w:rPr>
              <w:t>0.123</w:t>
            </w:r>
          </w:p>
        </w:tc>
        <w:tc>
          <w:tcPr>
            <w:tcW w:w="1166" w:type="pct"/>
            <w:tcBorders>
              <w:top w:val="nil"/>
              <w:left w:val="nil"/>
              <w:bottom w:val="nil"/>
              <w:right w:val="single" w:sz="4" w:space="0" w:color="auto"/>
            </w:tcBorders>
            <w:shd w:val="clear" w:color="auto" w:fill="auto"/>
            <w:noWrap/>
            <w:vAlign w:val="bottom"/>
          </w:tcPr>
          <w:p w14:paraId="5BCE6F7E" w14:textId="6679DA6B" w:rsidR="0098396D" w:rsidRDefault="0098396D" w:rsidP="0098396D">
            <w:pPr>
              <w:jc w:val="center"/>
              <w:rPr>
                <w:rFonts w:ascii="Calibri" w:hAnsi="Calibri"/>
                <w:sz w:val="20"/>
                <w:szCs w:val="20"/>
              </w:rPr>
            </w:pPr>
            <w:r>
              <w:rPr>
                <w:rFonts w:ascii="Calibri" w:hAnsi="Calibri"/>
                <w:sz w:val="20"/>
                <w:szCs w:val="20"/>
              </w:rPr>
              <w:t>-0.108</w:t>
            </w:r>
          </w:p>
        </w:tc>
      </w:tr>
      <w:tr w:rsidR="0098396D" w:rsidRPr="00247A04" w14:paraId="21F96011"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7B60F897" w14:textId="77777777" w:rsidR="0098396D" w:rsidRDefault="0098396D" w:rsidP="0098396D">
            <w:pPr>
              <w:spacing w:after="0"/>
              <w:jc w:val="center"/>
              <w:rPr>
                <w:rFonts w:asciiTheme="minorHAnsi" w:eastAsia="Times New Roman" w:hAnsiTheme="minorHAnsi" w:cs="Calibri"/>
                <w:color w:val="000000"/>
                <w:sz w:val="18"/>
                <w:szCs w:val="18"/>
              </w:rPr>
            </w:pPr>
          </w:p>
          <w:p w14:paraId="522DAA72"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3CF0BF57" w14:textId="518B07DF" w:rsidR="0098396D" w:rsidRDefault="0098396D" w:rsidP="0098396D">
            <w:pPr>
              <w:jc w:val="center"/>
              <w:rPr>
                <w:rFonts w:ascii="Calibri" w:hAnsi="Calibri"/>
                <w:sz w:val="20"/>
                <w:szCs w:val="20"/>
              </w:rPr>
            </w:pPr>
            <w:r>
              <w:rPr>
                <w:rFonts w:ascii="Calibri" w:hAnsi="Calibri"/>
                <w:sz w:val="20"/>
                <w:szCs w:val="20"/>
              </w:rPr>
              <w:t>(0.157)</w:t>
            </w:r>
          </w:p>
        </w:tc>
        <w:tc>
          <w:tcPr>
            <w:tcW w:w="1168" w:type="pct"/>
            <w:tcBorders>
              <w:top w:val="nil"/>
              <w:left w:val="nil"/>
              <w:bottom w:val="nil"/>
              <w:right w:val="nil"/>
            </w:tcBorders>
            <w:shd w:val="clear" w:color="auto" w:fill="auto"/>
            <w:vAlign w:val="bottom"/>
          </w:tcPr>
          <w:p w14:paraId="7AE943F8" w14:textId="3EF71262" w:rsidR="0098396D" w:rsidRDefault="0098396D" w:rsidP="0098396D">
            <w:pPr>
              <w:jc w:val="center"/>
              <w:rPr>
                <w:rFonts w:ascii="Calibri" w:hAnsi="Calibri"/>
                <w:sz w:val="20"/>
                <w:szCs w:val="20"/>
              </w:rPr>
            </w:pPr>
            <w:r>
              <w:rPr>
                <w:rFonts w:ascii="Calibri" w:hAnsi="Calibri"/>
                <w:sz w:val="20"/>
                <w:szCs w:val="20"/>
              </w:rPr>
              <w:t>(0.100)</w:t>
            </w:r>
          </w:p>
        </w:tc>
        <w:tc>
          <w:tcPr>
            <w:tcW w:w="1166" w:type="pct"/>
            <w:tcBorders>
              <w:top w:val="nil"/>
              <w:left w:val="nil"/>
              <w:bottom w:val="nil"/>
              <w:right w:val="single" w:sz="4" w:space="0" w:color="auto"/>
            </w:tcBorders>
            <w:shd w:val="clear" w:color="auto" w:fill="auto"/>
            <w:noWrap/>
            <w:vAlign w:val="bottom"/>
          </w:tcPr>
          <w:p w14:paraId="61E1795A" w14:textId="4DD60917" w:rsidR="0098396D" w:rsidRDefault="0098396D" w:rsidP="0098396D">
            <w:pPr>
              <w:jc w:val="center"/>
              <w:rPr>
                <w:rFonts w:ascii="Calibri" w:hAnsi="Calibri"/>
                <w:sz w:val="20"/>
                <w:szCs w:val="20"/>
              </w:rPr>
            </w:pPr>
            <w:r>
              <w:rPr>
                <w:rFonts w:ascii="Calibri" w:hAnsi="Calibri"/>
                <w:sz w:val="20"/>
                <w:szCs w:val="20"/>
              </w:rPr>
              <w:t>(0.0714)</w:t>
            </w:r>
          </w:p>
        </w:tc>
      </w:tr>
      <w:tr w:rsidR="0098396D" w:rsidRPr="00247A04" w14:paraId="7077853D"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76E73501"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COV Ideas</w:t>
            </w:r>
          </w:p>
        </w:tc>
        <w:tc>
          <w:tcPr>
            <w:tcW w:w="997" w:type="pct"/>
            <w:tcBorders>
              <w:top w:val="nil"/>
              <w:left w:val="nil"/>
              <w:bottom w:val="nil"/>
              <w:right w:val="nil"/>
            </w:tcBorders>
            <w:shd w:val="clear" w:color="auto" w:fill="auto"/>
            <w:noWrap/>
            <w:vAlign w:val="bottom"/>
          </w:tcPr>
          <w:p w14:paraId="1EE9567C" w14:textId="3245107F" w:rsidR="0098396D" w:rsidRDefault="0098396D" w:rsidP="0098396D">
            <w:pPr>
              <w:jc w:val="center"/>
              <w:rPr>
                <w:rFonts w:ascii="Calibri" w:hAnsi="Calibri"/>
                <w:sz w:val="20"/>
                <w:szCs w:val="20"/>
              </w:rPr>
            </w:pPr>
            <w:r>
              <w:rPr>
                <w:rFonts w:ascii="Calibri" w:hAnsi="Calibri"/>
                <w:sz w:val="20"/>
                <w:szCs w:val="20"/>
              </w:rPr>
              <w:t>0.753</w:t>
            </w:r>
          </w:p>
        </w:tc>
        <w:tc>
          <w:tcPr>
            <w:tcW w:w="1168" w:type="pct"/>
            <w:tcBorders>
              <w:top w:val="nil"/>
              <w:left w:val="nil"/>
              <w:bottom w:val="nil"/>
              <w:right w:val="nil"/>
            </w:tcBorders>
            <w:shd w:val="clear" w:color="auto" w:fill="auto"/>
            <w:vAlign w:val="bottom"/>
          </w:tcPr>
          <w:p w14:paraId="78A794E8" w14:textId="124882C2" w:rsidR="0098396D" w:rsidRDefault="0098396D" w:rsidP="0098396D">
            <w:pPr>
              <w:jc w:val="center"/>
              <w:rPr>
                <w:rFonts w:ascii="Calibri" w:hAnsi="Calibri"/>
                <w:sz w:val="20"/>
                <w:szCs w:val="20"/>
              </w:rPr>
            </w:pPr>
            <w:r>
              <w:rPr>
                <w:rFonts w:ascii="Calibri" w:hAnsi="Calibri"/>
                <w:sz w:val="20"/>
                <w:szCs w:val="20"/>
              </w:rPr>
              <w:t>0.00366</w:t>
            </w:r>
          </w:p>
        </w:tc>
        <w:tc>
          <w:tcPr>
            <w:tcW w:w="1166" w:type="pct"/>
            <w:tcBorders>
              <w:top w:val="nil"/>
              <w:left w:val="nil"/>
              <w:bottom w:val="nil"/>
              <w:right w:val="single" w:sz="4" w:space="0" w:color="auto"/>
            </w:tcBorders>
            <w:shd w:val="clear" w:color="auto" w:fill="auto"/>
            <w:noWrap/>
            <w:vAlign w:val="bottom"/>
          </w:tcPr>
          <w:p w14:paraId="50087B85" w14:textId="10E25E85" w:rsidR="0098396D" w:rsidRDefault="0098396D" w:rsidP="0098396D">
            <w:pPr>
              <w:jc w:val="center"/>
              <w:rPr>
                <w:rFonts w:ascii="Calibri" w:hAnsi="Calibri"/>
                <w:sz w:val="20"/>
                <w:szCs w:val="20"/>
              </w:rPr>
            </w:pPr>
            <w:r>
              <w:rPr>
                <w:rFonts w:ascii="Calibri" w:hAnsi="Calibri"/>
                <w:sz w:val="20"/>
                <w:szCs w:val="20"/>
              </w:rPr>
              <w:t>-0.0967</w:t>
            </w:r>
          </w:p>
        </w:tc>
      </w:tr>
      <w:tr w:rsidR="0098396D" w:rsidRPr="00247A04" w14:paraId="0E587352"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343F72E4"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012766E1" w14:textId="4FAEEF33" w:rsidR="0098396D" w:rsidRDefault="0098396D" w:rsidP="0098396D">
            <w:pPr>
              <w:jc w:val="center"/>
              <w:rPr>
                <w:rFonts w:ascii="Calibri" w:hAnsi="Calibri"/>
                <w:sz w:val="20"/>
                <w:szCs w:val="20"/>
              </w:rPr>
            </w:pPr>
            <w:r>
              <w:rPr>
                <w:rFonts w:ascii="Calibri" w:hAnsi="Calibri"/>
                <w:sz w:val="20"/>
                <w:szCs w:val="20"/>
              </w:rPr>
              <w:t>(0.605)</w:t>
            </w:r>
          </w:p>
        </w:tc>
        <w:tc>
          <w:tcPr>
            <w:tcW w:w="1168" w:type="pct"/>
            <w:tcBorders>
              <w:top w:val="nil"/>
              <w:left w:val="nil"/>
              <w:bottom w:val="nil"/>
              <w:right w:val="nil"/>
            </w:tcBorders>
            <w:shd w:val="clear" w:color="auto" w:fill="auto"/>
            <w:vAlign w:val="bottom"/>
          </w:tcPr>
          <w:p w14:paraId="5FA2753E" w14:textId="033B7E44" w:rsidR="0098396D" w:rsidRDefault="0098396D" w:rsidP="0098396D">
            <w:pPr>
              <w:jc w:val="center"/>
              <w:rPr>
                <w:rFonts w:ascii="Calibri" w:hAnsi="Calibri"/>
                <w:sz w:val="20"/>
                <w:szCs w:val="20"/>
              </w:rPr>
            </w:pPr>
            <w:r>
              <w:rPr>
                <w:rFonts w:ascii="Calibri" w:hAnsi="Calibri"/>
                <w:sz w:val="20"/>
                <w:szCs w:val="20"/>
              </w:rPr>
              <w:t>(0.113)</w:t>
            </w:r>
          </w:p>
        </w:tc>
        <w:tc>
          <w:tcPr>
            <w:tcW w:w="1166" w:type="pct"/>
            <w:tcBorders>
              <w:top w:val="nil"/>
              <w:left w:val="nil"/>
              <w:bottom w:val="nil"/>
              <w:right w:val="single" w:sz="4" w:space="0" w:color="auto"/>
            </w:tcBorders>
            <w:shd w:val="clear" w:color="auto" w:fill="auto"/>
            <w:noWrap/>
            <w:vAlign w:val="bottom"/>
          </w:tcPr>
          <w:p w14:paraId="7678AB81" w14:textId="4EFE63A3" w:rsidR="0098396D" w:rsidRDefault="0098396D" w:rsidP="0098396D">
            <w:pPr>
              <w:jc w:val="center"/>
              <w:rPr>
                <w:rFonts w:ascii="Calibri" w:hAnsi="Calibri"/>
                <w:sz w:val="20"/>
                <w:szCs w:val="20"/>
              </w:rPr>
            </w:pPr>
            <w:r>
              <w:rPr>
                <w:rFonts w:ascii="Calibri" w:hAnsi="Calibri"/>
                <w:sz w:val="20"/>
                <w:szCs w:val="20"/>
              </w:rPr>
              <w:t>(0.0692)</w:t>
            </w:r>
          </w:p>
        </w:tc>
      </w:tr>
      <w:tr w:rsidR="0098396D" w:rsidRPr="00247A04" w14:paraId="01AC1F34"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724CC337"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COV Capital</w:t>
            </w:r>
          </w:p>
        </w:tc>
        <w:tc>
          <w:tcPr>
            <w:tcW w:w="997" w:type="pct"/>
            <w:tcBorders>
              <w:top w:val="nil"/>
              <w:left w:val="nil"/>
              <w:bottom w:val="nil"/>
              <w:right w:val="nil"/>
            </w:tcBorders>
            <w:shd w:val="clear" w:color="auto" w:fill="auto"/>
            <w:noWrap/>
            <w:vAlign w:val="bottom"/>
          </w:tcPr>
          <w:p w14:paraId="05E9F830" w14:textId="3194B528" w:rsidR="0098396D" w:rsidRDefault="0098396D" w:rsidP="0098396D">
            <w:pPr>
              <w:jc w:val="center"/>
              <w:rPr>
                <w:rFonts w:ascii="Calibri" w:hAnsi="Calibri"/>
                <w:sz w:val="20"/>
                <w:szCs w:val="20"/>
              </w:rPr>
            </w:pPr>
            <w:r>
              <w:rPr>
                <w:rFonts w:ascii="Calibri" w:hAnsi="Calibri"/>
                <w:sz w:val="20"/>
                <w:szCs w:val="20"/>
              </w:rPr>
              <w:t>-0.124</w:t>
            </w:r>
          </w:p>
        </w:tc>
        <w:tc>
          <w:tcPr>
            <w:tcW w:w="1168" w:type="pct"/>
            <w:tcBorders>
              <w:top w:val="nil"/>
              <w:left w:val="nil"/>
              <w:bottom w:val="nil"/>
              <w:right w:val="nil"/>
            </w:tcBorders>
            <w:shd w:val="clear" w:color="auto" w:fill="auto"/>
            <w:vAlign w:val="bottom"/>
          </w:tcPr>
          <w:p w14:paraId="7BE30FCB" w14:textId="7D55BAFA" w:rsidR="0098396D" w:rsidRDefault="0098396D" w:rsidP="0098396D">
            <w:pPr>
              <w:jc w:val="center"/>
              <w:rPr>
                <w:rFonts w:ascii="Calibri" w:hAnsi="Calibri"/>
                <w:sz w:val="20"/>
                <w:szCs w:val="20"/>
              </w:rPr>
            </w:pPr>
            <w:r>
              <w:rPr>
                <w:rFonts w:ascii="Calibri" w:hAnsi="Calibri"/>
                <w:sz w:val="20"/>
                <w:szCs w:val="20"/>
              </w:rPr>
              <w:t>-0.151*</w:t>
            </w:r>
          </w:p>
        </w:tc>
        <w:tc>
          <w:tcPr>
            <w:tcW w:w="1166" w:type="pct"/>
            <w:tcBorders>
              <w:top w:val="nil"/>
              <w:left w:val="nil"/>
              <w:bottom w:val="nil"/>
              <w:right w:val="single" w:sz="4" w:space="0" w:color="auto"/>
            </w:tcBorders>
            <w:shd w:val="clear" w:color="auto" w:fill="auto"/>
            <w:noWrap/>
            <w:vAlign w:val="bottom"/>
          </w:tcPr>
          <w:p w14:paraId="50E1CE17" w14:textId="7143CD38" w:rsidR="0098396D" w:rsidRDefault="0098396D" w:rsidP="0098396D">
            <w:pPr>
              <w:jc w:val="center"/>
              <w:rPr>
                <w:rFonts w:ascii="Calibri" w:hAnsi="Calibri"/>
                <w:sz w:val="20"/>
                <w:szCs w:val="20"/>
              </w:rPr>
            </w:pPr>
            <w:r>
              <w:rPr>
                <w:rFonts w:ascii="Calibri" w:hAnsi="Calibri"/>
                <w:sz w:val="20"/>
                <w:szCs w:val="20"/>
              </w:rPr>
              <w:t>-0.00638</w:t>
            </w:r>
          </w:p>
        </w:tc>
      </w:tr>
      <w:tr w:rsidR="0098396D" w:rsidRPr="00247A04" w14:paraId="3149BD57"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4335AF02"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7D87C481" w14:textId="0CA20910" w:rsidR="0098396D" w:rsidRDefault="0098396D" w:rsidP="0098396D">
            <w:pPr>
              <w:jc w:val="center"/>
              <w:rPr>
                <w:rFonts w:ascii="Calibri" w:hAnsi="Calibri"/>
                <w:sz w:val="20"/>
                <w:szCs w:val="20"/>
              </w:rPr>
            </w:pPr>
            <w:r>
              <w:rPr>
                <w:rFonts w:ascii="Calibri" w:hAnsi="Calibri"/>
                <w:sz w:val="20"/>
                <w:szCs w:val="20"/>
              </w:rPr>
              <w:t>(0.135)</w:t>
            </w:r>
          </w:p>
        </w:tc>
        <w:tc>
          <w:tcPr>
            <w:tcW w:w="1168" w:type="pct"/>
            <w:tcBorders>
              <w:top w:val="nil"/>
              <w:left w:val="nil"/>
              <w:bottom w:val="nil"/>
              <w:right w:val="nil"/>
            </w:tcBorders>
            <w:shd w:val="clear" w:color="auto" w:fill="auto"/>
            <w:vAlign w:val="bottom"/>
          </w:tcPr>
          <w:p w14:paraId="5C8A8578" w14:textId="715BA0B7" w:rsidR="0098396D" w:rsidRDefault="0098396D" w:rsidP="0098396D">
            <w:pPr>
              <w:jc w:val="center"/>
              <w:rPr>
                <w:rFonts w:ascii="Calibri" w:hAnsi="Calibri"/>
                <w:sz w:val="20"/>
                <w:szCs w:val="20"/>
              </w:rPr>
            </w:pPr>
            <w:r>
              <w:rPr>
                <w:rFonts w:ascii="Calibri" w:hAnsi="Calibri"/>
                <w:sz w:val="20"/>
                <w:szCs w:val="20"/>
              </w:rPr>
              <w:t>(0.0914)</w:t>
            </w:r>
          </w:p>
        </w:tc>
        <w:tc>
          <w:tcPr>
            <w:tcW w:w="1166" w:type="pct"/>
            <w:tcBorders>
              <w:top w:val="nil"/>
              <w:left w:val="nil"/>
              <w:bottom w:val="nil"/>
              <w:right w:val="single" w:sz="4" w:space="0" w:color="auto"/>
            </w:tcBorders>
            <w:shd w:val="clear" w:color="auto" w:fill="auto"/>
            <w:noWrap/>
            <w:vAlign w:val="bottom"/>
          </w:tcPr>
          <w:p w14:paraId="492F2921" w14:textId="7C0668BD" w:rsidR="0098396D" w:rsidRDefault="0098396D" w:rsidP="0098396D">
            <w:pPr>
              <w:jc w:val="center"/>
              <w:rPr>
                <w:rFonts w:ascii="Calibri" w:hAnsi="Calibri"/>
                <w:sz w:val="20"/>
                <w:szCs w:val="20"/>
              </w:rPr>
            </w:pPr>
            <w:r>
              <w:rPr>
                <w:rFonts w:ascii="Calibri" w:hAnsi="Calibri"/>
                <w:sz w:val="20"/>
                <w:szCs w:val="20"/>
              </w:rPr>
              <w:t>(0.0639)</w:t>
            </w:r>
          </w:p>
        </w:tc>
      </w:tr>
      <w:tr w:rsidR="0098396D" w:rsidRPr="00247A04" w14:paraId="5B40DE84"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74F19116"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Team Size</w:t>
            </w:r>
          </w:p>
        </w:tc>
        <w:tc>
          <w:tcPr>
            <w:tcW w:w="997" w:type="pct"/>
            <w:tcBorders>
              <w:top w:val="nil"/>
              <w:left w:val="nil"/>
              <w:bottom w:val="nil"/>
              <w:right w:val="nil"/>
            </w:tcBorders>
            <w:shd w:val="clear" w:color="auto" w:fill="auto"/>
            <w:noWrap/>
            <w:vAlign w:val="bottom"/>
          </w:tcPr>
          <w:p w14:paraId="7257FB11" w14:textId="4E158EA7" w:rsidR="0098396D" w:rsidRDefault="0098396D" w:rsidP="0098396D">
            <w:pPr>
              <w:jc w:val="center"/>
              <w:rPr>
                <w:rFonts w:ascii="Calibri" w:hAnsi="Calibri"/>
                <w:sz w:val="20"/>
                <w:szCs w:val="20"/>
              </w:rPr>
            </w:pPr>
            <w:r>
              <w:rPr>
                <w:rFonts w:ascii="Calibri" w:hAnsi="Calibri"/>
                <w:sz w:val="20"/>
                <w:szCs w:val="20"/>
              </w:rPr>
              <w:t>0.137</w:t>
            </w:r>
          </w:p>
        </w:tc>
        <w:tc>
          <w:tcPr>
            <w:tcW w:w="1168" w:type="pct"/>
            <w:tcBorders>
              <w:top w:val="nil"/>
              <w:left w:val="nil"/>
              <w:bottom w:val="nil"/>
              <w:right w:val="nil"/>
            </w:tcBorders>
            <w:shd w:val="clear" w:color="auto" w:fill="auto"/>
            <w:vAlign w:val="bottom"/>
          </w:tcPr>
          <w:p w14:paraId="3447A19B" w14:textId="4094DA08" w:rsidR="0098396D" w:rsidRDefault="0098396D" w:rsidP="0098396D">
            <w:pPr>
              <w:jc w:val="center"/>
              <w:rPr>
                <w:rFonts w:ascii="Calibri" w:hAnsi="Calibri"/>
                <w:sz w:val="20"/>
                <w:szCs w:val="20"/>
              </w:rPr>
            </w:pPr>
            <w:r>
              <w:rPr>
                <w:rFonts w:ascii="Calibri" w:hAnsi="Calibri"/>
                <w:sz w:val="20"/>
                <w:szCs w:val="20"/>
              </w:rPr>
              <w:t>-0.0750</w:t>
            </w:r>
          </w:p>
        </w:tc>
        <w:tc>
          <w:tcPr>
            <w:tcW w:w="1166" w:type="pct"/>
            <w:tcBorders>
              <w:top w:val="nil"/>
              <w:left w:val="nil"/>
              <w:bottom w:val="nil"/>
              <w:right w:val="single" w:sz="4" w:space="0" w:color="auto"/>
            </w:tcBorders>
            <w:shd w:val="clear" w:color="auto" w:fill="auto"/>
            <w:noWrap/>
            <w:vAlign w:val="bottom"/>
          </w:tcPr>
          <w:p w14:paraId="3B0F7679" w14:textId="4250746A" w:rsidR="0098396D" w:rsidRDefault="0098396D" w:rsidP="0098396D">
            <w:pPr>
              <w:jc w:val="center"/>
              <w:rPr>
                <w:rFonts w:ascii="Calibri" w:hAnsi="Calibri"/>
                <w:sz w:val="20"/>
                <w:szCs w:val="20"/>
              </w:rPr>
            </w:pPr>
            <w:r>
              <w:rPr>
                <w:rFonts w:ascii="Calibri" w:hAnsi="Calibri"/>
                <w:sz w:val="20"/>
                <w:szCs w:val="20"/>
              </w:rPr>
              <w:t>0.113***</w:t>
            </w:r>
          </w:p>
        </w:tc>
      </w:tr>
      <w:tr w:rsidR="0098396D" w:rsidRPr="00247A04" w14:paraId="1E2CBDD8"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62A550A2"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7B133927" w14:textId="3D668F4E" w:rsidR="0098396D" w:rsidRDefault="0098396D" w:rsidP="0098396D">
            <w:pPr>
              <w:jc w:val="center"/>
              <w:rPr>
                <w:rFonts w:ascii="Calibri" w:hAnsi="Calibri"/>
                <w:sz w:val="20"/>
                <w:szCs w:val="20"/>
              </w:rPr>
            </w:pPr>
            <w:r>
              <w:rPr>
                <w:rFonts w:ascii="Calibri" w:hAnsi="Calibri"/>
                <w:sz w:val="20"/>
                <w:szCs w:val="20"/>
              </w:rPr>
              <w:t>(0.0912)</w:t>
            </w:r>
          </w:p>
        </w:tc>
        <w:tc>
          <w:tcPr>
            <w:tcW w:w="1168" w:type="pct"/>
            <w:tcBorders>
              <w:top w:val="nil"/>
              <w:left w:val="nil"/>
              <w:bottom w:val="nil"/>
              <w:right w:val="nil"/>
            </w:tcBorders>
            <w:shd w:val="clear" w:color="auto" w:fill="auto"/>
            <w:vAlign w:val="bottom"/>
          </w:tcPr>
          <w:p w14:paraId="2B84995C" w14:textId="3287FC11" w:rsidR="0098396D" w:rsidRDefault="0098396D" w:rsidP="0098396D">
            <w:pPr>
              <w:jc w:val="center"/>
              <w:rPr>
                <w:rFonts w:ascii="Calibri" w:hAnsi="Calibri"/>
                <w:sz w:val="20"/>
                <w:szCs w:val="20"/>
              </w:rPr>
            </w:pPr>
            <w:r>
              <w:rPr>
                <w:rFonts w:ascii="Calibri" w:hAnsi="Calibri"/>
                <w:sz w:val="20"/>
                <w:szCs w:val="20"/>
              </w:rPr>
              <w:t>(0.0618)</w:t>
            </w:r>
          </w:p>
        </w:tc>
        <w:tc>
          <w:tcPr>
            <w:tcW w:w="1166" w:type="pct"/>
            <w:tcBorders>
              <w:top w:val="nil"/>
              <w:left w:val="nil"/>
              <w:bottom w:val="nil"/>
              <w:right w:val="single" w:sz="4" w:space="0" w:color="auto"/>
            </w:tcBorders>
            <w:shd w:val="clear" w:color="auto" w:fill="auto"/>
            <w:noWrap/>
            <w:vAlign w:val="bottom"/>
          </w:tcPr>
          <w:p w14:paraId="18FC3292" w14:textId="4F2CEE87" w:rsidR="0098396D" w:rsidRDefault="0098396D" w:rsidP="0098396D">
            <w:pPr>
              <w:jc w:val="center"/>
              <w:rPr>
                <w:rFonts w:ascii="Calibri" w:hAnsi="Calibri"/>
                <w:sz w:val="20"/>
                <w:szCs w:val="20"/>
              </w:rPr>
            </w:pPr>
            <w:r>
              <w:rPr>
                <w:rFonts w:ascii="Calibri" w:hAnsi="Calibri"/>
                <w:sz w:val="20"/>
                <w:szCs w:val="20"/>
              </w:rPr>
              <w:t>(0.0390)</w:t>
            </w:r>
          </w:p>
        </w:tc>
      </w:tr>
      <w:tr w:rsidR="0098396D" w:rsidRPr="00247A04" w14:paraId="1ED0EB34"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357BC0CA"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Age</w:t>
            </w:r>
          </w:p>
        </w:tc>
        <w:tc>
          <w:tcPr>
            <w:tcW w:w="997" w:type="pct"/>
            <w:tcBorders>
              <w:top w:val="nil"/>
              <w:left w:val="nil"/>
              <w:bottom w:val="nil"/>
              <w:right w:val="nil"/>
            </w:tcBorders>
            <w:shd w:val="clear" w:color="auto" w:fill="auto"/>
            <w:noWrap/>
            <w:vAlign w:val="bottom"/>
          </w:tcPr>
          <w:p w14:paraId="679FDD7F" w14:textId="4A161005" w:rsidR="0098396D" w:rsidRDefault="0098396D" w:rsidP="0098396D">
            <w:pPr>
              <w:jc w:val="center"/>
              <w:rPr>
                <w:rFonts w:ascii="Calibri" w:hAnsi="Calibri"/>
                <w:sz w:val="20"/>
                <w:szCs w:val="20"/>
              </w:rPr>
            </w:pPr>
            <w:r>
              <w:rPr>
                <w:rFonts w:ascii="Calibri" w:hAnsi="Calibri"/>
                <w:sz w:val="20"/>
                <w:szCs w:val="20"/>
              </w:rPr>
              <w:t>0.00398</w:t>
            </w:r>
          </w:p>
        </w:tc>
        <w:tc>
          <w:tcPr>
            <w:tcW w:w="1168" w:type="pct"/>
            <w:tcBorders>
              <w:top w:val="nil"/>
              <w:left w:val="nil"/>
              <w:bottom w:val="nil"/>
              <w:right w:val="nil"/>
            </w:tcBorders>
            <w:shd w:val="clear" w:color="auto" w:fill="auto"/>
            <w:vAlign w:val="bottom"/>
          </w:tcPr>
          <w:p w14:paraId="7B01425A" w14:textId="58A746EF" w:rsidR="0098396D" w:rsidRDefault="0098396D" w:rsidP="0098396D">
            <w:pPr>
              <w:jc w:val="center"/>
              <w:rPr>
                <w:rFonts w:ascii="Calibri" w:hAnsi="Calibri"/>
                <w:sz w:val="20"/>
                <w:szCs w:val="20"/>
              </w:rPr>
            </w:pPr>
            <w:r>
              <w:rPr>
                <w:rFonts w:ascii="Calibri" w:hAnsi="Calibri"/>
                <w:sz w:val="20"/>
                <w:szCs w:val="20"/>
              </w:rPr>
              <w:t>-0.0616</w:t>
            </w:r>
          </w:p>
        </w:tc>
        <w:tc>
          <w:tcPr>
            <w:tcW w:w="1166" w:type="pct"/>
            <w:tcBorders>
              <w:top w:val="nil"/>
              <w:left w:val="nil"/>
              <w:bottom w:val="nil"/>
              <w:right w:val="single" w:sz="4" w:space="0" w:color="auto"/>
            </w:tcBorders>
            <w:shd w:val="clear" w:color="auto" w:fill="auto"/>
            <w:noWrap/>
            <w:vAlign w:val="bottom"/>
          </w:tcPr>
          <w:p w14:paraId="7A5B6224" w14:textId="0CF3B6D1" w:rsidR="0098396D" w:rsidRDefault="0098396D" w:rsidP="0098396D">
            <w:pPr>
              <w:jc w:val="center"/>
              <w:rPr>
                <w:rFonts w:ascii="Calibri" w:hAnsi="Calibri"/>
                <w:sz w:val="20"/>
                <w:szCs w:val="20"/>
              </w:rPr>
            </w:pPr>
            <w:r>
              <w:rPr>
                <w:rFonts w:ascii="Calibri" w:hAnsi="Calibri"/>
                <w:sz w:val="20"/>
                <w:szCs w:val="20"/>
              </w:rPr>
              <w:t>0.0458</w:t>
            </w:r>
          </w:p>
        </w:tc>
      </w:tr>
      <w:tr w:rsidR="0098396D" w:rsidRPr="00247A04" w14:paraId="66D3F71A"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4FDBE190"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41692994" w14:textId="65259CDF" w:rsidR="0098396D" w:rsidRDefault="0098396D" w:rsidP="0098396D">
            <w:pPr>
              <w:jc w:val="center"/>
              <w:rPr>
                <w:rFonts w:ascii="Calibri" w:hAnsi="Calibri"/>
                <w:sz w:val="20"/>
                <w:szCs w:val="20"/>
              </w:rPr>
            </w:pPr>
            <w:r>
              <w:rPr>
                <w:rFonts w:ascii="Calibri" w:hAnsi="Calibri"/>
                <w:sz w:val="20"/>
                <w:szCs w:val="20"/>
              </w:rPr>
              <w:t>(0.113)</w:t>
            </w:r>
          </w:p>
        </w:tc>
        <w:tc>
          <w:tcPr>
            <w:tcW w:w="1168" w:type="pct"/>
            <w:tcBorders>
              <w:top w:val="nil"/>
              <w:left w:val="nil"/>
              <w:bottom w:val="nil"/>
              <w:right w:val="nil"/>
            </w:tcBorders>
            <w:shd w:val="clear" w:color="auto" w:fill="auto"/>
            <w:vAlign w:val="bottom"/>
          </w:tcPr>
          <w:p w14:paraId="7A6CEB8D" w14:textId="7153ACFA" w:rsidR="0098396D" w:rsidRDefault="0098396D" w:rsidP="0098396D">
            <w:pPr>
              <w:jc w:val="center"/>
              <w:rPr>
                <w:rFonts w:ascii="Calibri" w:hAnsi="Calibri"/>
                <w:sz w:val="20"/>
                <w:szCs w:val="20"/>
              </w:rPr>
            </w:pPr>
            <w:r>
              <w:rPr>
                <w:rFonts w:ascii="Calibri" w:hAnsi="Calibri"/>
                <w:sz w:val="20"/>
                <w:szCs w:val="20"/>
              </w:rPr>
              <w:t>(0.0654)</w:t>
            </w:r>
          </w:p>
        </w:tc>
        <w:tc>
          <w:tcPr>
            <w:tcW w:w="1166" w:type="pct"/>
            <w:tcBorders>
              <w:top w:val="nil"/>
              <w:left w:val="nil"/>
              <w:bottom w:val="nil"/>
              <w:right w:val="single" w:sz="4" w:space="0" w:color="auto"/>
            </w:tcBorders>
            <w:shd w:val="clear" w:color="auto" w:fill="auto"/>
            <w:noWrap/>
            <w:vAlign w:val="bottom"/>
          </w:tcPr>
          <w:p w14:paraId="3F9589CB" w14:textId="0E48041A" w:rsidR="0098396D" w:rsidRDefault="0098396D" w:rsidP="0098396D">
            <w:pPr>
              <w:jc w:val="center"/>
              <w:rPr>
                <w:rFonts w:ascii="Calibri" w:hAnsi="Calibri"/>
                <w:sz w:val="20"/>
                <w:szCs w:val="20"/>
              </w:rPr>
            </w:pPr>
            <w:r>
              <w:rPr>
                <w:rFonts w:ascii="Calibri" w:hAnsi="Calibri"/>
                <w:sz w:val="20"/>
                <w:szCs w:val="20"/>
              </w:rPr>
              <w:t>(0.0463)</w:t>
            </w:r>
          </w:p>
        </w:tc>
      </w:tr>
      <w:tr w:rsidR="0098396D" w:rsidRPr="00247A04" w14:paraId="75D13FF5"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6CBB8FC9" w14:textId="77777777" w:rsidR="0098396D" w:rsidRPr="00247A04" w:rsidRDefault="0098396D" w:rsidP="0098396D">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Age-Squared</w:t>
            </w:r>
          </w:p>
        </w:tc>
        <w:tc>
          <w:tcPr>
            <w:tcW w:w="997" w:type="pct"/>
            <w:tcBorders>
              <w:top w:val="nil"/>
              <w:left w:val="nil"/>
              <w:bottom w:val="nil"/>
              <w:right w:val="nil"/>
            </w:tcBorders>
            <w:shd w:val="clear" w:color="auto" w:fill="auto"/>
            <w:noWrap/>
            <w:vAlign w:val="bottom"/>
          </w:tcPr>
          <w:p w14:paraId="72880F12" w14:textId="46F58C7F" w:rsidR="0098396D" w:rsidRDefault="0098396D" w:rsidP="0098396D">
            <w:pPr>
              <w:jc w:val="center"/>
              <w:rPr>
                <w:rFonts w:ascii="Calibri" w:hAnsi="Calibri"/>
                <w:sz w:val="20"/>
                <w:szCs w:val="20"/>
              </w:rPr>
            </w:pPr>
            <w:r>
              <w:rPr>
                <w:rFonts w:ascii="Calibri" w:hAnsi="Calibri"/>
                <w:sz w:val="20"/>
                <w:szCs w:val="20"/>
              </w:rPr>
              <w:t>-0.00256</w:t>
            </w:r>
          </w:p>
        </w:tc>
        <w:tc>
          <w:tcPr>
            <w:tcW w:w="1168" w:type="pct"/>
            <w:tcBorders>
              <w:top w:val="nil"/>
              <w:left w:val="nil"/>
              <w:bottom w:val="nil"/>
              <w:right w:val="nil"/>
            </w:tcBorders>
            <w:shd w:val="clear" w:color="auto" w:fill="auto"/>
            <w:vAlign w:val="bottom"/>
          </w:tcPr>
          <w:p w14:paraId="68B72BE2" w14:textId="26259C8B" w:rsidR="0098396D" w:rsidRDefault="0098396D" w:rsidP="0098396D">
            <w:pPr>
              <w:jc w:val="center"/>
              <w:rPr>
                <w:rFonts w:ascii="Calibri" w:hAnsi="Calibri"/>
                <w:sz w:val="20"/>
                <w:szCs w:val="20"/>
              </w:rPr>
            </w:pPr>
            <w:r>
              <w:rPr>
                <w:rFonts w:ascii="Calibri" w:hAnsi="Calibri"/>
                <w:sz w:val="20"/>
                <w:szCs w:val="20"/>
              </w:rPr>
              <w:t>0.00136</w:t>
            </w:r>
          </w:p>
        </w:tc>
        <w:tc>
          <w:tcPr>
            <w:tcW w:w="1166" w:type="pct"/>
            <w:tcBorders>
              <w:top w:val="nil"/>
              <w:left w:val="nil"/>
              <w:bottom w:val="nil"/>
              <w:right w:val="single" w:sz="4" w:space="0" w:color="auto"/>
            </w:tcBorders>
            <w:shd w:val="clear" w:color="auto" w:fill="auto"/>
            <w:noWrap/>
            <w:vAlign w:val="bottom"/>
          </w:tcPr>
          <w:p w14:paraId="561B712A" w14:textId="0F7C0256" w:rsidR="0098396D" w:rsidRDefault="0098396D" w:rsidP="0098396D">
            <w:pPr>
              <w:jc w:val="center"/>
              <w:rPr>
                <w:rFonts w:ascii="Calibri" w:hAnsi="Calibri"/>
                <w:sz w:val="20"/>
                <w:szCs w:val="20"/>
              </w:rPr>
            </w:pPr>
            <w:r>
              <w:rPr>
                <w:rFonts w:ascii="Calibri" w:hAnsi="Calibri"/>
                <w:sz w:val="20"/>
                <w:szCs w:val="20"/>
              </w:rPr>
              <w:t>-0.000701</w:t>
            </w:r>
          </w:p>
        </w:tc>
      </w:tr>
      <w:tr w:rsidR="0098396D" w:rsidRPr="00247A04" w14:paraId="3A48C616"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778F82D3" w14:textId="77777777" w:rsidR="0098396D" w:rsidRPr="00247A04" w:rsidRDefault="0098396D" w:rsidP="0098396D">
            <w:pPr>
              <w:spacing w:after="0"/>
              <w:jc w:val="center"/>
              <w:rPr>
                <w:rFonts w:asciiTheme="minorHAnsi" w:eastAsia="Times New Roman" w:hAnsiTheme="minorHAnsi" w:cs="Calibri"/>
                <w:color w:val="000000"/>
                <w:sz w:val="18"/>
                <w:szCs w:val="18"/>
              </w:rPr>
            </w:pPr>
          </w:p>
        </w:tc>
        <w:tc>
          <w:tcPr>
            <w:tcW w:w="997" w:type="pct"/>
            <w:tcBorders>
              <w:top w:val="nil"/>
              <w:left w:val="nil"/>
              <w:bottom w:val="nil"/>
              <w:right w:val="nil"/>
            </w:tcBorders>
            <w:shd w:val="clear" w:color="auto" w:fill="auto"/>
            <w:noWrap/>
            <w:vAlign w:val="bottom"/>
          </w:tcPr>
          <w:p w14:paraId="579ADD59" w14:textId="7230C44A" w:rsidR="0098396D" w:rsidRDefault="0098396D" w:rsidP="0098396D">
            <w:pPr>
              <w:jc w:val="center"/>
              <w:rPr>
                <w:rFonts w:ascii="Calibri" w:hAnsi="Calibri"/>
                <w:sz w:val="20"/>
                <w:szCs w:val="20"/>
              </w:rPr>
            </w:pPr>
            <w:r>
              <w:rPr>
                <w:rFonts w:ascii="Calibri" w:hAnsi="Calibri"/>
                <w:sz w:val="20"/>
                <w:szCs w:val="20"/>
              </w:rPr>
              <w:t>(0.00370)</w:t>
            </w:r>
          </w:p>
        </w:tc>
        <w:tc>
          <w:tcPr>
            <w:tcW w:w="1168" w:type="pct"/>
            <w:tcBorders>
              <w:top w:val="nil"/>
              <w:left w:val="nil"/>
              <w:bottom w:val="nil"/>
              <w:right w:val="nil"/>
            </w:tcBorders>
            <w:shd w:val="clear" w:color="auto" w:fill="auto"/>
            <w:vAlign w:val="bottom"/>
          </w:tcPr>
          <w:p w14:paraId="6B2A938B" w14:textId="6BC25687" w:rsidR="0098396D" w:rsidRDefault="0098396D" w:rsidP="0098396D">
            <w:pPr>
              <w:jc w:val="center"/>
              <w:rPr>
                <w:rFonts w:ascii="Calibri" w:hAnsi="Calibri"/>
                <w:sz w:val="20"/>
                <w:szCs w:val="20"/>
              </w:rPr>
            </w:pPr>
            <w:r>
              <w:rPr>
                <w:rFonts w:ascii="Calibri" w:hAnsi="Calibri"/>
                <w:sz w:val="20"/>
                <w:szCs w:val="20"/>
              </w:rPr>
              <w:t>(0.00167)</w:t>
            </w:r>
          </w:p>
        </w:tc>
        <w:tc>
          <w:tcPr>
            <w:tcW w:w="1166" w:type="pct"/>
            <w:tcBorders>
              <w:top w:val="nil"/>
              <w:left w:val="nil"/>
              <w:bottom w:val="nil"/>
              <w:right w:val="single" w:sz="4" w:space="0" w:color="auto"/>
            </w:tcBorders>
            <w:shd w:val="clear" w:color="auto" w:fill="auto"/>
            <w:noWrap/>
            <w:vAlign w:val="bottom"/>
          </w:tcPr>
          <w:p w14:paraId="5B6B3122" w14:textId="241256CE" w:rsidR="0098396D" w:rsidRDefault="0098396D" w:rsidP="0098396D">
            <w:pPr>
              <w:jc w:val="center"/>
              <w:rPr>
                <w:rFonts w:ascii="Calibri" w:hAnsi="Calibri"/>
                <w:sz w:val="20"/>
                <w:szCs w:val="20"/>
              </w:rPr>
            </w:pPr>
            <w:r>
              <w:rPr>
                <w:rFonts w:ascii="Calibri" w:hAnsi="Calibri"/>
                <w:sz w:val="20"/>
                <w:szCs w:val="20"/>
              </w:rPr>
              <w:t>(0.00128)</w:t>
            </w:r>
          </w:p>
        </w:tc>
      </w:tr>
      <w:tr w:rsidR="007B0A2D" w:rsidRPr="00247A04" w14:paraId="282AFCC3"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14E40094" w14:textId="77777777" w:rsidR="007B0A2D" w:rsidRPr="00247A04" w:rsidRDefault="007B0A2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Controls</w:t>
            </w:r>
          </w:p>
        </w:tc>
        <w:tc>
          <w:tcPr>
            <w:tcW w:w="997" w:type="pct"/>
            <w:tcBorders>
              <w:top w:val="nil"/>
              <w:left w:val="single" w:sz="4" w:space="0" w:color="auto"/>
              <w:bottom w:val="nil"/>
              <w:right w:val="nil"/>
            </w:tcBorders>
            <w:shd w:val="clear" w:color="auto" w:fill="auto"/>
            <w:noWrap/>
          </w:tcPr>
          <w:p w14:paraId="09F6E54B" w14:textId="77777777" w:rsidR="007B0A2D" w:rsidRPr="00247A04" w:rsidRDefault="007B0A2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c>
          <w:tcPr>
            <w:tcW w:w="1168" w:type="pct"/>
            <w:tcBorders>
              <w:top w:val="nil"/>
              <w:left w:val="nil"/>
              <w:bottom w:val="nil"/>
              <w:right w:val="nil"/>
            </w:tcBorders>
          </w:tcPr>
          <w:p w14:paraId="5FC71236" w14:textId="49226C36" w:rsidR="007B0A2D" w:rsidRDefault="001B01AA"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c>
          <w:tcPr>
            <w:tcW w:w="1166" w:type="pct"/>
            <w:tcBorders>
              <w:top w:val="nil"/>
              <w:left w:val="nil"/>
              <w:bottom w:val="nil"/>
              <w:right w:val="single" w:sz="4" w:space="0" w:color="auto"/>
            </w:tcBorders>
            <w:shd w:val="clear" w:color="auto" w:fill="auto"/>
            <w:noWrap/>
          </w:tcPr>
          <w:p w14:paraId="731282A6" w14:textId="77777777" w:rsidR="007B0A2D" w:rsidRPr="00247A04" w:rsidRDefault="007B0A2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YES</w:t>
            </w:r>
          </w:p>
        </w:tc>
      </w:tr>
      <w:tr w:rsidR="007B0A2D" w:rsidRPr="00247A04" w14:paraId="01C2F207"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142F9265" w14:textId="77777777" w:rsidR="007B0A2D" w:rsidRPr="00247A04" w:rsidRDefault="007B0A2D" w:rsidP="00672580">
            <w:pPr>
              <w:spacing w:after="0"/>
              <w:jc w:val="center"/>
              <w:rPr>
                <w:rFonts w:asciiTheme="minorHAnsi" w:eastAsia="Times New Roman" w:hAnsiTheme="minorHAnsi" w:cs="Calibri"/>
                <w:color w:val="000000"/>
                <w:sz w:val="18"/>
                <w:szCs w:val="18"/>
              </w:rPr>
            </w:pPr>
          </w:p>
        </w:tc>
        <w:tc>
          <w:tcPr>
            <w:tcW w:w="997" w:type="pct"/>
            <w:tcBorders>
              <w:top w:val="nil"/>
              <w:left w:val="single" w:sz="4" w:space="0" w:color="auto"/>
              <w:bottom w:val="nil"/>
              <w:right w:val="nil"/>
            </w:tcBorders>
            <w:shd w:val="clear" w:color="auto" w:fill="auto"/>
            <w:noWrap/>
          </w:tcPr>
          <w:p w14:paraId="000FE019" w14:textId="77777777" w:rsidR="007B0A2D" w:rsidRPr="00247A04" w:rsidRDefault="007B0A2D" w:rsidP="00672580">
            <w:pPr>
              <w:spacing w:after="0"/>
              <w:jc w:val="center"/>
              <w:rPr>
                <w:rFonts w:asciiTheme="minorHAnsi" w:eastAsia="Times New Roman" w:hAnsiTheme="minorHAnsi" w:cs="Calibri"/>
                <w:color w:val="000000"/>
                <w:sz w:val="18"/>
                <w:szCs w:val="18"/>
              </w:rPr>
            </w:pPr>
          </w:p>
        </w:tc>
        <w:tc>
          <w:tcPr>
            <w:tcW w:w="1168" w:type="pct"/>
            <w:tcBorders>
              <w:top w:val="nil"/>
              <w:left w:val="nil"/>
              <w:bottom w:val="nil"/>
              <w:right w:val="nil"/>
            </w:tcBorders>
          </w:tcPr>
          <w:p w14:paraId="7C14C36B" w14:textId="77777777" w:rsidR="007B0A2D" w:rsidRPr="00247A04" w:rsidRDefault="007B0A2D" w:rsidP="00672580">
            <w:pPr>
              <w:spacing w:after="0"/>
              <w:jc w:val="center"/>
              <w:rPr>
                <w:rFonts w:asciiTheme="minorHAnsi" w:eastAsia="Times New Roman" w:hAnsiTheme="minorHAnsi" w:cs="Calibri"/>
                <w:color w:val="000000"/>
                <w:sz w:val="18"/>
                <w:szCs w:val="18"/>
              </w:rPr>
            </w:pPr>
          </w:p>
        </w:tc>
        <w:tc>
          <w:tcPr>
            <w:tcW w:w="1166" w:type="pct"/>
            <w:tcBorders>
              <w:top w:val="nil"/>
              <w:left w:val="nil"/>
              <w:bottom w:val="nil"/>
              <w:right w:val="single" w:sz="4" w:space="0" w:color="auto"/>
            </w:tcBorders>
            <w:shd w:val="clear" w:color="auto" w:fill="auto"/>
            <w:noWrap/>
          </w:tcPr>
          <w:p w14:paraId="4399E3BF" w14:textId="77777777" w:rsidR="007B0A2D" w:rsidRPr="00247A04" w:rsidRDefault="007B0A2D" w:rsidP="00672580">
            <w:pPr>
              <w:spacing w:after="0"/>
              <w:jc w:val="center"/>
              <w:rPr>
                <w:rFonts w:asciiTheme="minorHAnsi" w:eastAsia="Times New Roman" w:hAnsiTheme="minorHAnsi" w:cs="Calibri"/>
                <w:color w:val="000000"/>
                <w:sz w:val="18"/>
                <w:szCs w:val="18"/>
              </w:rPr>
            </w:pPr>
          </w:p>
        </w:tc>
      </w:tr>
      <w:tr w:rsidR="007B0A2D" w:rsidRPr="00247A04" w14:paraId="30B234E4"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tcPr>
          <w:p w14:paraId="2ECBAFA4" w14:textId="77777777" w:rsidR="007B0A2D" w:rsidRPr="00247A04" w:rsidRDefault="007B0A2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Number of Observations</w:t>
            </w:r>
          </w:p>
        </w:tc>
        <w:tc>
          <w:tcPr>
            <w:tcW w:w="997" w:type="pct"/>
            <w:tcBorders>
              <w:top w:val="nil"/>
              <w:left w:val="single" w:sz="4" w:space="0" w:color="auto"/>
              <w:bottom w:val="nil"/>
              <w:right w:val="nil"/>
            </w:tcBorders>
            <w:shd w:val="clear" w:color="auto" w:fill="auto"/>
            <w:noWrap/>
          </w:tcPr>
          <w:p w14:paraId="571DE9CA" w14:textId="77777777" w:rsidR="007B0A2D" w:rsidRPr="00247A04" w:rsidRDefault="00BB50C5"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314</w:t>
            </w:r>
          </w:p>
        </w:tc>
        <w:tc>
          <w:tcPr>
            <w:tcW w:w="1168" w:type="pct"/>
            <w:tcBorders>
              <w:top w:val="nil"/>
              <w:left w:val="nil"/>
              <w:bottom w:val="nil"/>
              <w:right w:val="nil"/>
            </w:tcBorders>
          </w:tcPr>
          <w:p w14:paraId="319ED89B" w14:textId="77777777" w:rsidR="007B0A2D" w:rsidRDefault="00BB50C5"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664</w:t>
            </w:r>
          </w:p>
        </w:tc>
        <w:tc>
          <w:tcPr>
            <w:tcW w:w="1166" w:type="pct"/>
            <w:tcBorders>
              <w:top w:val="nil"/>
              <w:left w:val="nil"/>
              <w:bottom w:val="nil"/>
              <w:right w:val="single" w:sz="4" w:space="0" w:color="auto"/>
            </w:tcBorders>
            <w:shd w:val="clear" w:color="auto" w:fill="auto"/>
            <w:noWrap/>
          </w:tcPr>
          <w:p w14:paraId="35E86D34" w14:textId="77777777" w:rsidR="007B0A2D" w:rsidRPr="00247A04" w:rsidRDefault="007B0A2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1367</w:t>
            </w:r>
          </w:p>
        </w:tc>
      </w:tr>
      <w:tr w:rsidR="007B0A2D" w:rsidRPr="00247A04" w14:paraId="68AB982A"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3FA3CFDE" w14:textId="77777777" w:rsidR="007B0A2D" w:rsidRPr="00247A04" w:rsidRDefault="007B0A2D" w:rsidP="00672580">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Pseudo R-square</w:t>
            </w:r>
          </w:p>
        </w:tc>
        <w:tc>
          <w:tcPr>
            <w:tcW w:w="997" w:type="pct"/>
            <w:tcBorders>
              <w:top w:val="nil"/>
              <w:left w:val="single" w:sz="4" w:space="0" w:color="auto"/>
              <w:bottom w:val="nil"/>
              <w:right w:val="nil"/>
            </w:tcBorders>
            <w:shd w:val="clear" w:color="auto" w:fill="auto"/>
            <w:noWrap/>
          </w:tcPr>
          <w:p w14:paraId="0A6A449A" w14:textId="3C1F397B" w:rsidR="007B0A2D" w:rsidRPr="00247A04" w:rsidRDefault="007B0A2D" w:rsidP="0098396D">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w:t>
            </w:r>
            <w:r w:rsidR="0098396D">
              <w:rPr>
                <w:rFonts w:asciiTheme="minorHAnsi" w:eastAsia="Times New Roman" w:hAnsiTheme="minorHAnsi" w:cs="Calibri"/>
                <w:color w:val="000000"/>
                <w:sz w:val="18"/>
                <w:szCs w:val="18"/>
              </w:rPr>
              <w:t>2017</w:t>
            </w:r>
          </w:p>
        </w:tc>
        <w:tc>
          <w:tcPr>
            <w:tcW w:w="1168" w:type="pct"/>
            <w:tcBorders>
              <w:top w:val="nil"/>
              <w:left w:val="nil"/>
              <w:bottom w:val="nil"/>
              <w:right w:val="nil"/>
            </w:tcBorders>
          </w:tcPr>
          <w:p w14:paraId="29D69054" w14:textId="42D70200" w:rsidR="007B0A2D" w:rsidRDefault="00BB50C5" w:rsidP="0098396D">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0.17</w:t>
            </w:r>
            <w:r w:rsidR="0098396D">
              <w:rPr>
                <w:rFonts w:asciiTheme="minorHAnsi" w:eastAsia="Times New Roman" w:hAnsiTheme="minorHAnsi" w:cs="Calibri"/>
                <w:color w:val="000000"/>
                <w:sz w:val="18"/>
                <w:szCs w:val="18"/>
              </w:rPr>
              <w:t>82</w:t>
            </w:r>
          </w:p>
        </w:tc>
        <w:tc>
          <w:tcPr>
            <w:tcW w:w="1166" w:type="pct"/>
            <w:tcBorders>
              <w:top w:val="nil"/>
              <w:left w:val="nil"/>
              <w:bottom w:val="nil"/>
              <w:right w:val="single" w:sz="4" w:space="0" w:color="auto"/>
            </w:tcBorders>
            <w:shd w:val="clear" w:color="auto" w:fill="auto"/>
            <w:noWrap/>
          </w:tcPr>
          <w:p w14:paraId="276BABD3" w14:textId="6486C14B" w:rsidR="007B0A2D" w:rsidRPr="00247A04" w:rsidRDefault="007B0A2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0</w:t>
            </w:r>
            <w:r w:rsidR="0098396D">
              <w:rPr>
                <w:rFonts w:asciiTheme="minorHAnsi" w:eastAsia="Times New Roman" w:hAnsiTheme="minorHAnsi" w:cs="Calibri"/>
                <w:color w:val="000000"/>
                <w:sz w:val="18"/>
                <w:szCs w:val="18"/>
              </w:rPr>
              <w:t>.0470</w:t>
            </w:r>
          </w:p>
        </w:tc>
      </w:tr>
      <w:tr w:rsidR="007B0A2D" w:rsidRPr="00247A04" w14:paraId="48B416D0" w14:textId="77777777" w:rsidTr="0098396D">
        <w:trPr>
          <w:trHeight w:hRule="exact" w:val="270"/>
        </w:trPr>
        <w:tc>
          <w:tcPr>
            <w:tcW w:w="1670" w:type="pct"/>
            <w:tcBorders>
              <w:top w:val="nil"/>
              <w:left w:val="single" w:sz="4" w:space="0" w:color="auto"/>
              <w:bottom w:val="nil"/>
              <w:right w:val="single" w:sz="4" w:space="0" w:color="auto"/>
            </w:tcBorders>
            <w:shd w:val="clear" w:color="auto" w:fill="auto"/>
            <w:noWrap/>
            <w:hideMark/>
          </w:tcPr>
          <w:p w14:paraId="19F96D49" w14:textId="77777777" w:rsidR="007B0A2D" w:rsidRPr="00247A04" w:rsidRDefault="007B0A2D" w:rsidP="00672580">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Chi-square</w:t>
            </w:r>
          </w:p>
        </w:tc>
        <w:tc>
          <w:tcPr>
            <w:tcW w:w="997" w:type="pct"/>
            <w:tcBorders>
              <w:top w:val="nil"/>
              <w:left w:val="single" w:sz="4" w:space="0" w:color="auto"/>
              <w:bottom w:val="nil"/>
              <w:right w:val="nil"/>
            </w:tcBorders>
            <w:shd w:val="clear" w:color="auto" w:fill="auto"/>
            <w:noWrap/>
          </w:tcPr>
          <w:p w14:paraId="10E23DD3" w14:textId="6045CC31" w:rsidR="007B0A2D" w:rsidRPr="00247A04" w:rsidRDefault="0098396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85.29</w:t>
            </w:r>
          </w:p>
        </w:tc>
        <w:tc>
          <w:tcPr>
            <w:tcW w:w="1168" w:type="pct"/>
            <w:tcBorders>
              <w:top w:val="nil"/>
              <w:left w:val="nil"/>
              <w:bottom w:val="nil"/>
              <w:right w:val="nil"/>
            </w:tcBorders>
          </w:tcPr>
          <w:p w14:paraId="526A72E3" w14:textId="0D4201C1" w:rsidR="007B0A2D" w:rsidRDefault="0098396D" w:rsidP="00BB50C5">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148.4</w:t>
            </w:r>
            <w:r w:rsidR="00BB50C5">
              <w:rPr>
                <w:rFonts w:asciiTheme="minorHAnsi" w:eastAsia="Times New Roman" w:hAnsiTheme="minorHAnsi" w:cs="Calibri"/>
                <w:color w:val="000000"/>
                <w:sz w:val="18"/>
                <w:szCs w:val="18"/>
              </w:rPr>
              <w:t>6</w:t>
            </w:r>
          </w:p>
        </w:tc>
        <w:tc>
          <w:tcPr>
            <w:tcW w:w="1166" w:type="pct"/>
            <w:tcBorders>
              <w:top w:val="nil"/>
              <w:left w:val="nil"/>
              <w:bottom w:val="nil"/>
              <w:right w:val="single" w:sz="4" w:space="0" w:color="auto"/>
            </w:tcBorders>
            <w:shd w:val="clear" w:color="auto" w:fill="auto"/>
            <w:noWrap/>
          </w:tcPr>
          <w:p w14:paraId="58C640E3" w14:textId="079493BE" w:rsidR="007B0A2D" w:rsidRPr="00247A04" w:rsidRDefault="0098396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67.23</w:t>
            </w:r>
          </w:p>
        </w:tc>
      </w:tr>
      <w:tr w:rsidR="007B0A2D" w:rsidRPr="00247A04" w14:paraId="116F2893" w14:textId="77777777" w:rsidTr="0098396D">
        <w:trPr>
          <w:trHeight w:hRule="exact" w:val="40"/>
        </w:trPr>
        <w:tc>
          <w:tcPr>
            <w:tcW w:w="1670" w:type="pct"/>
            <w:tcBorders>
              <w:top w:val="nil"/>
              <w:left w:val="single" w:sz="4" w:space="0" w:color="auto"/>
              <w:bottom w:val="single" w:sz="4" w:space="0" w:color="auto"/>
              <w:right w:val="single" w:sz="4" w:space="0" w:color="auto"/>
            </w:tcBorders>
            <w:shd w:val="clear" w:color="auto" w:fill="auto"/>
            <w:noWrap/>
            <w:hideMark/>
          </w:tcPr>
          <w:p w14:paraId="3FDBF4F1" w14:textId="77777777" w:rsidR="007B0A2D" w:rsidRPr="00247A04" w:rsidRDefault="007B0A2D" w:rsidP="00672580">
            <w:pPr>
              <w:spacing w:after="0"/>
              <w:jc w:val="center"/>
              <w:rPr>
                <w:rFonts w:asciiTheme="minorHAnsi" w:eastAsia="Times New Roman" w:hAnsiTheme="minorHAnsi" w:cs="Calibri"/>
                <w:color w:val="000000"/>
                <w:sz w:val="18"/>
                <w:szCs w:val="18"/>
              </w:rPr>
            </w:pPr>
            <w:r w:rsidRPr="00247A04">
              <w:rPr>
                <w:rFonts w:asciiTheme="minorHAnsi" w:eastAsia="Times New Roman" w:hAnsiTheme="minorHAnsi" w:cs="Calibri"/>
                <w:color w:val="000000"/>
                <w:sz w:val="18"/>
                <w:szCs w:val="18"/>
              </w:rPr>
              <w:t>Observations</w:t>
            </w:r>
          </w:p>
        </w:tc>
        <w:tc>
          <w:tcPr>
            <w:tcW w:w="997" w:type="pct"/>
            <w:tcBorders>
              <w:top w:val="nil"/>
              <w:left w:val="single" w:sz="4" w:space="0" w:color="auto"/>
              <w:bottom w:val="single" w:sz="4" w:space="0" w:color="auto"/>
              <w:right w:val="nil"/>
            </w:tcBorders>
            <w:shd w:val="clear" w:color="auto" w:fill="auto"/>
            <w:noWrap/>
          </w:tcPr>
          <w:p w14:paraId="7450910C" w14:textId="77777777" w:rsidR="007B0A2D" w:rsidRPr="00247A04" w:rsidRDefault="007B0A2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1366</w:t>
            </w:r>
          </w:p>
        </w:tc>
        <w:tc>
          <w:tcPr>
            <w:tcW w:w="1168" w:type="pct"/>
            <w:tcBorders>
              <w:top w:val="nil"/>
              <w:left w:val="nil"/>
              <w:bottom w:val="single" w:sz="4" w:space="0" w:color="auto"/>
              <w:right w:val="nil"/>
            </w:tcBorders>
          </w:tcPr>
          <w:p w14:paraId="51D96ED9" w14:textId="77777777" w:rsidR="007B0A2D" w:rsidRDefault="007B0A2D" w:rsidP="00672580">
            <w:pPr>
              <w:spacing w:after="0"/>
              <w:jc w:val="center"/>
              <w:rPr>
                <w:rFonts w:asciiTheme="minorHAnsi" w:eastAsia="Times New Roman" w:hAnsiTheme="minorHAnsi" w:cs="Calibri"/>
                <w:color w:val="000000"/>
                <w:sz w:val="18"/>
                <w:szCs w:val="18"/>
              </w:rPr>
            </w:pPr>
          </w:p>
        </w:tc>
        <w:tc>
          <w:tcPr>
            <w:tcW w:w="1166" w:type="pct"/>
            <w:tcBorders>
              <w:top w:val="nil"/>
              <w:left w:val="nil"/>
              <w:bottom w:val="single" w:sz="4" w:space="0" w:color="auto"/>
              <w:right w:val="single" w:sz="4" w:space="0" w:color="auto"/>
            </w:tcBorders>
            <w:shd w:val="clear" w:color="auto" w:fill="auto"/>
            <w:noWrap/>
          </w:tcPr>
          <w:p w14:paraId="1D7E4D7B" w14:textId="77777777" w:rsidR="007B0A2D" w:rsidRPr="00247A04" w:rsidRDefault="007B0A2D" w:rsidP="00672580">
            <w:pPr>
              <w:spacing w:after="0"/>
              <w:jc w:val="center"/>
              <w:rPr>
                <w:rFonts w:asciiTheme="minorHAnsi" w:eastAsia="Times New Roman" w:hAnsiTheme="minorHAnsi" w:cs="Calibri"/>
                <w:color w:val="000000"/>
                <w:sz w:val="18"/>
                <w:szCs w:val="18"/>
              </w:rPr>
            </w:pPr>
            <w:r>
              <w:rPr>
                <w:rFonts w:asciiTheme="minorHAnsi" w:eastAsia="Times New Roman" w:hAnsiTheme="minorHAnsi" w:cs="Calibri"/>
                <w:color w:val="000000"/>
                <w:sz w:val="18"/>
                <w:szCs w:val="18"/>
              </w:rPr>
              <w:t>1366</w:t>
            </w:r>
          </w:p>
        </w:tc>
      </w:tr>
    </w:tbl>
    <w:p w14:paraId="38F12F7F" w14:textId="77777777" w:rsidR="008A2F2D" w:rsidRDefault="008A2F2D" w:rsidP="002604A7">
      <w:pPr>
        <w:sectPr w:rsidR="008A2F2D" w:rsidSect="002604A7">
          <w:pgSz w:w="12240" w:h="15840"/>
          <w:pgMar w:top="720" w:right="720" w:bottom="720" w:left="720" w:header="720" w:footer="720" w:gutter="0"/>
          <w:cols w:space="720"/>
          <w:docGrid w:linePitch="360"/>
        </w:sectPr>
      </w:pPr>
    </w:p>
    <w:p w14:paraId="17B7DFB3" w14:textId="77777777" w:rsidR="00E9467A" w:rsidRDefault="00E9467A" w:rsidP="00E9467A">
      <w:pPr>
        <w:spacing w:after="120"/>
        <w:ind w:left="720" w:hanging="720"/>
        <w:contextualSpacing/>
        <w:rPr>
          <w:b/>
        </w:rPr>
      </w:pPr>
      <w:r w:rsidRPr="00E9467A">
        <w:rPr>
          <w:b/>
        </w:rPr>
        <w:lastRenderedPageBreak/>
        <w:t>References</w:t>
      </w:r>
    </w:p>
    <w:p w14:paraId="1A2F3270" w14:textId="77777777" w:rsidR="000E6229" w:rsidRDefault="000E6229" w:rsidP="00E9467A">
      <w:pPr>
        <w:spacing w:after="120"/>
        <w:ind w:left="720" w:hanging="720"/>
        <w:contextualSpacing/>
        <w:rPr>
          <w:b/>
        </w:rPr>
      </w:pPr>
    </w:p>
    <w:p w14:paraId="4714E3CD" w14:textId="77777777" w:rsidR="000E6229" w:rsidRPr="000E6229" w:rsidRDefault="000E6229" w:rsidP="000E6229">
      <w:pPr>
        <w:spacing w:after="0"/>
        <w:rPr>
          <w:noProof/>
          <w:sz w:val="18"/>
          <w:szCs w:val="18"/>
        </w:rPr>
      </w:pPr>
      <w:bookmarkStart w:id="1" w:name="_ENREF_1"/>
      <w:r w:rsidRPr="000E6229">
        <w:rPr>
          <w:noProof/>
          <w:sz w:val="18"/>
          <w:szCs w:val="18"/>
        </w:rPr>
        <w:t xml:space="preserve">Adams, J. S. (1965). Inequity in social exchange. </w:t>
      </w:r>
      <w:r w:rsidRPr="000E6229">
        <w:rPr>
          <w:noProof/>
          <w:sz w:val="18"/>
          <w:szCs w:val="18"/>
          <w:u w:val="single"/>
        </w:rPr>
        <w:t>Advances in Experimental Social Psychology</w:t>
      </w:r>
      <w:r w:rsidRPr="000E6229">
        <w:rPr>
          <w:noProof/>
          <w:sz w:val="18"/>
          <w:szCs w:val="18"/>
        </w:rPr>
        <w:t xml:space="preserve">. L. Berkowitz. New York, Academic Press. </w:t>
      </w:r>
      <w:r w:rsidRPr="000E6229">
        <w:rPr>
          <w:b/>
          <w:noProof/>
          <w:sz w:val="18"/>
          <w:szCs w:val="18"/>
        </w:rPr>
        <w:t xml:space="preserve">2: </w:t>
      </w:r>
      <w:r w:rsidRPr="000E6229">
        <w:rPr>
          <w:noProof/>
          <w:sz w:val="18"/>
          <w:szCs w:val="18"/>
        </w:rPr>
        <w:t>267-299.</w:t>
      </w:r>
    </w:p>
    <w:p w14:paraId="07741335" w14:textId="77777777" w:rsidR="000E6229" w:rsidRPr="000E6229" w:rsidRDefault="000E6229" w:rsidP="000E6229">
      <w:pPr>
        <w:spacing w:after="0"/>
        <w:ind w:left="720" w:hanging="720"/>
        <w:rPr>
          <w:noProof/>
          <w:sz w:val="18"/>
          <w:szCs w:val="18"/>
        </w:rPr>
      </w:pPr>
      <w:r w:rsidRPr="000E6229">
        <w:rPr>
          <w:noProof/>
          <w:sz w:val="18"/>
          <w:szCs w:val="18"/>
        </w:rPr>
        <w:tab/>
      </w:r>
      <w:bookmarkEnd w:id="1"/>
    </w:p>
    <w:p w14:paraId="0B1182AB" w14:textId="77777777" w:rsidR="000E6229" w:rsidRPr="000E6229" w:rsidRDefault="000E6229" w:rsidP="000E6229">
      <w:pPr>
        <w:spacing w:after="0"/>
        <w:rPr>
          <w:noProof/>
          <w:sz w:val="18"/>
          <w:szCs w:val="18"/>
        </w:rPr>
      </w:pPr>
      <w:bookmarkStart w:id="2" w:name="_ENREF_2"/>
      <w:r w:rsidRPr="000E6229">
        <w:rPr>
          <w:noProof/>
          <w:sz w:val="18"/>
          <w:szCs w:val="18"/>
        </w:rPr>
        <w:t xml:space="preserve">Akerlof, G. A. and J. L. Yellen (1990). "The fair wage-effort hypothesis and unemployment." </w:t>
      </w:r>
      <w:r w:rsidRPr="000E6229">
        <w:rPr>
          <w:noProof/>
          <w:sz w:val="18"/>
          <w:szCs w:val="18"/>
          <w:u w:val="single"/>
        </w:rPr>
        <w:t>Quarterly Journal of Economics</w:t>
      </w:r>
      <w:r w:rsidRPr="000E6229">
        <w:rPr>
          <w:noProof/>
          <w:sz w:val="18"/>
          <w:szCs w:val="18"/>
        </w:rPr>
        <w:t xml:space="preserve"> </w:t>
      </w:r>
      <w:r w:rsidRPr="000E6229">
        <w:rPr>
          <w:b/>
          <w:noProof/>
          <w:sz w:val="18"/>
          <w:szCs w:val="18"/>
        </w:rPr>
        <w:t>105</w:t>
      </w:r>
      <w:r w:rsidRPr="000E6229">
        <w:rPr>
          <w:noProof/>
          <w:sz w:val="18"/>
          <w:szCs w:val="18"/>
        </w:rPr>
        <w:t>(2): 255-283.</w:t>
      </w:r>
    </w:p>
    <w:p w14:paraId="39CE8641" w14:textId="77777777" w:rsidR="000E6229" w:rsidRPr="000E6229" w:rsidRDefault="000E6229" w:rsidP="000E6229">
      <w:pPr>
        <w:spacing w:after="0"/>
        <w:ind w:left="720" w:hanging="720"/>
        <w:rPr>
          <w:noProof/>
          <w:sz w:val="18"/>
          <w:szCs w:val="18"/>
        </w:rPr>
      </w:pPr>
      <w:r w:rsidRPr="000E6229">
        <w:rPr>
          <w:noProof/>
          <w:sz w:val="18"/>
          <w:szCs w:val="18"/>
        </w:rPr>
        <w:tab/>
      </w:r>
      <w:bookmarkEnd w:id="2"/>
    </w:p>
    <w:p w14:paraId="430144EE" w14:textId="77777777" w:rsidR="000E6229" w:rsidRPr="000E6229" w:rsidRDefault="000E6229" w:rsidP="000E6229">
      <w:pPr>
        <w:spacing w:after="0"/>
        <w:rPr>
          <w:noProof/>
          <w:sz w:val="18"/>
          <w:szCs w:val="18"/>
        </w:rPr>
      </w:pPr>
      <w:bookmarkStart w:id="3" w:name="_ENREF_3"/>
      <w:r w:rsidRPr="000E6229">
        <w:rPr>
          <w:noProof/>
          <w:sz w:val="18"/>
          <w:szCs w:val="18"/>
        </w:rPr>
        <w:t xml:space="preserve">Almandoz Rios, J. (2014). "Founding teams as carriers of competing logics: When institutional forces predict banks' risk exposure." </w:t>
      </w:r>
      <w:r w:rsidRPr="000E6229">
        <w:rPr>
          <w:noProof/>
          <w:sz w:val="18"/>
          <w:szCs w:val="18"/>
          <w:u w:val="single"/>
        </w:rPr>
        <w:t>Administrative Science Quarterly</w:t>
      </w:r>
      <w:r w:rsidRPr="000E6229">
        <w:rPr>
          <w:noProof/>
          <w:sz w:val="18"/>
          <w:szCs w:val="18"/>
        </w:rPr>
        <w:t xml:space="preserve"> </w:t>
      </w:r>
      <w:r w:rsidRPr="000E6229">
        <w:rPr>
          <w:b/>
          <w:noProof/>
          <w:sz w:val="18"/>
          <w:szCs w:val="18"/>
        </w:rPr>
        <w:t>59</w:t>
      </w:r>
      <w:r w:rsidRPr="000E6229">
        <w:rPr>
          <w:noProof/>
          <w:sz w:val="18"/>
          <w:szCs w:val="18"/>
        </w:rPr>
        <w:t>(3): 442-473.</w:t>
      </w:r>
    </w:p>
    <w:p w14:paraId="22BE25B8" w14:textId="77777777" w:rsidR="000E6229" w:rsidRPr="000E6229" w:rsidRDefault="000E6229" w:rsidP="000E6229">
      <w:pPr>
        <w:spacing w:after="0"/>
        <w:ind w:left="720" w:hanging="720"/>
        <w:rPr>
          <w:noProof/>
          <w:sz w:val="18"/>
          <w:szCs w:val="18"/>
        </w:rPr>
      </w:pPr>
      <w:r w:rsidRPr="000E6229">
        <w:rPr>
          <w:noProof/>
          <w:sz w:val="18"/>
          <w:szCs w:val="18"/>
        </w:rPr>
        <w:tab/>
      </w:r>
      <w:bookmarkEnd w:id="3"/>
    </w:p>
    <w:p w14:paraId="73B9D3B7" w14:textId="77777777" w:rsidR="000E6229" w:rsidRPr="000E6229" w:rsidRDefault="000E6229" w:rsidP="000E6229">
      <w:pPr>
        <w:spacing w:after="0"/>
        <w:rPr>
          <w:noProof/>
          <w:sz w:val="18"/>
          <w:szCs w:val="18"/>
        </w:rPr>
      </w:pPr>
      <w:bookmarkStart w:id="4" w:name="_ENREF_4"/>
      <w:r w:rsidRPr="000E6229">
        <w:rPr>
          <w:noProof/>
          <w:sz w:val="18"/>
          <w:szCs w:val="18"/>
        </w:rPr>
        <w:t xml:space="preserve">Åstebro, T. and C. Serrano (2011). "Business partners, financing, and the commercialization of inventions." </w:t>
      </w:r>
      <w:r w:rsidRPr="000E6229">
        <w:rPr>
          <w:noProof/>
          <w:sz w:val="18"/>
          <w:szCs w:val="18"/>
          <w:u w:val="single"/>
        </w:rPr>
        <w:t>NBER Working Paper No. 17181</w:t>
      </w:r>
      <w:r w:rsidRPr="000E6229">
        <w:rPr>
          <w:noProof/>
          <w:sz w:val="18"/>
          <w:szCs w:val="18"/>
        </w:rPr>
        <w:t>.</w:t>
      </w:r>
    </w:p>
    <w:p w14:paraId="3AFC0572" w14:textId="77777777" w:rsidR="000E6229" w:rsidRPr="000E6229" w:rsidRDefault="000E6229" w:rsidP="000E6229">
      <w:pPr>
        <w:spacing w:after="0"/>
        <w:ind w:left="720" w:hanging="720"/>
        <w:rPr>
          <w:noProof/>
          <w:sz w:val="18"/>
          <w:szCs w:val="18"/>
        </w:rPr>
      </w:pPr>
      <w:r w:rsidRPr="000E6229">
        <w:rPr>
          <w:noProof/>
          <w:sz w:val="18"/>
          <w:szCs w:val="18"/>
        </w:rPr>
        <w:tab/>
      </w:r>
      <w:bookmarkEnd w:id="4"/>
    </w:p>
    <w:p w14:paraId="7169CAE4" w14:textId="77777777" w:rsidR="000E6229" w:rsidRPr="000E6229" w:rsidRDefault="000E6229" w:rsidP="000E6229">
      <w:pPr>
        <w:spacing w:after="0"/>
        <w:rPr>
          <w:noProof/>
          <w:sz w:val="18"/>
          <w:szCs w:val="18"/>
        </w:rPr>
      </w:pPr>
      <w:bookmarkStart w:id="5" w:name="_ENREF_5"/>
      <w:r w:rsidRPr="000E6229">
        <w:rPr>
          <w:noProof/>
          <w:sz w:val="18"/>
          <w:szCs w:val="18"/>
        </w:rPr>
        <w:t xml:space="preserve">Beckman, C. (2006). "The influence of founding team company affiliations on firm behavior." </w:t>
      </w:r>
      <w:r w:rsidRPr="000E6229">
        <w:rPr>
          <w:noProof/>
          <w:sz w:val="18"/>
          <w:szCs w:val="18"/>
          <w:u w:val="single"/>
        </w:rPr>
        <w:t>Academy of Management Journal</w:t>
      </w:r>
      <w:r w:rsidRPr="000E6229">
        <w:rPr>
          <w:noProof/>
          <w:sz w:val="18"/>
          <w:szCs w:val="18"/>
        </w:rPr>
        <w:t xml:space="preserve"> </w:t>
      </w:r>
      <w:r w:rsidRPr="000E6229">
        <w:rPr>
          <w:b/>
          <w:noProof/>
          <w:sz w:val="18"/>
          <w:szCs w:val="18"/>
        </w:rPr>
        <w:t>49</w:t>
      </w:r>
      <w:r w:rsidRPr="000E6229">
        <w:rPr>
          <w:noProof/>
          <w:sz w:val="18"/>
          <w:szCs w:val="18"/>
        </w:rPr>
        <w:t>(4).</w:t>
      </w:r>
    </w:p>
    <w:p w14:paraId="02997CED" w14:textId="77777777" w:rsidR="000E6229" w:rsidRPr="000E6229" w:rsidRDefault="000E6229" w:rsidP="000E6229">
      <w:pPr>
        <w:spacing w:after="0"/>
        <w:ind w:left="720" w:hanging="720"/>
        <w:rPr>
          <w:noProof/>
          <w:sz w:val="18"/>
          <w:szCs w:val="18"/>
        </w:rPr>
      </w:pPr>
      <w:r w:rsidRPr="000E6229">
        <w:rPr>
          <w:noProof/>
          <w:sz w:val="18"/>
          <w:szCs w:val="18"/>
        </w:rPr>
        <w:tab/>
      </w:r>
      <w:bookmarkEnd w:id="5"/>
    </w:p>
    <w:p w14:paraId="555A3962" w14:textId="77777777" w:rsidR="000E6229" w:rsidRPr="000E6229" w:rsidRDefault="000E6229" w:rsidP="000E6229">
      <w:pPr>
        <w:spacing w:after="0"/>
        <w:rPr>
          <w:noProof/>
          <w:sz w:val="18"/>
          <w:szCs w:val="18"/>
        </w:rPr>
      </w:pPr>
      <w:bookmarkStart w:id="6" w:name="_ENREF_6"/>
      <w:r w:rsidRPr="000E6229">
        <w:rPr>
          <w:noProof/>
          <w:sz w:val="18"/>
          <w:szCs w:val="18"/>
        </w:rPr>
        <w:t xml:space="preserve">Beckman, C. and M. D. Burton (2008). "Founding the future: Path dependence in the evolution of top management teams from founding to IPO." </w:t>
      </w:r>
      <w:r w:rsidRPr="000E6229">
        <w:rPr>
          <w:noProof/>
          <w:sz w:val="18"/>
          <w:szCs w:val="18"/>
          <w:u w:val="single"/>
        </w:rPr>
        <w:t>Organization Science</w:t>
      </w:r>
      <w:r w:rsidRPr="000E6229">
        <w:rPr>
          <w:noProof/>
          <w:sz w:val="18"/>
          <w:szCs w:val="18"/>
        </w:rPr>
        <w:t xml:space="preserve"> </w:t>
      </w:r>
      <w:r w:rsidRPr="000E6229">
        <w:rPr>
          <w:b/>
          <w:noProof/>
          <w:sz w:val="18"/>
          <w:szCs w:val="18"/>
        </w:rPr>
        <w:t>19</w:t>
      </w:r>
      <w:r w:rsidRPr="000E6229">
        <w:rPr>
          <w:noProof/>
          <w:sz w:val="18"/>
          <w:szCs w:val="18"/>
        </w:rPr>
        <w:t>(1): 3-24.</w:t>
      </w:r>
    </w:p>
    <w:p w14:paraId="015841AB" w14:textId="77777777" w:rsidR="000E6229" w:rsidRPr="000E6229" w:rsidRDefault="000E6229" w:rsidP="000E6229">
      <w:pPr>
        <w:spacing w:after="0"/>
        <w:ind w:left="720" w:hanging="720"/>
        <w:rPr>
          <w:noProof/>
          <w:sz w:val="18"/>
          <w:szCs w:val="18"/>
        </w:rPr>
      </w:pPr>
      <w:r w:rsidRPr="000E6229">
        <w:rPr>
          <w:noProof/>
          <w:sz w:val="18"/>
          <w:szCs w:val="18"/>
        </w:rPr>
        <w:tab/>
      </w:r>
      <w:bookmarkEnd w:id="6"/>
    </w:p>
    <w:p w14:paraId="31DBF82A" w14:textId="77777777" w:rsidR="000E6229" w:rsidRPr="000E6229" w:rsidRDefault="000E6229" w:rsidP="000E6229">
      <w:pPr>
        <w:spacing w:after="0"/>
        <w:rPr>
          <w:noProof/>
          <w:sz w:val="18"/>
          <w:szCs w:val="18"/>
        </w:rPr>
      </w:pPr>
      <w:bookmarkStart w:id="7" w:name="_ENREF_7"/>
      <w:r w:rsidRPr="000E6229">
        <w:rPr>
          <w:noProof/>
          <w:sz w:val="18"/>
          <w:szCs w:val="18"/>
        </w:rPr>
        <w:t xml:space="preserve">Beckman, C., M. D. Burton, et al. (2007). "Early teams: The impact of team demography on VC financing and going public." </w:t>
      </w:r>
      <w:r w:rsidRPr="000E6229">
        <w:rPr>
          <w:noProof/>
          <w:sz w:val="18"/>
          <w:szCs w:val="18"/>
          <w:u w:val="single"/>
        </w:rPr>
        <w:t>Journal of Business Venturing</w:t>
      </w:r>
      <w:r w:rsidRPr="000E6229">
        <w:rPr>
          <w:noProof/>
          <w:sz w:val="18"/>
          <w:szCs w:val="18"/>
        </w:rPr>
        <w:t xml:space="preserve"> </w:t>
      </w:r>
      <w:r w:rsidRPr="000E6229">
        <w:rPr>
          <w:b/>
          <w:noProof/>
          <w:sz w:val="18"/>
          <w:szCs w:val="18"/>
        </w:rPr>
        <w:t>22</w:t>
      </w:r>
      <w:r w:rsidRPr="000E6229">
        <w:rPr>
          <w:noProof/>
          <w:sz w:val="18"/>
          <w:szCs w:val="18"/>
        </w:rPr>
        <w:t>: 147-173.</w:t>
      </w:r>
    </w:p>
    <w:p w14:paraId="5ECC4231" w14:textId="77777777" w:rsidR="000E6229" w:rsidRPr="000E6229" w:rsidRDefault="000E6229" w:rsidP="000E6229">
      <w:pPr>
        <w:spacing w:after="0"/>
        <w:ind w:left="720" w:hanging="720"/>
        <w:rPr>
          <w:noProof/>
          <w:sz w:val="18"/>
          <w:szCs w:val="18"/>
        </w:rPr>
      </w:pPr>
      <w:r w:rsidRPr="000E6229">
        <w:rPr>
          <w:noProof/>
          <w:sz w:val="18"/>
          <w:szCs w:val="18"/>
        </w:rPr>
        <w:tab/>
      </w:r>
      <w:bookmarkEnd w:id="7"/>
    </w:p>
    <w:p w14:paraId="5D143C76" w14:textId="77777777" w:rsidR="000E6229" w:rsidRPr="000E6229" w:rsidRDefault="000E6229" w:rsidP="000E6229">
      <w:pPr>
        <w:spacing w:after="0"/>
        <w:rPr>
          <w:noProof/>
          <w:sz w:val="18"/>
          <w:szCs w:val="18"/>
        </w:rPr>
      </w:pPr>
      <w:bookmarkStart w:id="8" w:name="_ENREF_8"/>
      <w:r w:rsidRPr="000E6229">
        <w:rPr>
          <w:noProof/>
          <w:sz w:val="18"/>
          <w:szCs w:val="18"/>
        </w:rPr>
        <w:t xml:space="preserve">Binmore, K., A. Rubinstein, et al. (1986). "The Nash bargaining solution in economic modelling." </w:t>
      </w:r>
      <w:r w:rsidRPr="000E6229">
        <w:rPr>
          <w:noProof/>
          <w:sz w:val="18"/>
          <w:szCs w:val="18"/>
          <w:u w:val="single"/>
        </w:rPr>
        <w:t>Rand Journal of Economics</w:t>
      </w:r>
      <w:r w:rsidRPr="000E6229">
        <w:rPr>
          <w:noProof/>
          <w:sz w:val="18"/>
          <w:szCs w:val="18"/>
        </w:rPr>
        <w:t xml:space="preserve"> </w:t>
      </w:r>
      <w:r w:rsidRPr="000E6229">
        <w:rPr>
          <w:b/>
          <w:noProof/>
          <w:sz w:val="18"/>
          <w:szCs w:val="18"/>
        </w:rPr>
        <w:t>17</w:t>
      </w:r>
      <w:r w:rsidRPr="000E6229">
        <w:rPr>
          <w:noProof/>
          <w:sz w:val="18"/>
          <w:szCs w:val="18"/>
        </w:rPr>
        <w:t>(2): 176-188.</w:t>
      </w:r>
    </w:p>
    <w:p w14:paraId="6C60572D" w14:textId="77777777" w:rsidR="000E6229" w:rsidRPr="000E6229" w:rsidRDefault="000E6229" w:rsidP="000E6229">
      <w:pPr>
        <w:spacing w:after="0"/>
        <w:ind w:left="720" w:hanging="720"/>
        <w:rPr>
          <w:noProof/>
          <w:sz w:val="18"/>
          <w:szCs w:val="18"/>
        </w:rPr>
      </w:pPr>
      <w:r w:rsidRPr="000E6229">
        <w:rPr>
          <w:noProof/>
          <w:sz w:val="18"/>
          <w:szCs w:val="18"/>
        </w:rPr>
        <w:tab/>
      </w:r>
      <w:bookmarkEnd w:id="8"/>
    </w:p>
    <w:p w14:paraId="46FD5128" w14:textId="77777777" w:rsidR="000E6229" w:rsidRPr="000E6229" w:rsidRDefault="000E6229" w:rsidP="000E6229">
      <w:pPr>
        <w:spacing w:after="0"/>
        <w:rPr>
          <w:noProof/>
          <w:sz w:val="18"/>
          <w:szCs w:val="18"/>
        </w:rPr>
      </w:pPr>
      <w:bookmarkStart w:id="9" w:name="_ENREF_9"/>
      <w:r w:rsidRPr="000E6229">
        <w:rPr>
          <w:noProof/>
          <w:sz w:val="18"/>
          <w:szCs w:val="18"/>
        </w:rPr>
        <w:t xml:space="preserve">Bose, A., D. Pal, et al. (2010). "Equal pay for unequal work: Limiting sabotage in teams." </w:t>
      </w:r>
      <w:r w:rsidRPr="000E6229">
        <w:rPr>
          <w:noProof/>
          <w:sz w:val="18"/>
          <w:szCs w:val="18"/>
          <w:u w:val="single"/>
        </w:rPr>
        <w:t>Journal of Economics &amp; Managerial Strategy</w:t>
      </w:r>
      <w:r w:rsidRPr="000E6229">
        <w:rPr>
          <w:noProof/>
          <w:sz w:val="18"/>
          <w:szCs w:val="18"/>
        </w:rPr>
        <w:t xml:space="preserve"> </w:t>
      </w:r>
      <w:r w:rsidRPr="000E6229">
        <w:rPr>
          <w:b/>
          <w:noProof/>
          <w:sz w:val="18"/>
          <w:szCs w:val="18"/>
        </w:rPr>
        <w:t>19</w:t>
      </w:r>
      <w:r w:rsidRPr="000E6229">
        <w:rPr>
          <w:noProof/>
          <w:sz w:val="18"/>
          <w:szCs w:val="18"/>
        </w:rPr>
        <w:t>(1): 25-53.</w:t>
      </w:r>
    </w:p>
    <w:p w14:paraId="7F1F5673" w14:textId="77777777" w:rsidR="000E6229" w:rsidRPr="000E6229" w:rsidRDefault="000E6229" w:rsidP="000E6229">
      <w:pPr>
        <w:spacing w:after="0"/>
        <w:ind w:left="720" w:hanging="720"/>
        <w:rPr>
          <w:noProof/>
          <w:sz w:val="18"/>
          <w:szCs w:val="18"/>
        </w:rPr>
      </w:pPr>
      <w:r w:rsidRPr="000E6229">
        <w:rPr>
          <w:noProof/>
          <w:sz w:val="18"/>
          <w:szCs w:val="18"/>
        </w:rPr>
        <w:tab/>
      </w:r>
      <w:bookmarkEnd w:id="9"/>
    </w:p>
    <w:p w14:paraId="704481B2" w14:textId="77777777" w:rsidR="000E6229" w:rsidRPr="000E6229" w:rsidRDefault="000E6229" w:rsidP="000E6229">
      <w:pPr>
        <w:spacing w:after="0"/>
        <w:rPr>
          <w:noProof/>
          <w:sz w:val="18"/>
          <w:szCs w:val="18"/>
        </w:rPr>
      </w:pPr>
      <w:bookmarkStart w:id="10" w:name="_ENREF_10"/>
      <w:r w:rsidRPr="000E6229">
        <w:rPr>
          <w:noProof/>
          <w:sz w:val="18"/>
          <w:szCs w:val="18"/>
        </w:rPr>
        <w:t xml:space="preserve">Da Rin, M., T. Hellmann, et al. (2012). A survey of venture capital research. </w:t>
      </w:r>
      <w:r w:rsidRPr="000E6229">
        <w:rPr>
          <w:noProof/>
          <w:sz w:val="18"/>
          <w:szCs w:val="18"/>
          <w:u w:val="single"/>
        </w:rPr>
        <w:t>Handbook of the Economics of Finance</w:t>
      </w:r>
      <w:r w:rsidRPr="000E6229">
        <w:rPr>
          <w:noProof/>
          <w:sz w:val="18"/>
          <w:szCs w:val="18"/>
        </w:rPr>
        <w:t xml:space="preserve">. G. Constantinides, M. Harris and R. Stulz. Amsterdam, North Holland. </w:t>
      </w:r>
      <w:r w:rsidRPr="000E6229">
        <w:rPr>
          <w:b/>
          <w:noProof/>
          <w:sz w:val="18"/>
          <w:szCs w:val="18"/>
        </w:rPr>
        <w:t>2</w:t>
      </w:r>
      <w:r w:rsidRPr="000E6229">
        <w:rPr>
          <w:noProof/>
          <w:sz w:val="18"/>
          <w:szCs w:val="18"/>
        </w:rPr>
        <w:t>.</w:t>
      </w:r>
    </w:p>
    <w:p w14:paraId="0F3076B0" w14:textId="77777777" w:rsidR="000E6229" w:rsidRPr="000E6229" w:rsidRDefault="000E6229" w:rsidP="000E6229">
      <w:pPr>
        <w:spacing w:after="0"/>
        <w:ind w:left="720" w:hanging="720"/>
        <w:rPr>
          <w:noProof/>
          <w:sz w:val="18"/>
          <w:szCs w:val="18"/>
        </w:rPr>
      </w:pPr>
      <w:r w:rsidRPr="000E6229">
        <w:rPr>
          <w:noProof/>
          <w:sz w:val="18"/>
          <w:szCs w:val="18"/>
        </w:rPr>
        <w:tab/>
      </w:r>
      <w:bookmarkEnd w:id="10"/>
    </w:p>
    <w:p w14:paraId="5145FC80" w14:textId="77777777" w:rsidR="000E6229" w:rsidRPr="000E6229" w:rsidRDefault="000E6229" w:rsidP="000E6229">
      <w:pPr>
        <w:spacing w:after="0"/>
        <w:rPr>
          <w:noProof/>
          <w:sz w:val="18"/>
          <w:szCs w:val="18"/>
        </w:rPr>
      </w:pPr>
      <w:bookmarkStart w:id="11" w:name="_ENREF_11"/>
      <w:r w:rsidRPr="000E6229">
        <w:rPr>
          <w:noProof/>
          <w:sz w:val="18"/>
          <w:szCs w:val="18"/>
        </w:rPr>
        <w:t xml:space="preserve">Dawes, C., J. Fowler, et al. (2007). "Egalitarian motives in humans." </w:t>
      </w:r>
      <w:r w:rsidRPr="000E6229">
        <w:rPr>
          <w:noProof/>
          <w:sz w:val="18"/>
          <w:szCs w:val="18"/>
          <w:u w:val="single"/>
        </w:rPr>
        <w:t>Nature</w:t>
      </w:r>
      <w:r w:rsidRPr="000E6229">
        <w:rPr>
          <w:noProof/>
          <w:sz w:val="18"/>
          <w:szCs w:val="18"/>
        </w:rPr>
        <w:t xml:space="preserve"> </w:t>
      </w:r>
      <w:r w:rsidRPr="000E6229">
        <w:rPr>
          <w:b/>
          <w:noProof/>
          <w:sz w:val="18"/>
          <w:szCs w:val="18"/>
        </w:rPr>
        <w:t>446</w:t>
      </w:r>
      <w:r w:rsidRPr="000E6229">
        <w:rPr>
          <w:noProof/>
          <w:sz w:val="18"/>
          <w:szCs w:val="18"/>
        </w:rPr>
        <w:t>: 794-796.</w:t>
      </w:r>
    </w:p>
    <w:p w14:paraId="04F4AE0B" w14:textId="77777777" w:rsidR="000E6229" w:rsidRPr="000E6229" w:rsidRDefault="000E6229" w:rsidP="000E6229">
      <w:pPr>
        <w:spacing w:after="0"/>
        <w:ind w:left="720" w:hanging="720"/>
        <w:rPr>
          <w:noProof/>
          <w:sz w:val="18"/>
          <w:szCs w:val="18"/>
        </w:rPr>
      </w:pPr>
      <w:r w:rsidRPr="000E6229">
        <w:rPr>
          <w:noProof/>
          <w:sz w:val="18"/>
          <w:szCs w:val="18"/>
        </w:rPr>
        <w:tab/>
      </w:r>
      <w:bookmarkEnd w:id="11"/>
    </w:p>
    <w:p w14:paraId="39C592EB" w14:textId="77777777" w:rsidR="000E6229" w:rsidRPr="000E6229" w:rsidRDefault="000E6229" w:rsidP="000E6229">
      <w:pPr>
        <w:spacing w:after="0"/>
        <w:rPr>
          <w:noProof/>
          <w:sz w:val="18"/>
          <w:szCs w:val="18"/>
        </w:rPr>
      </w:pPr>
      <w:bookmarkStart w:id="12" w:name="_ENREF_12"/>
      <w:r w:rsidRPr="000E6229">
        <w:rPr>
          <w:noProof/>
          <w:sz w:val="18"/>
          <w:szCs w:val="18"/>
        </w:rPr>
        <w:t xml:space="preserve">Delmar, F. and S. Shane (2006). "Does experience matter? The effect of founding team experience on the survival and sales of newly founded ventures." </w:t>
      </w:r>
      <w:r w:rsidRPr="000E6229">
        <w:rPr>
          <w:noProof/>
          <w:sz w:val="18"/>
          <w:szCs w:val="18"/>
          <w:u w:val="single"/>
        </w:rPr>
        <w:t>Strategic Organization</w:t>
      </w:r>
      <w:r w:rsidRPr="000E6229">
        <w:rPr>
          <w:noProof/>
          <w:sz w:val="18"/>
          <w:szCs w:val="18"/>
        </w:rPr>
        <w:t xml:space="preserve"> </w:t>
      </w:r>
      <w:r w:rsidRPr="000E6229">
        <w:rPr>
          <w:b/>
          <w:noProof/>
          <w:sz w:val="18"/>
          <w:szCs w:val="18"/>
        </w:rPr>
        <w:t>4</w:t>
      </w:r>
      <w:r w:rsidRPr="000E6229">
        <w:rPr>
          <w:noProof/>
          <w:sz w:val="18"/>
          <w:szCs w:val="18"/>
        </w:rPr>
        <w:t>(August): 215-247.</w:t>
      </w:r>
    </w:p>
    <w:p w14:paraId="6BA220AD" w14:textId="77777777" w:rsidR="000E6229" w:rsidRPr="000E6229" w:rsidRDefault="000E6229" w:rsidP="000E6229">
      <w:pPr>
        <w:spacing w:after="0"/>
        <w:ind w:left="720" w:hanging="720"/>
        <w:rPr>
          <w:noProof/>
          <w:sz w:val="18"/>
          <w:szCs w:val="18"/>
        </w:rPr>
      </w:pPr>
      <w:r w:rsidRPr="000E6229">
        <w:rPr>
          <w:noProof/>
          <w:sz w:val="18"/>
          <w:szCs w:val="18"/>
        </w:rPr>
        <w:tab/>
      </w:r>
      <w:bookmarkEnd w:id="12"/>
    </w:p>
    <w:p w14:paraId="45CC8ED9" w14:textId="77777777" w:rsidR="000E6229" w:rsidRPr="000E6229" w:rsidRDefault="000E6229" w:rsidP="000E6229">
      <w:pPr>
        <w:spacing w:after="0"/>
        <w:rPr>
          <w:noProof/>
          <w:sz w:val="18"/>
          <w:szCs w:val="18"/>
        </w:rPr>
      </w:pPr>
      <w:bookmarkStart w:id="13" w:name="_ENREF_13"/>
      <w:r w:rsidRPr="000E6229">
        <w:rPr>
          <w:noProof/>
          <w:sz w:val="18"/>
          <w:szCs w:val="18"/>
        </w:rPr>
        <w:t xml:space="preserve">Deutsch, M. (1975). "Equity, equality and need: What determines which value will be used as the basis for distributive justice?" </w:t>
      </w:r>
      <w:r w:rsidRPr="000E6229">
        <w:rPr>
          <w:noProof/>
          <w:sz w:val="18"/>
          <w:szCs w:val="18"/>
          <w:u w:val="single"/>
        </w:rPr>
        <w:t>Journal of Social Issues</w:t>
      </w:r>
      <w:r w:rsidRPr="000E6229">
        <w:rPr>
          <w:noProof/>
          <w:sz w:val="18"/>
          <w:szCs w:val="18"/>
        </w:rPr>
        <w:t xml:space="preserve"> </w:t>
      </w:r>
      <w:r w:rsidRPr="000E6229">
        <w:rPr>
          <w:b/>
          <w:noProof/>
          <w:sz w:val="18"/>
          <w:szCs w:val="18"/>
        </w:rPr>
        <w:t>31</w:t>
      </w:r>
      <w:r w:rsidRPr="000E6229">
        <w:rPr>
          <w:noProof/>
          <w:sz w:val="18"/>
          <w:szCs w:val="18"/>
        </w:rPr>
        <w:t>: 137-149.</w:t>
      </w:r>
    </w:p>
    <w:p w14:paraId="5390FA5D" w14:textId="77777777" w:rsidR="000E6229" w:rsidRPr="000E6229" w:rsidRDefault="000E6229" w:rsidP="000E6229">
      <w:pPr>
        <w:spacing w:after="0"/>
        <w:ind w:left="720" w:hanging="720"/>
        <w:rPr>
          <w:noProof/>
          <w:sz w:val="18"/>
          <w:szCs w:val="18"/>
        </w:rPr>
      </w:pPr>
      <w:r w:rsidRPr="000E6229">
        <w:rPr>
          <w:noProof/>
          <w:sz w:val="18"/>
          <w:szCs w:val="18"/>
        </w:rPr>
        <w:tab/>
      </w:r>
      <w:bookmarkEnd w:id="13"/>
    </w:p>
    <w:p w14:paraId="7BE1B253" w14:textId="77777777" w:rsidR="000E6229" w:rsidRPr="000E6229" w:rsidRDefault="000E6229" w:rsidP="000E6229">
      <w:pPr>
        <w:spacing w:after="0"/>
        <w:rPr>
          <w:noProof/>
          <w:sz w:val="18"/>
          <w:szCs w:val="18"/>
        </w:rPr>
      </w:pPr>
      <w:bookmarkStart w:id="14" w:name="_ENREF_14"/>
      <w:r w:rsidRPr="000E6229">
        <w:rPr>
          <w:noProof/>
          <w:sz w:val="18"/>
          <w:szCs w:val="18"/>
        </w:rPr>
        <w:t xml:space="preserve">Dyer, J. H., H. Singh, et al. (2008). "Splitting the pie: Rent distribution in alliances and networks." </w:t>
      </w:r>
      <w:r w:rsidRPr="000E6229">
        <w:rPr>
          <w:noProof/>
          <w:sz w:val="18"/>
          <w:szCs w:val="18"/>
          <w:u w:val="single"/>
        </w:rPr>
        <w:t>Managerial and Decision Economics</w:t>
      </w:r>
      <w:r w:rsidRPr="000E6229">
        <w:rPr>
          <w:noProof/>
          <w:sz w:val="18"/>
          <w:szCs w:val="18"/>
        </w:rPr>
        <w:t xml:space="preserve"> </w:t>
      </w:r>
      <w:r w:rsidRPr="000E6229">
        <w:rPr>
          <w:b/>
          <w:noProof/>
          <w:sz w:val="18"/>
          <w:szCs w:val="18"/>
        </w:rPr>
        <w:t>29</w:t>
      </w:r>
      <w:r w:rsidRPr="000E6229">
        <w:rPr>
          <w:noProof/>
          <w:sz w:val="18"/>
          <w:szCs w:val="18"/>
        </w:rPr>
        <w:t>: 137–148.</w:t>
      </w:r>
    </w:p>
    <w:p w14:paraId="1C83139D" w14:textId="77777777" w:rsidR="000E6229" w:rsidRPr="000E6229" w:rsidRDefault="000E6229" w:rsidP="000E6229">
      <w:pPr>
        <w:spacing w:after="0"/>
        <w:ind w:left="720" w:hanging="720"/>
        <w:rPr>
          <w:noProof/>
          <w:sz w:val="18"/>
          <w:szCs w:val="18"/>
        </w:rPr>
      </w:pPr>
      <w:r w:rsidRPr="000E6229">
        <w:rPr>
          <w:noProof/>
          <w:sz w:val="18"/>
          <w:szCs w:val="18"/>
        </w:rPr>
        <w:tab/>
      </w:r>
      <w:bookmarkEnd w:id="14"/>
    </w:p>
    <w:p w14:paraId="6B943271" w14:textId="77777777" w:rsidR="000E6229" w:rsidRPr="000E6229" w:rsidRDefault="000E6229" w:rsidP="000E6229">
      <w:pPr>
        <w:spacing w:after="0"/>
        <w:rPr>
          <w:noProof/>
          <w:sz w:val="18"/>
          <w:szCs w:val="18"/>
        </w:rPr>
      </w:pPr>
      <w:bookmarkStart w:id="15" w:name="_ENREF_15"/>
      <w:r w:rsidRPr="000E6229">
        <w:rPr>
          <w:noProof/>
          <w:sz w:val="18"/>
          <w:szCs w:val="18"/>
        </w:rPr>
        <w:t xml:space="preserve">Eesley, C. E., D. H. Hsu, et al. (2013). "The contingent effects of top management teams on venture performance: Aligning founding team composition with innovation strategy and commercialization environment." </w:t>
      </w:r>
      <w:r w:rsidRPr="000E6229">
        <w:rPr>
          <w:noProof/>
          <w:sz w:val="18"/>
          <w:szCs w:val="18"/>
          <w:u w:val="single"/>
        </w:rPr>
        <w:t>Strategic Management Journal</w:t>
      </w:r>
      <w:r w:rsidRPr="000E6229">
        <w:rPr>
          <w:noProof/>
          <w:sz w:val="18"/>
          <w:szCs w:val="18"/>
        </w:rPr>
        <w:t>.</w:t>
      </w:r>
    </w:p>
    <w:p w14:paraId="2F601309" w14:textId="77777777" w:rsidR="000E6229" w:rsidRPr="000E6229" w:rsidRDefault="000E6229" w:rsidP="000E6229">
      <w:pPr>
        <w:spacing w:after="0"/>
        <w:ind w:left="720" w:hanging="720"/>
        <w:rPr>
          <w:noProof/>
          <w:sz w:val="18"/>
          <w:szCs w:val="18"/>
        </w:rPr>
      </w:pPr>
      <w:r w:rsidRPr="000E6229">
        <w:rPr>
          <w:noProof/>
          <w:sz w:val="18"/>
          <w:szCs w:val="18"/>
        </w:rPr>
        <w:tab/>
      </w:r>
      <w:bookmarkEnd w:id="15"/>
    </w:p>
    <w:p w14:paraId="13C70F06" w14:textId="77777777" w:rsidR="000E6229" w:rsidRPr="000E6229" w:rsidRDefault="000E6229" w:rsidP="000E6229">
      <w:pPr>
        <w:spacing w:after="0"/>
        <w:rPr>
          <w:noProof/>
          <w:sz w:val="18"/>
          <w:szCs w:val="18"/>
        </w:rPr>
      </w:pPr>
      <w:bookmarkStart w:id="16" w:name="_ENREF_16"/>
      <w:r w:rsidRPr="000E6229">
        <w:rPr>
          <w:noProof/>
          <w:sz w:val="18"/>
          <w:szCs w:val="18"/>
        </w:rPr>
        <w:t xml:space="preserve">Encinosa, W. E., M. Gaynor, et al. (2007). "The sociology of groups and the economics of incentives: Theory and evidence on compensation systems." </w:t>
      </w:r>
      <w:r w:rsidRPr="000E6229">
        <w:rPr>
          <w:noProof/>
          <w:sz w:val="18"/>
          <w:szCs w:val="18"/>
          <w:u w:val="single"/>
        </w:rPr>
        <w:t>Journal of Economic Behavior and Organization</w:t>
      </w:r>
      <w:r w:rsidRPr="000E6229">
        <w:rPr>
          <w:noProof/>
          <w:sz w:val="18"/>
          <w:szCs w:val="18"/>
        </w:rPr>
        <w:t xml:space="preserve"> </w:t>
      </w:r>
      <w:r w:rsidRPr="000E6229">
        <w:rPr>
          <w:b/>
          <w:noProof/>
          <w:sz w:val="18"/>
          <w:szCs w:val="18"/>
        </w:rPr>
        <w:t>62</w:t>
      </w:r>
      <w:r w:rsidRPr="000E6229">
        <w:rPr>
          <w:noProof/>
          <w:sz w:val="18"/>
          <w:szCs w:val="18"/>
        </w:rPr>
        <w:t>(2): 187-214.</w:t>
      </w:r>
    </w:p>
    <w:p w14:paraId="569808FC" w14:textId="77777777" w:rsidR="000E6229" w:rsidRPr="000E6229" w:rsidRDefault="000E6229" w:rsidP="000E6229">
      <w:pPr>
        <w:spacing w:after="0"/>
        <w:ind w:left="720" w:hanging="720"/>
        <w:rPr>
          <w:noProof/>
          <w:sz w:val="18"/>
          <w:szCs w:val="18"/>
        </w:rPr>
      </w:pPr>
      <w:r w:rsidRPr="000E6229">
        <w:rPr>
          <w:noProof/>
          <w:sz w:val="18"/>
          <w:szCs w:val="18"/>
        </w:rPr>
        <w:tab/>
      </w:r>
      <w:bookmarkEnd w:id="16"/>
    </w:p>
    <w:p w14:paraId="219D810B" w14:textId="77777777" w:rsidR="000E6229" w:rsidRPr="000E6229" w:rsidRDefault="000E6229" w:rsidP="000E6229">
      <w:pPr>
        <w:spacing w:after="0"/>
        <w:rPr>
          <w:noProof/>
          <w:sz w:val="18"/>
          <w:szCs w:val="18"/>
        </w:rPr>
      </w:pPr>
      <w:bookmarkStart w:id="17" w:name="_ENREF_17"/>
      <w:r w:rsidRPr="000E6229">
        <w:rPr>
          <w:noProof/>
          <w:sz w:val="18"/>
          <w:szCs w:val="18"/>
        </w:rPr>
        <w:t xml:space="preserve">Fehr, E. and K. M. Schmidt (1999). "A theory of fairness, competition, and cooperation." </w:t>
      </w:r>
      <w:r w:rsidRPr="000E6229">
        <w:rPr>
          <w:noProof/>
          <w:sz w:val="18"/>
          <w:szCs w:val="18"/>
          <w:u w:val="single"/>
        </w:rPr>
        <w:t>Quarterly Journal of Economics</w:t>
      </w:r>
      <w:r w:rsidRPr="000E6229">
        <w:rPr>
          <w:noProof/>
          <w:sz w:val="18"/>
          <w:szCs w:val="18"/>
        </w:rPr>
        <w:t xml:space="preserve"> </w:t>
      </w:r>
      <w:r w:rsidRPr="000E6229">
        <w:rPr>
          <w:b/>
          <w:noProof/>
          <w:sz w:val="18"/>
          <w:szCs w:val="18"/>
        </w:rPr>
        <w:t>114</w:t>
      </w:r>
      <w:r w:rsidRPr="000E6229">
        <w:rPr>
          <w:noProof/>
          <w:sz w:val="18"/>
          <w:szCs w:val="18"/>
        </w:rPr>
        <w:t>(3): 817-868.</w:t>
      </w:r>
    </w:p>
    <w:p w14:paraId="326C4024" w14:textId="77777777" w:rsidR="000E6229" w:rsidRPr="000E6229" w:rsidRDefault="000E6229" w:rsidP="000E6229">
      <w:pPr>
        <w:spacing w:after="0"/>
        <w:ind w:left="720" w:hanging="720"/>
        <w:rPr>
          <w:noProof/>
          <w:sz w:val="18"/>
          <w:szCs w:val="18"/>
        </w:rPr>
      </w:pPr>
      <w:r w:rsidRPr="000E6229">
        <w:rPr>
          <w:noProof/>
          <w:sz w:val="18"/>
          <w:szCs w:val="18"/>
        </w:rPr>
        <w:tab/>
      </w:r>
      <w:bookmarkEnd w:id="17"/>
    </w:p>
    <w:p w14:paraId="7DE560F1" w14:textId="77777777" w:rsidR="000E6229" w:rsidRPr="000E6229" w:rsidRDefault="000E6229" w:rsidP="000E6229">
      <w:pPr>
        <w:spacing w:after="0"/>
        <w:rPr>
          <w:noProof/>
          <w:sz w:val="18"/>
          <w:szCs w:val="18"/>
        </w:rPr>
      </w:pPr>
      <w:bookmarkStart w:id="18" w:name="_ENREF_18"/>
      <w:r w:rsidRPr="000E6229">
        <w:rPr>
          <w:noProof/>
          <w:sz w:val="18"/>
          <w:szCs w:val="18"/>
        </w:rPr>
        <w:t xml:space="preserve">Fehr, E. and K. M. Schmidt (2006). The economics of fairness, reciprocity and altruism: Experimental evidence and new theories. </w:t>
      </w:r>
      <w:r w:rsidRPr="000E6229">
        <w:rPr>
          <w:noProof/>
          <w:sz w:val="18"/>
          <w:szCs w:val="18"/>
          <w:u w:val="single"/>
        </w:rPr>
        <w:t>Handbook of the Economics of Giving, Altruism, and Reciprocity</w:t>
      </w:r>
      <w:r w:rsidRPr="000E6229">
        <w:rPr>
          <w:noProof/>
          <w:sz w:val="18"/>
          <w:szCs w:val="18"/>
        </w:rPr>
        <w:t xml:space="preserve">. S. Kolm and J. M. Ythier, North-Holland. </w:t>
      </w:r>
      <w:r w:rsidRPr="000E6229">
        <w:rPr>
          <w:b/>
          <w:noProof/>
          <w:sz w:val="18"/>
          <w:szCs w:val="18"/>
        </w:rPr>
        <w:t>1</w:t>
      </w:r>
      <w:r w:rsidRPr="000E6229">
        <w:rPr>
          <w:noProof/>
          <w:sz w:val="18"/>
          <w:szCs w:val="18"/>
        </w:rPr>
        <w:t>.</w:t>
      </w:r>
    </w:p>
    <w:p w14:paraId="63C502C5" w14:textId="77777777" w:rsidR="000E6229" w:rsidRPr="000E6229" w:rsidRDefault="000E6229" w:rsidP="000E6229">
      <w:pPr>
        <w:spacing w:after="0"/>
        <w:ind w:left="720" w:hanging="720"/>
        <w:rPr>
          <w:noProof/>
          <w:sz w:val="18"/>
          <w:szCs w:val="18"/>
        </w:rPr>
      </w:pPr>
      <w:r w:rsidRPr="000E6229">
        <w:rPr>
          <w:noProof/>
          <w:sz w:val="18"/>
          <w:szCs w:val="18"/>
        </w:rPr>
        <w:tab/>
      </w:r>
      <w:bookmarkEnd w:id="18"/>
    </w:p>
    <w:p w14:paraId="18083E46" w14:textId="77777777" w:rsidR="000E6229" w:rsidRPr="000E6229" w:rsidRDefault="000E6229" w:rsidP="000E6229">
      <w:pPr>
        <w:spacing w:after="0"/>
        <w:rPr>
          <w:noProof/>
          <w:sz w:val="18"/>
          <w:szCs w:val="18"/>
        </w:rPr>
      </w:pPr>
      <w:bookmarkStart w:id="19" w:name="_ENREF_19"/>
      <w:r w:rsidRPr="000E6229">
        <w:rPr>
          <w:noProof/>
          <w:sz w:val="18"/>
          <w:szCs w:val="18"/>
        </w:rPr>
        <w:t xml:space="preserve">Gompers, P., J. Lerner, et al. (2010). "Performance persistence in entrepreneurship and venture capital." </w:t>
      </w:r>
      <w:r w:rsidRPr="000E6229">
        <w:rPr>
          <w:noProof/>
          <w:sz w:val="18"/>
          <w:szCs w:val="18"/>
          <w:u w:val="single"/>
        </w:rPr>
        <w:t xml:space="preserve">Journal of Financial Economics </w:t>
      </w:r>
      <w:r w:rsidRPr="000E6229">
        <w:rPr>
          <w:b/>
          <w:noProof/>
          <w:sz w:val="18"/>
          <w:szCs w:val="18"/>
        </w:rPr>
        <w:t>96</w:t>
      </w:r>
      <w:r w:rsidRPr="000E6229">
        <w:rPr>
          <w:noProof/>
          <w:sz w:val="18"/>
          <w:szCs w:val="18"/>
        </w:rPr>
        <w:t>(1).</w:t>
      </w:r>
    </w:p>
    <w:p w14:paraId="0F49BCD4" w14:textId="77777777" w:rsidR="000E6229" w:rsidRPr="000E6229" w:rsidRDefault="000E6229" w:rsidP="000E6229">
      <w:pPr>
        <w:spacing w:after="0"/>
        <w:ind w:left="720" w:hanging="720"/>
        <w:rPr>
          <w:noProof/>
          <w:sz w:val="18"/>
          <w:szCs w:val="18"/>
        </w:rPr>
      </w:pPr>
      <w:r w:rsidRPr="000E6229">
        <w:rPr>
          <w:noProof/>
          <w:sz w:val="18"/>
          <w:szCs w:val="18"/>
        </w:rPr>
        <w:tab/>
      </w:r>
      <w:bookmarkEnd w:id="19"/>
    </w:p>
    <w:p w14:paraId="1ADDC9BD" w14:textId="77777777" w:rsidR="000E6229" w:rsidRPr="000E6229" w:rsidRDefault="000E6229" w:rsidP="000E6229">
      <w:pPr>
        <w:spacing w:after="0"/>
        <w:rPr>
          <w:noProof/>
          <w:sz w:val="18"/>
          <w:szCs w:val="18"/>
        </w:rPr>
      </w:pPr>
      <w:bookmarkStart w:id="20" w:name="_ENREF_20"/>
      <w:r w:rsidRPr="000E6229">
        <w:rPr>
          <w:noProof/>
          <w:sz w:val="18"/>
          <w:szCs w:val="18"/>
        </w:rPr>
        <w:t xml:space="preserve">Graham, J. and C. Harvey (2001). "The theory and practice of corporate finance: Evidence from the field." </w:t>
      </w:r>
      <w:r w:rsidRPr="000E6229">
        <w:rPr>
          <w:noProof/>
          <w:sz w:val="18"/>
          <w:szCs w:val="18"/>
          <w:u w:val="single"/>
        </w:rPr>
        <w:t>Journal of Financial Economics</w:t>
      </w:r>
      <w:r w:rsidRPr="000E6229">
        <w:rPr>
          <w:noProof/>
          <w:sz w:val="18"/>
          <w:szCs w:val="18"/>
        </w:rPr>
        <w:t xml:space="preserve"> </w:t>
      </w:r>
      <w:r w:rsidRPr="000E6229">
        <w:rPr>
          <w:b/>
          <w:noProof/>
          <w:sz w:val="18"/>
          <w:szCs w:val="18"/>
        </w:rPr>
        <w:t>60</w:t>
      </w:r>
      <w:r w:rsidRPr="000E6229">
        <w:rPr>
          <w:noProof/>
          <w:sz w:val="18"/>
          <w:szCs w:val="18"/>
        </w:rPr>
        <w:t>: 187-243.</w:t>
      </w:r>
    </w:p>
    <w:p w14:paraId="49911E64" w14:textId="77777777" w:rsidR="000E6229" w:rsidRPr="000E6229" w:rsidRDefault="000E6229" w:rsidP="000E6229">
      <w:pPr>
        <w:spacing w:after="0"/>
        <w:ind w:left="720" w:hanging="720"/>
        <w:rPr>
          <w:noProof/>
          <w:sz w:val="18"/>
          <w:szCs w:val="18"/>
        </w:rPr>
      </w:pPr>
      <w:r w:rsidRPr="000E6229">
        <w:rPr>
          <w:noProof/>
          <w:sz w:val="18"/>
          <w:szCs w:val="18"/>
        </w:rPr>
        <w:tab/>
      </w:r>
      <w:bookmarkEnd w:id="20"/>
    </w:p>
    <w:p w14:paraId="5F47CE26" w14:textId="77777777" w:rsidR="000E6229" w:rsidRPr="000E6229" w:rsidRDefault="000E6229" w:rsidP="000E6229">
      <w:pPr>
        <w:spacing w:after="0"/>
        <w:rPr>
          <w:noProof/>
          <w:sz w:val="18"/>
          <w:szCs w:val="18"/>
        </w:rPr>
      </w:pPr>
      <w:bookmarkStart w:id="21" w:name="_ENREF_21"/>
      <w:r w:rsidRPr="000E6229">
        <w:rPr>
          <w:noProof/>
          <w:sz w:val="18"/>
          <w:szCs w:val="18"/>
        </w:rPr>
        <w:lastRenderedPageBreak/>
        <w:t xml:space="preserve">Gulati, R. and L. Wang (2003). "Size of the pie and share of the pie: Implications of structural embeddedness for value creation and value appropriation in joint ventures." </w:t>
      </w:r>
      <w:r w:rsidRPr="000E6229">
        <w:rPr>
          <w:noProof/>
          <w:sz w:val="18"/>
          <w:szCs w:val="18"/>
          <w:u w:val="single"/>
        </w:rPr>
        <w:t>Research in the Sociology of Organizations</w:t>
      </w:r>
      <w:r w:rsidRPr="000E6229">
        <w:rPr>
          <w:noProof/>
          <w:sz w:val="18"/>
          <w:szCs w:val="18"/>
        </w:rPr>
        <w:t xml:space="preserve"> </w:t>
      </w:r>
      <w:r w:rsidRPr="000E6229">
        <w:rPr>
          <w:b/>
          <w:noProof/>
          <w:sz w:val="18"/>
          <w:szCs w:val="18"/>
        </w:rPr>
        <w:t>20</w:t>
      </w:r>
      <w:r w:rsidRPr="000E6229">
        <w:rPr>
          <w:noProof/>
          <w:sz w:val="18"/>
          <w:szCs w:val="18"/>
        </w:rPr>
        <w:t>: 209-242.</w:t>
      </w:r>
    </w:p>
    <w:p w14:paraId="60BC7041" w14:textId="77777777" w:rsidR="000E6229" w:rsidRPr="000E6229" w:rsidRDefault="000E6229" w:rsidP="000E6229">
      <w:pPr>
        <w:spacing w:after="0"/>
        <w:ind w:left="720" w:hanging="720"/>
        <w:rPr>
          <w:noProof/>
          <w:sz w:val="18"/>
          <w:szCs w:val="18"/>
        </w:rPr>
      </w:pPr>
      <w:r w:rsidRPr="000E6229">
        <w:rPr>
          <w:noProof/>
          <w:sz w:val="18"/>
          <w:szCs w:val="18"/>
        </w:rPr>
        <w:tab/>
      </w:r>
      <w:bookmarkEnd w:id="21"/>
    </w:p>
    <w:p w14:paraId="382B4F65" w14:textId="77777777" w:rsidR="000E6229" w:rsidRPr="000E6229" w:rsidRDefault="000E6229" w:rsidP="000E6229">
      <w:pPr>
        <w:spacing w:after="0"/>
        <w:rPr>
          <w:noProof/>
          <w:sz w:val="18"/>
          <w:szCs w:val="18"/>
        </w:rPr>
      </w:pPr>
      <w:bookmarkStart w:id="22" w:name="_ENREF_22"/>
      <w:r w:rsidRPr="000E6229">
        <w:rPr>
          <w:noProof/>
          <w:sz w:val="18"/>
          <w:szCs w:val="18"/>
        </w:rPr>
        <w:t xml:space="preserve">Hauswald, R. B. H. and U. Hege (2006). "Ownership and control in joint ventures: Theory and evidence." </w:t>
      </w:r>
      <w:r w:rsidRPr="000E6229">
        <w:rPr>
          <w:noProof/>
          <w:sz w:val="18"/>
          <w:szCs w:val="18"/>
          <w:u w:val="single"/>
        </w:rPr>
        <w:t>Mimeo, HEC Paris</w:t>
      </w:r>
      <w:r w:rsidRPr="000E6229">
        <w:rPr>
          <w:noProof/>
          <w:sz w:val="18"/>
          <w:szCs w:val="18"/>
        </w:rPr>
        <w:t>.</w:t>
      </w:r>
    </w:p>
    <w:p w14:paraId="7091B11A" w14:textId="77777777" w:rsidR="000E6229" w:rsidRPr="000E6229" w:rsidRDefault="000E6229" w:rsidP="000E6229">
      <w:pPr>
        <w:spacing w:after="0"/>
        <w:ind w:left="720" w:hanging="720"/>
        <w:rPr>
          <w:noProof/>
          <w:sz w:val="18"/>
          <w:szCs w:val="18"/>
        </w:rPr>
      </w:pPr>
      <w:r w:rsidRPr="000E6229">
        <w:rPr>
          <w:noProof/>
          <w:sz w:val="18"/>
          <w:szCs w:val="18"/>
        </w:rPr>
        <w:tab/>
      </w:r>
      <w:bookmarkEnd w:id="22"/>
    </w:p>
    <w:p w14:paraId="2044235D" w14:textId="77777777" w:rsidR="000E6229" w:rsidRPr="000E6229" w:rsidRDefault="000E6229" w:rsidP="000E6229">
      <w:pPr>
        <w:spacing w:after="0"/>
        <w:rPr>
          <w:noProof/>
          <w:sz w:val="18"/>
          <w:szCs w:val="18"/>
        </w:rPr>
      </w:pPr>
      <w:bookmarkStart w:id="23" w:name="_ENREF_23"/>
      <w:r w:rsidRPr="000E6229">
        <w:rPr>
          <w:noProof/>
          <w:sz w:val="18"/>
          <w:szCs w:val="18"/>
        </w:rPr>
        <w:t xml:space="preserve">Hellmann, T. and V. Thiele (forthcoming). "Contracting among founders." </w:t>
      </w:r>
      <w:r w:rsidRPr="000E6229">
        <w:rPr>
          <w:noProof/>
          <w:sz w:val="18"/>
          <w:szCs w:val="18"/>
          <w:u w:val="single"/>
        </w:rPr>
        <w:t>Journal of Law, Economics, and Organization</w:t>
      </w:r>
      <w:r w:rsidRPr="000E6229">
        <w:rPr>
          <w:noProof/>
          <w:sz w:val="18"/>
          <w:szCs w:val="18"/>
        </w:rPr>
        <w:t>.</w:t>
      </w:r>
    </w:p>
    <w:p w14:paraId="710D766E" w14:textId="77777777" w:rsidR="000E6229" w:rsidRPr="000E6229" w:rsidRDefault="000E6229" w:rsidP="000E6229">
      <w:pPr>
        <w:spacing w:after="0"/>
        <w:ind w:left="720" w:hanging="720"/>
        <w:rPr>
          <w:noProof/>
          <w:sz w:val="18"/>
          <w:szCs w:val="18"/>
        </w:rPr>
      </w:pPr>
      <w:r w:rsidRPr="000E6229">
        <w:rPr>
          <w:noProof/>
          <w:sz w:val="18"/>
          <w:szCs w:val="18"/>
        </w:rPr>
        <w:tab/>
      </w:r>
      <w:bookmarkEnd w:id="23"/>
    </w:p>
    <w:p w14:paraId="2C855D63" w14:textId="77777777" w:rsidR="000E6229" w:rsidRPr="000E6229" w:rsidRDefault="000E6229" w:rsidP="000E6229">
      <w:pPr>
        <w:spacing w:after="0"/>
        <w:rPr>
          <w:noProof/>
          <w:sz w:val="18"/>
          <w:szCs w:val="18"/>
        </w:rPr>
      </w:pPr>
      <w:bookmarkStart w:id="24" w:name="_ENREF_24"/>
      <w:r w:rsidRPr="000E6229">
        <w:rPr>
          <w:noProof/>
          <w:sz w:val="18"/>
          <w:szCs w:val="18"/>
        </w:rPr>
        <w:t xml:space="preserve">Hsu, D., D. R. Roberts, et al. (2007). "Entrepreneurs from technology-based universities: Evidence from MIT." </w:t>
      </w:r>
      <w:r w:rsidRPr="000E6229">
        <w:rPr>
          <w:noProof/>
          <w:sz w:val="18"/>
          <w:szCs w:val="18"/>
          <w:u w:val="single"/>
        </w:rPr>
        <w:t>Organization Science</w:t>
      </w:r>
      <w:r w:rsidRPr="000E6229">
        <w:rPr>
          <w:noProof/>
          <w:sz w:val="18"/>
          <w:szCs w:val="18"/>
        </w:rPr>
        <w:t xml:space="preserve"> </w:t>
      </w:r>
      <w:r w:rsidRPr="000E6229">
        <w:rPr>
          <w:b/>
          <w:noProof/>
          <w:sz w:val="18"/>
          <w:szCs w:val="18"/>
        </w:rPr>
        <w:t>6</w:t>
      </w:r>
      <w:r w:rsidRPr="000E6229">
        <w:rPr>
          <w:noProof/>
          <w:sz w:val="18"/>
          <w:szCs w:val="18"/>
        </w:rPr>
        <w:t>(3).</w:t>
      </w:r>
    </w:p>
    <w:p w14:paraId="135C6986" w14:textId="77777777" w:rsidR="000E6229" w:rsidRPr="000E6229" w:rsidRDefault="000E6229" w:rsidP="000E6229">
      <w:pPr>
        <w:spacing w:after="0"/>
        <w:ind w:left="720" w:hanging="720"/>
        <w:rPr>
          <w:noProof/>
          <w:sz w:val="18"/>
          <w:szCs w:val="18"/>
        </w:rPr>
      </w:pPr>
      <w:r w:rsidRPr="000E6229">
        <w:rPr>
          <w:noProof/>
          <w:sz w:val="18"/>
          <w:szCs w:val="18"/>
        </w:rPr>
        <w:tab/>
      </w:r>
      <w:bookmarkEnd w:id="24"/>
    </w:p>
    <w:p w14:paraId="5B48E2E4" w14:textId="77777777" w:rsidR="000E6229" w:rsidRPr="000E6229" w:rsidRDefault="000E6229" w:rsidP="000E6229">
      <w:pPr>
        <w:spacing w:after="0"/>
        <w:rPr>
          <w:noProof/>
          <w:sz w:val="18"/>
          <w:szCs w:val="18"/>
        </w:rPr>
      </w:pPr>
      <w:bookmarkStart w:id="25" w:name="_ENREF_25"/>
      <w:r w:rsidRPr="000E6229">
        <w:rPr>
          <w:noProof/>
          <w:sz w:val="18"/>
          <w:szCs w:val="18"/>
        </w:rPr>
        <w:t xml:space="preserve">Ibarra, H. (1999). "Provision selves: Experimenting with image and identify in professional adaptation." </w:t>
      </w:r>
      <w:r w:rsidRPr="000E6229">
        <w:rPr>
          <w:noProof/>
          <w:sz w:val="18"/>
          <w:szCs w:val="18"/>
          <w:u w:val="single"/>
        </w:rPr>
        <w:t>Administrative Science Quarterly</w:t>
      </w:r>
      <w:r w:rsidRPr="000E6229">
        <w:rPr>
          <w:noProof/>
          <w:sz w:val="18"/>
          <w:szCs w:val="18"/>
        </w:rPr>
        <w:t xml:space="preserve"> </w:t>
      </w:r>
      <w:r w:rsidRPr="000E6229">
        <w:rPr>
          <w:b/>
          <w:noProof/>
          <w:sz w:val="18"/>
          <w:szCs w:val="18"/>
        </w:rPr>
        <w:t>44</w:t>
      </w:r>
      <w:r w:rsidRPr="000E6229">
        <w:rPr>
          <w:noProof/>
          <w:sz w:val="18"/>
          <w:szCs w:val="18"/>
        </w:rPr>
        <w:t>(4): 764-791.</w:t>
      </w:r>
    </w:p>
    <w:p w14:paraId="16351AEC" w14:textId="77777777" w:rsidR="000E6229" w:rsidRPr="000E6229" w:rsidRDefault="000E6229" w:rsidP="000E6229">
      <w:pPr>
        <w:spacing w:after="0"/>
        <w:ind w:left="720" w:hanging="720"/>
        <w:rPr>
          <w:noProof/>
          <w:sz w:val="18"/>
          <w:szCs w:val="18"/>
        </w:rPr>
      </w:pPr>
      <w:r w:rsidRPr="000E6229">
        <w:rPr>
          <w:noProof/>
          <w:sz w:val="18"/>
          <w:szCs w:val="18"/>
        </w:rPr>
        <w:tab/>
      </w:r>
      <w:bookmarkEnd w:id="25"/>
    </w:p>
    <w:p w14:paraId="0E569E43" w14:textId="77777777" w:rsidR="000E6229" w:rsidRPr="000E6229" w:rsidRDefault="000E6229" w:rsidP="000E6229">
      <w:pPr>
        <w:spacing w:after="0"/>
        <w:rPr>
          <w:noProof/>
          <w:sz w:val="18"/>
          <w:szCs w:val="18"/>
        </w:rPr>
      </w:pPr>
      <w:bookmarkStart w:id="26" w:name="_ENREF_26"/>
      <w:r w:rsidRPr="000E6229">
        <w:rPr>
          <w:noProof/>
          <w:sz w:val="18"/>
          <w:szCs w:val="18"/>
        </w:rPr>
        <w:t xml:space="preserve">Kahneman, D. (2013). </w:t>
      </w:r>
      <w:r w:rsidRPr="000E6229">
        <w:rPr>
          <w:noProof/>
          <w:sz w:val="18"/>
          <w:szCs w:val="18"/>
          <w:u w:val="single"/>
        </w:rPr>
        <w:t>Thinking, Fast and Slow</w:t>
      </w:r>
      <w:r w:rsidRPr="000E6229">
        <w:rPr>
          <w:noProof/>
          <w:sz w:val="18"/>
          <w:szCs w:val="18"/>
        </w:rPr>
        <w:t>, Farrar, Straus and Giroux.</w:t>
      </w:r>
    </w:p>
    <w:p w14:paraId="2C02319B" w14:textId="77777777" w:rsidR="000E6229" w:rsidRPr="000E6229" w:rsidRDefault="000E6229" w:rsidP="000E6229">
      <w:pPr>
        <w:spacing w:after="0"/>
        <w:ind w:left="720" w:hanging="720"/>
        <w:rPr>
          <w:noProof/>
          <w:sz w:val="18"/>
          <w:szCs w:val="18"/>
        </w:rPr>
      </w:pPr>
      <w:r w:rsidRPr="000E6229">
        <w:rPr>
          <w:noProof/>
          <w:sz w:val="18"/>
          <w:szCs w:val="18"/>
        </w:rPr>
        <w:tab/>
      </w:r>
      <w:bookmarkEnd w:id="26"/>
    </w:p>
    <w:p w14:paraId="6B35C2CD" w14:textId="77777777" w:rsidR="000E6229" w:rsidRPr="000E6229" w:rsidRDefault="000E6229" w:rsidP="000E6229">
      <w:pPr>
        <w:spacing w:after="0"/>
        <w:rPr>
          <w:noProof/>
          <w:sz w:val="18"/>
          <w:szCs w:val="18"/>
        </w:rPr>
      </w:pPr>
      <w:bookmarkStart w:id="27" w:name="_ENREF_27"/>
      <w:r w:rsidRPr="000E6229">
        <w:rPr>
          <w:noProof/>
          <w:sz w:val="18"/>
          <w:szCs w:val="18"/>
        </w:rPr>
        <w:t xml:space="preserve">Lazear, E. (1989). "Pay equality and industrial politics." </w:t>
      </w:r>
      <w:r w:rsidRPr="000E6229">
        <w:rPr>
          <w:noProof/>
          <w:sz w:val="18"/>
          <w:szCs w:val="18"/>
          <w:u w:val="single"/>
        </w:rPr>
        <w:t>Journal of Political Economy</w:t>
      </w:r>
      <w:r w:rsidRPr="000E6229">
        <w:rPr>
          <w:noProof/>
          <w:sz w:val="18"/>
          <w:szCs w:val="18"/>
        </w:rPr>
        <w:t xml:space="preserve"> </w:t>
      </w:r>
      <w:r w:rsidRPr="000E6229">
        <w:rPr>
          <w:b/>
          <w:noProof/>
          <w:sz w:val="18"/>
          <w:szCs w:val="18"/>
        </w:rPr>
        <w:t>97</w:t>
      </w:r>
      <w:r w:rsidRPr="000E6229">
        <w:rPr>
          <w:noProof/>
          <w:sz w:val="18"/>
          <w:szCs w:val="18"/>
        </w:rPr>
        <w:t>(3): 561–580.</w:t>
      </w:r>
    </w:p>
    <w:p w14:paraId="087F14DB" w14:textId="77777777" w:rsidR="000E6229" w:rsidRPr="000E6229" w:rsidRDefault="000E6229" w:rsidP="000E6229">
      <w:pPr>
        <w:spacing w:after="0"/>
        <w:ind w:left="720" w:hanging="720"/>
        <w:rPr>
          <w:noProof/>
          <w:sz w:val="18"/>
          <w:szCs w:val="18"/>
        </w:rPr>
      </w:pPr>
      <w:r w:rsidRPr="000E6229">
        <w:rPr>
          <w:noProof/>
          <w:sz w:val="18"/>
          <w:szCs w:val="18"/>
        </w:rPr>
        <w:tab/>
      </w:r>
      <w:bookmarkEnd w:id="27"/>
    </w:p>
    <w:p w14:paraId="0E4FDC12" w14:textId="77777777" w:rsidR="000E6229" w:rsidRPr="000E6229" w:rsidRDefault="000E6229" w:rsidP="000E6229">
      <w:pPr>
        <w:spacing w:after="0"/>
        <w:rPr>
          <w:noProof/>
          <w:sz w:val="18"/>
          <w:szCs w:val="18"/>
        </w:rPr>
      </w:pPr>
      <w:bookmarkStart w:id="28" w:name="_ENREF_28"/>
      <w:r w:rsidRPr="000E6229">
        <w:rPr>
          <w:noProof/>
          <w:sz w:val="18"/>
          <w:szCs w:val="18"/>
        </w:rPr>
        <w:t xml:space="preserve">Leventhal, G. S. (1976). The distribution of rewards and resources in groups and organizations. </w:t>
      </w:r>
      <w:r w:rsidRPr="000E6229">
        <w:rPr>
          <w:noProof/>
          <w:sz w:val="18"/>
          <w:szCs w:val="18"/>
          <w:u w:val="single"/>
        </w:rPr>
        <w:t>Equity Theory: Toward a General Theory of Social Interaction</w:t>
      </w:r>
      <w:r w:rsidRPr="000E6229">
        <w:rPr>
          <w:noProof/>
          <w:sz w:val="18"/>
          <w:szCs w:val="18"/>
        </w:rPr>
        <w:t>. L. Berkowitz and E. Walster. New York, Academic Press</w:t>
      </w:r>
      <w:r w:rsidRPr="000E6229">
        <w:rPr>
          <w:b/>
          <w:noProof/>
          <w:sz w:val="18"/>
          <w:szCs w:val="18"/>
        </w:rPr>
        <w:t xml:space="preserve">: </w:t>
      </w:r>
      <w:r w:rsidRPr="000E6229">
        <w:rPr>
          <w:noProof/>
          <w:sz w:val="18"/>
          <w:szCs w:val="18"/>
        </w:rPr>
        <w:t>92-133.</w:t>
      </w:r>
    </w:p>
    <w:p w14:paraId="28BA4F18" w14:textId="77777777" w:rsidR="000E6229" w:rsidRPr="000E6229" w:rsidRDefault="000E6229" w:rsidP="000E6229">
      <w:pPr>
        <w:spacing w:after="0"/>
        <w:ind w:left="720" w:hanging="720"/>
        <w:rPr>
          <w:noProof/>
          <w:sz w:val="18"/>
          <w:szCs w:val="18"/>
        </w:rPr>
      </w:pPr>
      <w:r w:rsidRPr="000E6229">
        <w:rPr>
          <w:noProof/>
          <w:sz w:val="18"/>
          <w:szCs w:val="18"/>
        </w:rPr>
        <w:tab/>
      </w:r>
      <w:bookmarkEnd w:id="28"/>
    </w:p>
    <w:p w14:paraId="0E791A2C" w14:textId="77777777" w:rsidR="000E6229" w:rsidRPr="000E6229" w:rsidRDefault="000E6229" w:rsidP="000E6229">
      <w:pPr>
        <w:spacing w:after="0"/>
        <w:rPr>
          <w:noProof/>
          <w:sz w:val="18"/>
          <w:szCs w:val="18"/>
        </w:rPr>
      </w:pPr>
      <w:bookmarkStart w:id="29" w:name="_ENREF_29"/>
      <w:r w:rsidRPr="000E6229">
        <w:rPr>
          <w:noProof/>
          <w:sz w:val="18"/>
          <w:szCs w:val="18"/>
        </w:rPr>
        <w:t xml:space="preserve">Robinson, D. and T. Stuart (2007). "Financial contracting in biotech strategic alliances." </w:t>
      </w:r>
      <w:r w:rsidRPr="000E6229">
        <w:rPr>
          <w:noProof/>
          <w:sz w:val="18"/>
          <w:szCs w:val="18"/>
          <w:u w:val="single"/>
        </w:rPr>
        <w:t>Journal of Law and Economics</w:t>
      </w:r>
      <w:r w:rsidRPr="000E6229">
        <w:rPr>
          <w:noProof/>
          <w:sz w:val="18"/>
          <w:szCs w:val="18"/>
        </w:rPr>
        <w:t xml:space="preserve"> </w:t>
      </w:r>
      <w:r w:rsidRPr="000E6229">
        <w:rPr>
          <w:b/>
          <w:noProof/>
          <w:sz w:val="18"/>
          <w:szCs w:val="18"/>
        </w:rPr>
        <w:t>50</w:t>
      </w:r>
      <w:r w:rsidRPr="000E6229">
        <w:rPr>
          <w:noProof/>
          <w:sz w:val="18"/>
          <w:szCs w:val="18"/>
        </w:rPr>
        <w:t>(3).</w:t>
      </w:r>
    </w:p>
    <w:p w14:paraId="56EDC447" w14:textId="77777777" w:rsidR="000E6229" w:rsidRPr="000E6229" w:rsidRDefault="000E6229" w:rsidP="000E6229">
      <w:pPr>
        <w:spacing w:after="0"/>
        <w:ind w:left="720" w:hanging="720"/>
        <w:rPr>
          <w:noProof/>
          <w:sz w:val="18"/>
          <w:szCs w:val="18"/>
        </w:rPr>
      </w:pPr>
      <w:r w:rsidRPr="000E6229">
        <w:rPr>
          <w:noProof/>
          <w:sz w:val="18"/>
          <w:szCs w:val="18"/>
        </w:rPr>
        <w:tab/>
      </w:r>
      <w:bookmarkEnd w:id="29"/>
    </w:p>
    <w:p w14:paraId="7A8FBDC4" w14:textId="77777777" w:rsidR="000E6229" w:rsidRPr="000E6229" w:rsidRDefault="000E6229" w:rsidP="000E6229">
      <w:pPr>
        <w:spacing w:after="0"/>
        <w:rPr>
          <w:noProof/>
          <w:sz w:val="18"/>
          <w:szCs w:val="18"/>
        </w:rPr>
      </w:pPr>
      <w:bookmarkStart w:id="30" w:name="_ENREF_30"/>
      <w:r w:rsidRPr="000E6229">
        <w:rPr>
          <w:noProof/>
          <w:sz w:val="18"/>
          <w:szCs w:val="18"/>
        </w:rPr>
        <w:t xml:space="preserve">Rubinstein, A. (1982). "Perfect equilibrium in a bargaining model." </w:t>
      </w:r>
      <w:r w:rsidRPr="000E6229">
        <w:rPr>
          <w:noProof/>
          <w:sz w:val="18"/>
          <w:szCs w:val="18"/>
          <w:u w:val="single"/>
        </w:rPr>
        <w:t>Econometrica</w:t>
      </w:r>
      <w:r w:rsidRPr="000E6229">
        <w:rPr>
          <w:noProof/>
          <w:sz w:val="18"/>
          <w:szCs w:val="18"/>
        </w:rPr>
        <w:t xml:space="preserve"> </w:t>
      </w:r>
      <w:r w:rsidRPr="000E6229">
        <w:rPr>
          <w:b/>
          <w:noProof/>
          <w:sz w:val="18"/>
          <w:szCs w:val="18"/>
        </w:rPr>
        <w:t>50</w:t>
      </w:r>
      <w:r w:rsidRPr="000E6229">
        <w:rPr>
          <w:noProof/>
          <w:sz w:val="18"/>
          <w:szCs w:val="18"/>
        </w:rPr>
        <w:t>: 97-110.</w:t>
      </w:r>
    </w:p>
    <w:p w14:paraId="77701092" w14:textId="77777777" w:rsidR="000E6229" w:rsidRPr="000E6229" w:rsidRDefault="000E6229" w:rsidP="000E6229">
      <w:pPr>
        <w:spacing w:after="0"/>
        <w:ind w:left="720" w:hanging="720"/>
        <w:rPr>
          <w:noProof/>
          <w:sz w:val="18"/>
          <w:szCs w:val="18"/>
        </w:rPr>
      </w:pPr>
      <w:r w:rsidRPr="000E6229">
        <w:rPr>
          <w:noProof/>
          <w:sz w:val="18"/>
          <w:szCs w:val="18"/>
        </w:rPr>
        <w:tab/>
      </w:r>
      <w:bookmarkEnd w:id="30"/>
    </w:p>
    <w:p w14:paraId="2138A15C" w14:textId="77777777" w:rsidR="000E6229" w:rsidRPr="000E6229" w:rsidRDefault="000E6229" w:rsidP="000E6229">
      <w:pPr>
        <w:spacing w:after="0"/>
        <w:rPr>
          <w:noProof/>
          <w:sz w:val="18"/>
          <w:szCs w:val="18"/>
        </w:rPr>
      </w:pPr>
      <w:bookmarkStart w:id="31" w:name="_ENREF_31"/>
      <w:r w:rsidRPr="000E6229">
        <w:rPr>
          <w:noProof/>
          <w:sz w:val="18"/>
          <w:szCs w:val="18"/>
        </w:rPr>
        <w:t xml:space="preserve">Rubinstein, A. (2007). "Instinctive and cognitive reasoning: A study of response times." </w:t>
      </w:r>
      <w:r w:rsidRPr="000E6229">
        <w:rPr>
          <w:noProof/>
          <w:sz w:val="18"/>
          <w:szCs w:val="18"/>
          <w:u w:val="single"/>
        </w:rPr>
        <w:t>The Economic Journal</w:t>
      </w:r>
      <w:r w:rsidRPr="000E6229">
        <w:rPr>
          <w:noProof/>
          <w:sz w:val="18"/>
          <w:szCs w:val="18"/>
        </w:rPr>
        <w:t xml:space="preserve"> </w:t>
      </w:r>
      <w:r w:rsidRPr="000E6229">
        <w:rPr>
          <w:b/>
          <w:noProof/>
          <w:sz w:val="18"/>
          <w:szCs w:val="18"/>
        </w:rPr>
        <w:t>117</w:t>
      </w:r>
      <w:r w:rsidRPr="000E6229">
        <w:rPr>
          <w:noProof/>
          <w:sz w:val="18"/>
          <w:szCs w:val="18"/>
        </w:rPr>
        <w:t>(October): 1243-1259.</w:t>
      </w:r>
    </w:p>
    <w:p w14:paraId="149304B1" w14:textId="77777777" w:rsidR="000E6229" w:rsidRPr="000E6229" w:rsidRDefault="000E6229" w:rsidP="000E6229">
      <w:pPr>
        <w:spacing w:after="0"/>
        <w:ind w:left="720" w:hanging="720"/>
        <w:rPr>
          <w:noProof/>
          <w:sz w:val="18"/>
          <w:szCs w:val="18"/>
        </w:rPr>
      </w:pPr>
      <w:r w:rsidRPr="000E6229">
        <w:rPr>
          <w:noProof/>
          <w:sz w:val="18"/>
          <w:szCs w:val="18"/>
        </w:rPr>
        <w:tab/>
      </w:r>
      <w:bookmarkEnd w:id="31"/>
    </w:p>
    <w:p w14:paraId="6727AB9A" w14:textId="77777777" w:rsidR="000E6229" w:rsidRPr="000E6229" w:rsidRDefault="000E6229" w:rsidP="000E6229">
      <w:pPr>
        <w:spacing w:after="0"/>
        <w:rPr>
          <w:noProof/>
          <w:sz w:val="18"/>
          <w:szCs w:val="18"/>
        </w:rPr>
      </w:pPr>
      <w:bookmarkStart w:id="32" w:name="_ENREF_32"/>
      <w:r w:rsidRPr="000E6229">
        <w:rPr>
          <w:noProof/>
          <w:sz w:val="18"/>
          <w:szCs w:val="18"/>
        </w:rPr>
        <w:t xml:space="preserve">Ruef, M. (2010). </w:t>
      </w:r>
      <w:r w:rsidRPr="000E6229">
        <w:rPr>
          <w:noProof/>
          <w:sz w:val="18"/>
          <w:szCs w:val="18"/>
          <w:u w:val="single"/>
        </w:rPr>
        <w:t>The Entrepreneurial Group: Social Identities, Relations, and Collective Action</w:t>
      </w:r>
      <w:r w:rsidRPr="000E6229">
        <w:rPr>
          <w:noProof/>
          <w:sz w:val="18"/>
          <w:szCs w:val="18"/>
        </w:rPr>
        <w:t>. Princeton, NJ, Princeton University Press.</w:t>
      </w:r>
    </w:p>
    <w:p w14:paraId="77EF20B6" w14:textId="77777777" w:rsidR="000E6229" w:rsidRPr="000E6229" w:rsidRDefault="000E6229" w:rsidP="000E6229">
      <w:pPr>
        <w:spacing w:after="0"/>
        <w:ind w:left="720" w:hanging="720"/>
        <w:rPr>
          <w:noProof/>
          <w:sz w:val="18"/>
          <w:szCs w:val="18"/>
        </w:rPr>
      </w:pPr>
      <w:r w:rsidRPr="000E6229">
        <w:rPr>
          <w:noProof/>
          <w:sz w:val="18"/>
          <w:szCs w:val="18"/>
        </w:rPr>
        <w:tab/>
      </w:r>
      <w:bookmarkEnd w:id="32"/>
    </w:p>
    <w:p w14:paraId="2BC6EA4B" w14:textId="77777777" w:rsidR="000E6229" w:rsidRPr="000E6229" w:rsidRDefault="000E6229" w:rsidP="000E6229">
      <w:pPr>
        <w:spacing w:after="0"/>
        <w:rPr>
          <w:noProof/>
          <w:sz w:val="18"/>
          <w:szCs w:val="18"/>
        </w:rPr>
      </w:pPr>
      <w:bookmarkStart w:id="33" w:name="_ENREF_33"/>
      <w:r w:rsidRPr="000E6229">
        <w:rPr>
          <w:noProof/>
          <w:sz w:val="18"/>
          <w:szCs w:val="18"/>
        </w:rPr>
        <w:t xml:space="preserve">Ruef, M., H. E. Aldrich, et al. (2003). "The structure of founding teams: Homophily, strong ties, and isolation among U.S. entrepreneurs." </w:t>
      </w:r>
      <w:r w:rsidRPr="000E6229">
        <w:rPr>
          <w:noProof/>
          <w:sz w:val="18"/>
          <w:szCs w:val="18"/>
          <w:u w:val="single"/>
        </w:rPr>
        <w:t>American Sociological Review</w:t>
      </w:r>
      <w:r w:rsidRPr="000E6229">
        <w:rPr>
          <w:noProof/>
          <w:sz w:val="18"/>
          <w:szCs w:val="18"/>
        </w:rPr>
        <w:t xml:space="preserve"> </w:t>
      </w:r>
      <w:r w:rsidRPr="000E6229">
        <w:rPr>
          <w:b/>
          <w:noProof/>
          <w:sz w:val="18"/>
          <w:szCs w:val="18"/>
        </w:rPr>
        <w:t>68</w:t>
      </w:r>
      <w:r w:rsidRPr="000E6229">
        <w:rPr>
          <w:noProof/>
          <w:sz w:val="18"/>
          <w:szCs w:val="18"/>
        </w:rPr>
        <w:t>: 195-222.</w:t>
      </w:r>
    </w:p>
    <w:p w14:paraId="0917029C" w14:textId="77777777" w:rsidR="000E6229" w:rsidRPr="000E6229" w:rsidRDefault="000E6229" w:rsidP="000E6229">
      <w:pPr>
        <w:spacing w:after="0"/>
        <w:ind w:left="720" w:hanging="720"/>
        <w:rPr>
          <w:noProof/>
          <w:sz w:val="18"/>
          <w:szCs w:val="18"/>
        </w:rPr>
      </w:pPr>
      <w:r w:rsidRPr="000E6229">
        <w:rPr>
          <w:noProof/>
          <w:sz w:val="18"/>
          <w:szCs w:val="18"/>
        </w:rPr>
        <w:tab/>
      </w:r>
      <w:bookmarkEnd w:id="33"/>
    </w:p>
    <w:p w14:paraId="52CBD976" w14:textId="77777777" w:rsidR="000E6229" w:rsidRPr="000E6229" w:rsidRDefault="000E6229" w:rsidP="000E6229">
      <w:pPr>
        <w:spacing w:after="0"/>
        <w:rPr>
          <w:noProof/>
          <w:sz w:val="18"/>
          <w:szCs w:val="18"/>
        </w:rPr>
      </w:pPr>
      <w:bookmarkStart w:id="34" w:name="_ENREF_34"/>
      <w:r w:rsidRPr="000E6229">
        <w:rPr>
          <w:noProof/>
          <w:sz w:val="18"/>
          <w:szCs w:val="18"/>
        </w:rPr>
        <w:t xml:space="preserve">Shane, S. and T. Stuart (2002). "Organizational endowments and the performance of university start-ups." </w:t>
      </w:r>
      <w:r w:rsidRPr="000E6229">
        <w:rPr>
          <w:noProof/>
          <w:sz w:val="18"/>
          <w:szCs w:val="18"/>
          <w:u w:val="single"/>
        </w:rPr>
        <w:t>Management Science</w:t>
      </w:r>
      <w:r w:rsidRPr="000E6229">
        <w:rPr>
          <w:noProof/>
          <w:sz w:val="18"/>
          <w:szCs w:val="18"/>
        </w:rPr>
        <w:t xml:space="preserve"> </w:t>
      </w:r>
      <w:r w:rsidRPr="000E6229">
        <w:rPr>
          <w:b/>
          <w:noProof/>
          <w:sz w:val="18"/>
          <w:szCs w:val="18"/>
        </w:rPr>
        <w:t>48</w:t>
      </w:r>
      <w:r w:rsidRPr="000E6229">
        <w:rPr>
          <w:noProof/>
          <w:sz w:val="18"/>
          <w:szCs w:val="18"/>
        </w:rPr>
        <w:t>(1): 154-170.</w:t>
      </w:r>
    </w:p>
    <w:p w14:paraId="716265F2" w14:textId="77777777" w:rsidR="000E6229" w:rsidRPr="000E6229" w:rsidRDefault="000E6229" w:rsidP="000E6229">
      <w:pPr>
        <w:spacing w:after="0"/>
        <w:ind w:left="720" w:hanging="720"/>
        <w:rPr>
          <w:noProof/>
          <w:sz w:val="18"/>
          <w:szCs w:val="18"/>
        </w:rPr>
      </w:pPr>
      <w:r w:rsidRPr="000E6229">
        <w:rPr>
          <w:noProof/>
          <w:sz w:val="18"/>
          <w:szCs w:val="18"/>
        </w:rPr>
        <w:tab/>
      </w:r>
      <w:bookmarkEnd w:id="34"/>
    </w:p>
    <w:p w14:paraId="66EDEC33" w14:textId="77777777" w:rsidR="000E6229" w:rsidRPr="000E6229" w:rsidRDefault="000E6229" w:rsidP="000E6229">
      <w:pPr>
        <w:spacing w:after="0"/>
        <w:rPr>
          <w:noProof/>
          <w:sz w:val="18"/>
          <w:szCs w:val="18"/>
        </w:rPr>
      </w:pPr>
      <w:bookmarkStart w:id="35" w:name="_ENREF_35"/>
      <w:r w:rsidRPr="000E6229">
        <w:rPr>
          <w:noProof/>
          <w:sz w:val="18"/>
          <w:szCs w:val="18"/>
        </w:rPr>
        <w:t xml:space="preserve">Skott, P. (2005). "Fairness as a source of hysteresis in employment and relative wages." </w:t>
      </w:r>
      <w:r w:rsidRPr="000E6229">
        <w:rPr>
          <w:noProof/>
          <w:sz w:val="18"/>
          <w:szCs w:val="18"/>
          <w:u w:val="single"/>
        </w:rPr>
        <w:t>Journal of Economic Behavior and Organization</w:t>
      </w:r>
      <w:r w:rsidRPr="000E6229">
        <w:rPr>
          <w:noProof/>
          <w:sz w:val="18"/>
          <w:szCs w:val="18"/>
        </w:rPr>
        <w:t xml:space="preserve"> </w:t>
      </w:r>
      <w:r w:rsidRPr="000E6229">
        <w:rPr>
          <w:b/>
          <w:noProof/>
          <w:sz w:val="18"/>
          <w:szCs w:val="18"/>
        </w:rPr>
        <w:t>57</w:t>
      </w:r>
      <w:r w:rsidRPr="000E6229">
        <w:rPr>
          <w:noProof/>
          <w:sz w:val="18"/>
          <w:szCs w:val="18"/>
        </w:rPr>
        <w:t>(3): 305-331.</w:t>
      </w:r>
    </w:p>
    <w:p w14:paraId="508B40F6" w14:textId="77777777" w:rsidR="000E6229" w:rsidRPr="000E6229" w:rsidRDefault="000E6229" w:rsidP="000E6229">
      <w:pPr>
        <w:spacing w:after="0"/>
        <w:ind w:left="720" w:hanging="720"/>
        <w:rPr>
          <w:noProof/>
          <w:sz w:val="18"/>
          <w:szCs w:val="18"/>
        </w:rPr>
      </w:pPr>
      <w:r w:rsidRPr="000E6229">
        <w:rPr>
          <w:noProof/>
          <w:sz w:val="18"/>
          <w:szCs w:val="18"/>
        </w:rPr>
        <w:tab/>
      </w:r>
      <w:bookmarkEnd w:id="35"/>
    </w:p>
    <w:p w14:paraId="0947EE71" w14:textId="77777777" w:rsidR="000E6229" w:rsidRPr="000E6229" w:rsidRDefault="000E6229" w:rsidP="000E6229">
      <w:pPr>
        <w:spacing w:after="0"/>
        <w:rPr>
          <w:noProof/>
          <w:sz w:val="18"/>
          <w:szCs w:val="18"/>
        </w:rPr>
      </w:pPr>
      <w:bookmarkStart w:id="36" w:name="_ENREF_36"/>
      <w:r w:rsidRPr="000E6229">
        <w:rPr>
          <w:noProof/>
          <w:sz w:val="18"/>
          <w:szCs w:val="18"/>
        </w:rPr>
        <w:t>Tamvada, J. P. and M. Shrivastava (2011). Entrepreneurial teams, optimal team size, and founder exits, Mimeo.</w:t>
      </w:r>
    </w:p>
    <w:p w14:paraId="27932D0F" w14:textId="77777777" w:rsidR="000E6229" w:rsidRPr="000E6229" w:rsidRDefault="000E6229" w:rsidP="000E6229">
      <w:pPr>
        <w:spacing w:after="0"/>
        <w:ind w:left="720" w:hanging="720"/>
        <w:rPr>
          <w:noProof/>
          <w:sz w:val="18"/>
          <w:szCs w:val="18"/>
        </w:rPr>
      </w:pPr>
      <w:r w:rsidRPr="000E6229">
        <w:rPr>
          <w:noProof/>
          <w:sz w:val="18"/>
          <w:szCs w:val="18"/>
        </w:rPr>
        <w:tab/>
      </w:r>
      <w:bookmarkEnd w:id="36"/>
    </w:p>
    <w:p w14:paraId="54346147" w14:textId="77777777" w:rsidR="000E6229" w:rsidRPr="000E6229" w:rsidRDefault="000E6229" w:rsidP="000E6229">
      <w:pPr>
        <w:spacing w:after="0"/>
        <w:rPr>
          <w:noProof/>
          <w:sz w:val="18"/>
          <w:szCs w:val="18"/>
        </w:rPr>
      </w:pPr>
      <w:bookmarkStart w:id="37" w:name="_ENREF_37"/>
      <w:r w:rsidRPr="000E6229">
        <w:rPr>
          <w:noProof/>
          <w:sz w:val="18"/>
          <w:szCs w:val="18"/>
        </w:rPr>
        <w:t xml:space="preserve">Wasserman, N. (2003). "Founder-CEO succession and the paradox of entrepreneurial success." </w:t>
      </w:r>
      <w:r w:rsidRPr="000E6229">
        <w:rPr>
          <w:noProof/>
          <w:sz w:val="18"/>
          <w:szCs w:val="18"/>
          <w:u w:val="single"/>
        </w:rPr>
        <w:t>Organization Science</w:t>
      </w:r>
      <w:r w:rsidRPr="000E6229">
        <w:rPr>
          <w:noProof/>
          <w:sz w:val="18"/>
          <w:szCs w:val="18"/>
        </w:rPr>
        <w:t xml:space="preserve"> </w:t>
      </w:r>
      <w:r w:rsidRPr="000E6229">
        <w:rPr>
          <w:b/>
          <w:noProof/>
          <w:sz w:val="18"/>
          <w:szCs w:val="18"/>
        </w:rPr>
        <w:t>14</w:t>
      </w:r>
      <w:r w:rsidRPr="000E6229">
        <w:rPr>
          <w:noProof/>
          <w:sz w:val="18"/>
          <w:szCs w:val="18"/>
        </w:rPr>
        <w:t>(2): 149-172.</w:t>
      </w:r>
    </w:p>
    <w:p w14:paraId="7884CFE9" w14:textId="77777777" w:rsidR="000E6229" w:rsidRPr="000E6229" w:rsidRDefault="000E6229" w:rsidP="000E6229">
      <w:pPr>
        <w:spacing w:after="0"/>
        <w:ind w:left="720" w:hanging="720"/>
        <w:rPr>
          <w:noProof/>
          <w:sz w:val="18"/>
          <w:szCs w:val="18"/>
        </w:rPr>
      </w:pPr>
      <w:r w:rsidRPr="000E6229">
        <w:rPr>
          <w:noProof/>
          <w:sz w:val="18"/>
          <w:szCs w:val="18"/>
        </w:rPr>
        <w:tab/>
      </w:r>
      <w:bookmarkEnd w:id="37"/>
    </w:p>
    <w:p w14:paraId="1A2905CC" w14:textId="77777777" w:rsidR="000E6229" w:rsidRPr="000E6229" w:rsidRDefault="000E6229" w:rsidP="000E6229">
      <w:pPr>
        <w:spacing w:after="0"/>
        <w:rPr>
          <w:noProof/>
          <w:sz w:val="18"/>
          <w:szCs w:val="18"/>
        </w:rPr>
      </w:pPr>
      <w:bookmarkStart w:id="38" w:name="_ENREF_38"/>
      <w:r w:rsidRPr="000E6229">
        <w:rPr>
          <w:noProof/>
          <w:sz w:val="18"/>
          <w:szCs w:val="18"/>
        </w:rPr>
        <w:t xml:space="preserve">Wasserman, N. (2006). "Stewards, agents, and the founder discount: Executive compensation in new ventures." </w:t>
      </w:r>
      <w:r w:rsidRPr="000E6229">
        <w:rPr>
          <w:noProof/>
          <w:sz w:val="18"/>
          <w:szCs w:val="18"/>
          <w:u w:val="single"/>
        </w:rPr>
        <w:t>Academy of Management Journal</w:t>
      </w:r>
      <w:r w:rsidRPr="000E6229">
        <w:rPr>
          <w:noProof/>
          <w:sz w:val="18"/>
          <w:szCs w:val="18"/>
        </w:rPr>
        <w:t xml:space="preserve"> </w:t>
      </w:r>
      <w:r w:rsidRPr="000E6229">
        <w:rPr>
          <w:b/>
          <w:noProof/>
          <w:sz w:val="18"/>
          <w:szCs w:val="18"/>
        </w:rPr>
        <w:t>49</w:t>
      </w:r>
      <w:r w:rsidRPr="000E6229">
        <w:rPr>
          <w:noProof/>
          <w:sz w:val="18"/>
          <w:szCs w:val="18"/>
        </w:rPr>
        <w:t>: 960-976.</w:t>
      </w:r>
    </w:p>
    <w:p w14:paraId="32D0292B" w14:textId="77777777" w:rsidR="000E6229" w:rsidRPr="000E6229" w:rsidRDefault="000E6229" w:rsidP="000E6229">
      <w:pPr>
        <w:spacing w:after="0"/>
        <w:ind w:left="720" w:hanging="720"/>
        <w:rPr>
          <w:noProof/>
          <w:sz w:val="18"/>
          <w:szCs w:val="18"/>
        </w:rPr>
      </w:pPr>
      <w:r w:rsidRPr="000E6229">
        <w:rPr>
          <w:noProof/>
          <w:sz w:val="18"/>
          <w:szCs w:val="18"/>
        </w:rPr>
        <w:tab/>
      </w:r>
      <w:bookmarkEnd w:id="38"/>
    </w:p>
    <w:p w14:paraId="76C82A17" w14:textId="77777777" w:rsidR="000E6229" w:rsidRPr="000E6229" w:rsidRDefault="000E6229" w:rsidP="000E6229">
      <w:pPr>
        <w:spacing w:after="0"/>
        <w:rPr>
          <w:noProof/>
          <w:sz w:val="18"/>
          <w:szCs w:val="18"/>
        </w:rPr>
      </w:pPr>
      <w:bookmarkStart w:id="39" w:name="_ENREF_39"/>
      <w:r w:rsidRPr="000E6229">
        <w:rPr>
          <w:noProof/>
          <w:sz w:val="18"/>
          <w:szCs w:val="18"/>
        </w:rPr>
        <w:t xml:space="preserve">Wasserman, N. (2012). </w:t>
      </w:r>
      <w:r w:rsidRPr="000E6229">
        <w:rPr>
          <w:noProof/>
          <w:sz w:val="18"/>
          <w:szCs w:val="18"/>
          <w:u w:val="single"/>
        </w:rPr>
        <w:t>The Founder's Dilemmas: Anticipating and Avoiding the Pitfalls That Can Sink a Startup</w:t>
      </w:r>
      <w:r w:rsidRPr="000E6229">
        <w:rPr>
          <w:noProof/>
          <w:sz w:val="18"/>
          <w:szCs w:val="18"/>
        </w:rPr>
        <w:t>. Princeton, NJ, Princeton University Press.</w:t>
      </w:r>
    </w:p>
    <w:p w14:paraId="78039B87" w14:textId="77777777" w:rsidR="000E6229" w:rsidRPr="000E6229" w:rsidRDefault="000E6229" w:rsidP="000E6229">
      <w:pPr>
        <w:spacing w:after="0"/>
        <w:ind w:left="720" w:hanging="720"/>
        <w:rPr>
          <w:noProof/>
          <w:sz w:val="18"/>
          <w:szCs w:val="18"/>
        </w:rPr>
      </w:pPr>
      <w:r w:rsidRPr="000E6229">
        <w:rPr>
          <w:noProof/>
          <w:sz w:val="18"/>
          <w:szCs w:val="18"/>
        </w:rPr>
        <w:tab/>
      </w:r>
      <w:bookmarkEnd w:id="39"/>
    </w:p>
    <w:p w14:paraId="3D728EE4" w14:textId="77777777" w:rsidR="000E6229" w:rsidRPr="000E6229" w:rsidRDefault="000E6229" w:rsidP="000E6229">
      <w:pPr>
        <w:spacing w:after="0"/>
        <w:rPr>
          <w:noProof/>
          <w:sz w:val="18"/>
          <w:szCs w:val="18"/>
        </w:rPr>
      </w:pPr>
      <w:bookmarkStart w:id="40" w:name="_ENREF_40"/>
      <w:r w:rsidRPr="000E6229">
        <w:rPr>
          <w:noProof/>
          <w:sz w:val="18"/>
          <w:szCs w:val="18"/>
        </w:rPr>
        <w:t xml:space="preserve">Wasserman, N. (2015). "The Throne vs. the Kingdom: Founder Control and Value Creation in Startups." </w:t>
      </w:r>
      <w:r w:rsidRPr="000E6229">
        <w:rPr>
          <w:noProof/>
          <w:sz w:val="18"/>
          <w:szCs w:val="18"/>
          <w:u w:val="single"/>
        </w:rPr>
        <w:t>Strategic Management Journal</w:t>
      </w:r>
      <w:r w:rsidRPr="000E6229">
        <w:rPr>
          <w:noProof/>
          <w:sz w:val="18"/>
          <w:szCs w:val="18"/>
        </w:rPr>
        <w:t xml:space="preserve"> </w:t>
      </w:r>
      <w:r w:rsidRPr="000E6229">
        <w:rPr>
          <w:b/>
          <w:noProof/>
          <w:sz w:val="18"/>
          <w:szCs w:val="18"/>
        </w:rPr>
        <w:t>forthcoming</w:t>
      </w:r>
      <w:r w:rsidRPr="000E6229">
        <w:rPr>
          <w:noProof/>
          <w:sz w:val="18"/>
          <w:szCs w:val="18"/>
        </w:rPr>
        <w:t>.</w:t>
      </w:r>
    </w:p>
    <w:p w14:paraId="6EE09C9D" w14:textId="77777777" w:rsidR="000E6229" w:rsidRPr="000E6229" w:rsidRDefault="000E6229" w:rsidP="000E6229">
      <w:pPr>
        <w:spacing w:after="0"/>
        <w:ind w:left="720" w:hanging="720"/>
        <w:rPr>
          <w:noProof/>
          <w:sz w:val="18"/>
          <w:szCs w:val="18"/>
        </w:rPr>
      </w:pPr>
      <w:r w:rsidRPr="000E6229">
        <w:rPr>
          <w:noProof/>
          <w:sz w:val="18"/>
          <w:szCs w:val="18"/>
        </w:rPr>
        <w:tab/>
      </w:r>
      <w:bookmarkEnd w:id="40"/>
    </w:p>
    <w:p w14:paraId="39E5206E" w14:textId="77777777" w:rsidR="000E6229" w:rsidRPr="000E6229" w:rsidRDefault="000E6229" w:rsidP="000E6229">
      <w:pPr>
        <w:spacing w:after="0"/>
        <w:rPr>
          <w:noProof/>
          <w:sz w:val="18"/>
          <w:szCs w:val="18"/>
        </w:rPr>
      </w:pPr>
      <w:bookmarkStart w:id="41" w:name="_ENREF_41"/>
      <w:r w:rsidRPr="000E6229">
        <w:rPr>
          <w:noProof/>
          <w:sz w:val="18"/>
          <w:szCs w:val="18"/>
        </w:rPr>
        <w:t xml:space="preserve">Wasserman, N. and M. Marx (2008). "Split decisions: How social and economic choices affect the stability of founding teams." </w:t>
      </w:r>
      <w:r w:rsidRPr="000E6229">
        <w:rPr>
          <w:noProof/>
          <w:sz w:val="18"/>
          <w:szCs w:val="18"/>
          <w:u w:val="single"/>
        </w:rPr>
        <w:t>Academy of Management Annual Meeting</w:t>
      </w:r>
      <w:r w:rsidRPr="000E6229">
        <w:rPr>
          <w:noProof/>
          <w:sz w:val="18"/>
          <w:szCs w:val="18"/>
        </w:rPr>
        <w:t>.</w:t>
      </w:r>
    </w:p>
    <w:p w14:paraId="2619FD4B" w14:textId="77777777" w:rsidR="000E6229" w:rsidRPr="000E6229" w:rsidRDefault="000E6229" w:rsidP="000E6229">
      <w:pPr>
        <w:spacing w:after="0"/>
        <w:ind w:left="720" w:hanging="720"/>
        <w:rPr>
          <w:noProof/>
          <w:sz w:val="18"/>
          <w:szCs w:val="18"/>
        </w:rPr>
      </w:pPr>
      <w:r w:rsidRPr="000E6229">
        <w:rPr>
          <w:noProof/>
          <w:sz w:val="18"/>
          <w:szCs w:val="18"/>
        </w:rPr>
        <w:tab/>
      </w:r>
      <w:bookmarkEnd w:id="41"/>
    </w:p>
    <w:p w14:paraId="4CA066A0" w14:textId="77777777" w:rsidR="00BA5415" w:rsidRDefault="00BA5415" w:rsidP="00E9467A">
      <w:pPr>
        <w:spacing w:after="120"/>
        <w:ind w:left="720" w:hanging="720"/>
        <w:contextualSpacing/>
        <w:rPr>
          <w:b/>
        </w:rPr>
      </w:pPr>
    </w:p>
    <w:sectPr w:rsidR="00BA5415" w:rsidSect="008A2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1A18" w14:textId="77777777" w:rsidR="008A6F04" w:rsidRDefault="008A6F04" w:rsidP="00943153">
      <w:pPr>
        <w:spacing w:after="0"/>
      </w:pPr>
      <w:r>
        <w:separator/>
      </w:r>
    </w:p>
  </w:endnote>
  <w:endnote w:type="continuationSeparator" w:id="0">
    <w:p w14:paraId="4C1E31A0" w14:textId="77777777" w:rsidR="008A6F04" w:rsidRDefault="008A6F04" w:rsidP="009431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C126" w14:textId="77777777" w:rsidR="00AB0CD4" w:rsidRDefault="00AB0CD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p w14:paraId="4F7A783D" w14:textId="77777777" w:rsidR="00AB0CD4" w:rsidRDefault="00AB0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075932"/>
      <w:docPartObj>
        <w:docPartGallery w:val="Page Numbers (Bottom of Page)"/>
        <w:docPartUnique/>
      </w:docPartObj>
    </w:sdtPr>
    <w:sdtEndPr>
      <w:rPr>
        <w:noProof/>
      </w:rPr>
    </w:sdtEndPr>
    <w:sdtContent>
      <w:p w14:paraId="1210920F" w14:textId="77777777" w:rsidR="00AB0CD4" w:rsidRDefault="00AB0CD4">
        <w:pPr>
          <w:pStyle w:val="Footer"/>
          <w:jc w:val="center"/>
        </w:pPr>
        <w:r>
          <w:fldChar w:fldCharType="begin"/>
        </w:r>
        <w:r>
          <w:instrText xml:space="preserve"> PAGE   \* MERGEFORMAT </w:instrText>
        </w:r>
        <w:r>
          <w:fldChar w:fldCharType="separate"/>
        </w:r>
        <w:r w:rsidR="00ED5984">
          <w:rPr>
            <w:noProof/>
          </w:rPr>
          <w:t>1</w:t>
        </w:r>
        <w:r>
          <w:rPr>
            <w:noProof/>
          </w:rPr>
          <w:fldChar w:fldCharType="end"/>
        </w:r>
      </w:p>
    </w:sdtContent>
  </w:sdt>
  <w:p w14:paraId="20C00BD7" w14:textId="77777777" w:rsidR="00AB0CD4" w:rsidRDefault="00AB0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1561" w14:textId="77777777" w:rsidR="008A6F04" w:rsidRDefault="008A6F04" w:rsidP="00943153">
      <w:pPr>
        <w:spacing w:after="0"/>
      </w:pPr>
      <w:r>
        <w:separator/>
      </w:r>
    </w:p>
  </w:footnote>
  <w:footnote w:type="continuationSeparator" w:id="0">
    <w:p w14:paraId="41FED2E8" w14:textId="77777777" w:rsidR="008A6F04" w:rsidRDefault="008A6F04" w:rsidP="00943153">
      <w:pPr>
        <w:spacing w:after="0"/>
      </w:pPr>
      <w:r>
        <w:continuationSeparator/>
      </w:r>
    </w:p>
  </w:footnote>
  <w:footnote w:id="1">
    <w:p w14:paraId="1B2FAC96" w14:textId="77777777" w:rsidR="00AB0CD4" w:rsidRDefault="00AB0CD4" w:rsidP="00CB2515">
      <w:pPr>
        <w:pStyle w:val="FootnoteText"/>
        <w:contextualSpacing/>
      </w:pPr>
      <w:r>
        <w:rPr>
          <w:rStyle w:val="FootnoteReference"/>
        </w:rPr>
        <w:footnoteRef/>
      </w:r>
      <w:r>
        <w:t xml:space="preserve"> Park End Street, Oxford, OX1 1DN, UK, </w:t>
      </w:r>
      <w:hyperlink r:id="rId1" w:history="1">
        <w:r w:rsidRPr="003F6BE3">
          <w:rPr>
            <w:rStyle w:val="Hyperlink"/>
          </w:rPr>
          <w:t>thomas.hellmann@sbs.ox.ac.uk</w:t>
        </w:r>
      </w:hyperlink>
      <w:r>
        <w:t xml:space="preserve"> </w:t>
      </w:r>
    </w:p>
  </w:footnote>
  <w:footnote w:id="2">
    <w:p w14:paraId="0EFCA89F" w14:textId="225B6C93" w:rsidR="00AB0CD4" w:rsidRDefault="00AB0CD4" w:rsidP="00CB2515">
      <w:pPr>
        <w:pStyle w:val="FootnoteText"/>
        <w:contextualSpacing/>
      </w:pPr>
      <w:r>
        <w:rPr>
          <w:rStyle w:val="FootnoteReference"/>
        </w:rPr>
        <w:footnoteRef/>
      </w:r>
      <w:r>
        <w:t xml:space="preserve"> </w:t>
      </w:r>
      <w:r w:rsidR="00BE373C" w:rsidRPr="00BE373C">
        <w:t>150 El</w:t>
      </w:r>
      <w:r w:rsidR="00BE373C">
        <w:t>iot Street, Brookline, MA 02467</w:t>
      </w:r>
      <w:r>
        <w:t xml:space="preserve">, </w:t>
      </w:r>
      <w:hyperlink r:id="rId2" w:history="1">
        <w:r w:rsidRPr="00B455A9">
          <w:rPr>
            <w:rStyle w:val="Hyperlink"/>
          </w:rPr>
          <w:t>nwasserman@mba1999.hbs.edu</w:t>
        </w:r>
      </w:hyperlink>
      <w:r>
        <w:t xml:space="preserve"> </w:t>
      </w:r>
    </w:p>
  </w:footnote>
  <w:footnote w:id="3">
    <w:p w14:paraId="0DDDA319" w14:textId="77777777" w:rsidR="00AB0CD4" w:rsidRDefault="00AB0CD4" w:rsidP="00983A7A">
      <w:pPr>
        <w:pStyle w:val="FootnoteText"/>
        <w:spacing w:after="120"/>
        <w:contextualSpacing/>
      </w:pPr>
      <w:r>
        <w:rPr>
          <w:rStyle w:val="FootnoteReference"/>
        </w:rPr>
        <w:footnoteRef/>
      </w:r>
      <w:r>
        <w:t xml:space="preserve"> </w:t>
      </w:r>
      <w:r w:rsidRPr="00796DB4">
        <w:t xml:space="preserve">We </w:t>
      </w:r>
      <w:r>
        <w:t xml:space="preserve">would like to </w:t>
      </w:r>
      <w:r w:rsidRPr="00796DB4">
        <w:t xml:space="preserve">thank </w:t>
      </w:r>
      <w:r>
        <w:t>David Hsu, Bill Kerr, Josh Lerner, Jason Snyder, Veikko Thiele and seminar participants at Arizona State University (W.P. Carey), Harvard University (HBS), Massachusetts Institute of Technology (Sloan), National Bureau of Economic Research, New York University (Stern), Stanford University, University of Arizona (Eller), University of British Columbia (Sauder), University of California Los Angeles (Anderson), University of Cape Town (GSB), University of Illinois at Urbana-Champaign, and the University of Toronto (</w:t>
      </w:r>
      <w:proofErr w:type="spellStart"/>
      <w:r>
        <w:t>Rotman</w:t>
      </w:r>
      <w:proofErr w:type="spellEnd"/>
      <w:r>
        <w:t xml:space="preserve">) for their helpful comments. We thank Xiang </w:t>
      </w:r>
      <w:proofErr w:type="spellStart"/>
      <w:r>
        <w:t>Ao</w:t>
      </w:r>
      <w:proofErr w:type="spellEnd"/>
      <w:r>
        <w:rPr>
          <w:lang w:eastAsia="zh-CN"/>
        </w:rPr>
        <w:t xml:space="preserve">, Andrew Hobbs, </w:t>
      </w:r>
      <w:r>
        <w:t xml:space="preserve">Bill </w:t>
      </w:r>
      <w:proofErr w:type="spellStart"/>
      <w:r>
        <w:t>Holodnak</w:t>
      </w:r>
      <w:proofErr w:type="spellEnd"/>
      <w:r>
        <w:t xml:space="preserve">, Aaron </w:t>
      </w:r>
      <w:proofErr w:type="spellStart"/>
      <w:r>
        <w:t>Lapat</w:t>
      </w:r>
      <w:proofErr w:type="spellEnd"/>
      <w:r>
        <w:t xml:space="preserve">, </w:t>
      </w:r>
      <w:proofErr w:type="spellStart"/>
      <w:r>
        <w:t>Furqan</w:t>
      </w:r>
      <w:proofErr w:type="spellEnd"/>
      <w:r>
        <w:t xml:space="preserve"> </w:t>
      </w:r>
      <w:proofErr w:type="spellStart"/>
      <w:r>
        <w:t>Nazeeri</w:t>
      </w:r>
      <w:proofErr w:type="spellEnd"/>
      <w:r>
        <w:t xml:space="preserve">, and Mike </w:t>
      </w:r>
      <w:proofErr w:type="spellStart"/>
      <w:r>
        <w:t>DiPierro</w:t>
      </w:r>
      <w:proofErr w:type="spellEnd"/>
      <w:r>
        <w:t xml:space="preserve"> for their valuable research support. Financial support from the Harvard Business School and SSHRC is gratefully acknowledged. </w:t>
      </w:r>
      <w:r w:rsidRPr="00D0555A">
        <w:t xml:space="preserve">Author names </w:t>
      </w:r>
      <w:r>
        <w:t xml:space="preserve">are </w:t>
      </w:r>
      <w:r w:rsidRPr="00D0555A">
        <w:t>in alphabetic order; both authors con</w:t>
      </w:r>
      <w:r>
        <w:t>tributed equally to this paper. All errors are ours.</w:t>
      </w:r>
    </w:p>
  </w:footnote>
  <w:footnote w:id="4">
    <w:p w14:paraId="0AC6A690" w14:textId="13F31A5B" w:rsidR="00AB0CD4" w:rsidRPr="006600EE" w:rsidRDefault="00AB0CD4">
      <w:pPr>
        <w:pStyle w:val="FootnoteText"/>
        <w:contextualSpacing/>
        <w:rPr>
          <w:lang w:val="en-GB"/>
        </w:rPr>
      </w:pPr>
      <w:r>
        <w:rPr>
          <w:rStyle w:val="FootnoteReference"/>
        </w:rPr>
        <w:footnoteRef/>
      </w:r>
      <w:r>
        <w:t xml:space="preserve"> </w:t>
      </w:r>
      <w:r w:rsidRPr="00C438BE">
        <w:t>Beyond the literature on inequity aversion</w:t>
      </w:r>
      <w:r>
        <w:t xml:space="preserve"> </w:t>
      </w:r>
      <w:r>
        <w:fldChar w:fldCharType="begin"/>
      </w:r>
      <w:r>
        <w:instrText xml:space="preserve"> ADDIN EN.CITE &lt;EndNote&gt;&lt;Cite&gt;&lt;Author&gt;Fehr&lt;/Author&gt;&lt;Year&gt;2006&lt;/Year&gt;&lt;RecNum&gt;915&lt;/RecNum&gt;&lt;DisplayText&gt;(Fehr and Schmidt 2006)&lt;/DisplayText&gt;&lt;record&gt;&lt;rec-number&gt;915&lt;/rec-number&gt;&lt;foreign-keys&gt;&lt;key app="EN" db-id="fw0fwrtv1ftz0hee2f55rxe9r0s0w0zx2r00"&gt;915&lt;/key&gt;&lt;/foreign-keys&gt;&lt;ref-type name="Book Section"&gt;5&lt;/ref-type&gt;&lt;contributors&gt;&lt;authors&gt;&lt;author&gt;Fehr, E.&lt;/author&gt;&lt;author&gt;Schmidt, K. M.&lt;/author&gt;&lt;/authors&gt;&lt;secondary-authors&gt;&lt;author&gt;S. Kolm&lt;/author&gt;&lt;author&gt;J. M. Ythier&lt;/author&gt;&lt;/secondary-authors&gt;&lt;/contributors&gt;&lt;titles&gt;&lt;title&gt;The economics of fairness, reciprocity and altruism: Experimental evidence and new theories&lt;/title&gt;&lt;secondary-title&gt;Handbook of the Economics of Giving, Altruism, and Reciprocity&lt;/secondary-title&gt;&lt;/titles&gt;&lt;volume&gt;1&lt;/volume&gt;&lt;dates&gt;&lt;year&gt;2006&lt;/year&gt;&lt;/dates&gt;&lt;publisher&gt;North-Holland&lt;/publisher&gt;&lt;urls&gt;&lt;/urls&gt;&lt;/record&gt;&lt;/Cite&gt;&lt;/EndNote&gt;</w:instrText>
      </w:r>
      <w:r>
        <w:fldChar w:fldCharType="separate"/>
      </w:r>
      <w:r>
        <w:rPr>
          <w:noProof/>
        </w:rPr>
        <w:t>(</w:t>
      </w:r>
      <w:hyperlink w:anchor="_ENREF_18" w:tooltip="Fehr, 2006 #915" w:history="1">
        <w:r>
          <w:rPr>
            <w:noProof/>
          </w:rPr>
          <w:t>Fehr and Schmidt 2006</w:t>
        </w:r>
      </w:hyperlink>
      <w:r>
        <w:rPr>
          <w:noProof/>
        </w:rPr>
        <w:t>)</w:t>
      </w:r>
      <w:r>
        <w:fldChar w:fldCharType="end"/>
      </w:r>
      <w:r w:rsidRPr="00C438BE">
        <w:t xml:space="preserve">, a small economics literature discusses alternative reasons for compensating unequal agents equally </w:t>
      </w:r>
      <w:r>
        <w:fldChar w:fldCharType="begin"/>
      </w:r>
      <w:r>
        <w:instrText xml:space="preserve"> ADDIN EN.CITE &lt;EndNote&gt;&lt;Cite&gt;&lt;Author&gt;Encinosa&lt;/Author&gt;&lt;Year&gt;2007&lt;/Year&gt;&lt;RecNum&gt;1258&lt;/RecNum&gt;&lt;DisplayText&gt;(Encinosa, Gaynor et al. 2007; Bose, Pal et al. 2010)&lt;/DisplayText&gt;&lt;record&gt;&lt;rec-number&gt;1258&lt;/rec-number&gt;&lt;foreign-keys&gt;&lt;key app="EN" db-id="fw0fwrtv1ftz0hee2f55rxe9r0s0w0zx2r00"&gt;1258&lt;/key&gt;&lt;/foreign-keys&gt;&lt;ref-type name="Journal Article"&gt;17&lt;/ref-type&gt;&lt;contributors&gt;&lt;authors&gt;&lt;author&gt;Encinosa, W. E.&lt;/author&gt;&lt;author&gt;M. Gaynor&lt;/author&gt;&lt;author&gt;et al. &lt;/author&gt;&lt;/authors&gt;&lt;/contributors&gt;&lt;titles&gt;&lt;title&gt;The sociology of groups and the economics of incentives: Theory and evidence on compensation systems&lt;/title&gt;&lt;secondary-title&gt;Journal of Economic Behavior and Organization&lt;/secondary-title&gt;&lt;/titles&gt;&lt;periodical&gt;&lt;full-title&gt;Journal of Economic Behavior and Organization&lt;/full-title&gt;&lt;/periodical&gt;&lt;pages&gt;187-214&lt;/pages&gt;&lt;volume&gt;62&lt;/volume&gt;&lt;number&gt;2&lt;/number&gt;&lt;dates&gt;&lt;year&gt;2007&lt;/year&gt;&lt;/dates&gt;&lt;urls&gt;&lt;/urls&gt;&lt;/record&gt;&lt;/Cite&gt;&lt;Cite&gt;&lt;Author&gt;Bose&lt;/Author&gt;&lt;Year&gt;2010&lt;/Year&gt;&lt;RecNum&gt;1259&lt;/RecNum&gt;&lt;record&gt;&lt;rec-number&gt;1259&lt;/rec-number&gt;&lt;foreign-keys&gt;&lt;key app="EN" db-id="fw0fwrtv1ftz0hee2f55rxe9r0s0w0zx2r00"&gt;1259&lt;/key&gt;&lt;/foreign-keys&gt;&lt;ref-type name="Journal Article"&gt;17&lt;/ref-type&gt;&lt;contributors&gt;&lt;authors&gt;&lt;author&gt;Bose, A.&lt;/author&gt;&lt;author&gt;D. Pal&lt;/author&gt;&lt;author&gt;et al&lt;/author&gt;&lt;/authors&gt;&lt;/contributors&gt;&lt;titles&gt;&lt;title&gt;Equal pay for unequal work: Limiting sabotage in teams&lt;/title&gt;&lt;secondary-title&gt;Journal of Economics &amp;amp; Managerial Strategy&lt;/secondary-title&gt;&lt;/titles&gt;&lt;periodical&gt;&lt;full-title&gt;Journal of Economics &amp;amp; Managerial Strategy&lt;/full-title&gt;&lt;/periodical&gt;&lt;pages&gt;25-53&lt;/pages&gt;&lt;volume&gt;19&lt;/volume&gt;&lt;number&gt;1&lt;/number&gt;&lt;dates&gt;&lt;year&gt;2010&lt;/year&gt;&lt;/dates&gt;&lt;urls&gt;&lt;/urls&gt;&lt;/record&gt;&lt;/Cite&gt;&lt;/EndNote&gt;</w:instrText>
      </w:r>
      <w:r>
        <w:fldChar w:fldCharType="separate"/>
      </w:r>
      <w:r>
        <w:rPr>
          <w:noProof/>
        </w:rPr>
        <w:t>(</w:t>
      </w:r>
      <w:hyperlink w:anchor="_ENREF_16" w:tooltip="Encinosa, 2007 #1258" w:history="1">
        <w:r>
          <w:rPr>
            <w:noProof/>
          </w:rPr>
          <w:t>Encinosa, Gaynor et al. 2007</w:t>
        </w:r>
      </w:hyperlink>
      <w:r>
        <w:rPr>
          <w:noProof/>
        </w:rPr>
        <w:t xml:space="preserve">; </w:t>
      </w:r>
      <w:hyperlink w:anchor="_ENREF_9" w:tooltip="Bose, 2010 #1259" w:history="1">
        <w:r>
          <w:rPr>
            <w:noProof/>
          </w:rPr>
          <w:t>Bose, Pal et al. 2010</w:t>
        </w:r>
      </w:hyperlink>
      <w:r>
        <w:rPr>
          <w:noProof/>
        </w:rPr>
        <w:t>)</w:t>
      </w:r>
      <w:r>
        <w:fldChar w:fldCharType="end"/>
      </w:r>
      <w:r w:rsidRPr="00C438BE">
        <w:t xml:space="preserve">. The problem of dividing shares is closely related to the “division of a pie” problem that has been studied extensively in game-theoretic literature </w:t>
      </w:r>
      <w:r>
        <w:fldChar w:fldCharType="begin"/>
      </w:r>
      <w:r>
        <w:instrText xml:space="preserve"> ADDIN EN.CITE &lt;EndNote&gt;&lt;Cite&gt;&lt;Author&gt;Rubinstein&lt;/Author&gt;&lt;Year&gt;1982&lt;/Year&gt;&lt;RecNum&gt;901&lt;/RecNum&gt;&lt;Prefix&gt;e.g.`, &lt;/Prefix&gt;&lt;DisplayText&gt;(e.g., Rubinstein 1982; Binmore, Rubinstein et al. 1986)&lt;/DisplayText&gt;&lt;record&gt;&lt;rec-number&gt;901&lt;/rec-number&gt;&lt;foreign-keys&gt;&lt;key app="EN" db-id="fw0fwrtv1ftz0hee2f55rxe9r0s0w0zx2r00"&gt;901&lt;/key&gt;&lt;/foreign-keys&gt;&lt;ref-type name="Journal Article"&gt;17&lt;/ref-type&gt;&lt;contributors&gt;&lt;authors&gt;&lt;author&gt;Rubinstein, A.&lt;/author&gt;&lt;/authors&gt;&lt;/contributors&gt;&lt;titles&gt;&lt;title&gt;Perfect equilibrium in a bargaining model&lt;/title&gt;&lt;secondary-title&gt;Econometrica&lt;/secondary-title&gt;&lt;/titles&gt;&lt;periodical&gt;&lt;full-title&gt;Econometrica&lt;/full-title&gt;&lt;/periodical&gt;&lt;pages&gt;97-110&lt;/pages&gt;&lt;volume&gt;50&lt;/volume&gt;&lt;dates&gt;&lt;year&gt;1982&lt;/year&gt;&lt;/dates&gt;&lt;urls&gt;&lt;/urls&gt;&lt;/record&gt;&lt;/Cite&gt;&lt;Cite&gt;&lt;Author&gt;Binmore&lt;/Author&gt;&lt;Year&gt;1986&lt;/Year&gt;&lt;RecNum&gt;911&lt;/RecNum&gt;&lt;record&gt;&lt;rec-number&gt;911&lt;/rec-number&gt;&lt;foreign-keys&gt;&lt;key app="EN" db-id="fw0fwrtv1ftz0hee2f55rxe9r0s0w0zx2r00"&gt;911&lt;/key&gt;&lt;/foreign-keys&gt;&lt;ref-type name="Journal Article"&gt;17&lt;/ref-type&gt;&lt;contributors&gt;&lt;authors&gt;&lt;author&gt;Binmore, Ken&lt;/author&gt;&lt;author&gt;Rubinstein, Ariel&lt;/author&gt;&lt;author&gt;Wolinsky, Asher&lt;/author&gt;&lt;/authors&gt;&lt;/contributors&gt;&lt;titles&gt;&lt;title&gt;The Nash bargaining solution in economic modelling&lt;/title&gt;&lt;secondary-title&gt;Rand Journal of Economics&lt;/secondary-title&gt;&lt;/titles&gt;&lt;pages&gt;176-188&lt;/pages&gt;&lt;volume&gt;17&lt;/volume&gt;&lt;number&gt;2&lt;/number&gt;&lt;dates&gt;&lt;year&gt;1986&lt;/year&gt;&lt;/dates&gt;&lt;urls&gt;&lt;/urls&gt;&lt;/record&gt;&lt;/Cite&gt;&lt;/EndNote&gt;</w:instrText>
      </w:r>
      <w:r>
        <w:fldChar w:fldCharType="separate"/>
      </w:r>
      <w:r>
        <w:rPr>
          <w:noProof/>
        </w:rPr>
        <w:t xml:space="preserve">(e.g., </w:t>
      </w:r>
      <w:hyperlink w:anchor="_ENREF_30" w:tooltip="Rubinstein, 1982 #901" w:history="1">
        <w:r>
          <w:rPr>
            <w:noProof/>
          </w:rPr>
          <w:t>Rubinstein 1982</w:t>
        </w:r>
      </w:hyperlink>
      <w:r>
        <w:rPr>
          <w:noProof/>
        </w:rPr>
        <w:t xml:space="preserve">; </w:t>
      </w:r>
      <w:hyperlink w:anchor="_ENREF_8" w:tooltip="Binmore, 1986 #911" w:history="1">
        <w:r>
          <w:rPr>
            <w:noProof/>
          </w:rPr>
          <w:t>Binmore, Rubinstein et al. 1986</w:t>
        </w:r>
      </w:hyperlink>
      <w:r>
        <w:rPr>
          <w:noProof/>
        </w:rPr>
        <w:t>)</w:t>
      </w:r>
      <w:r>
        <w:fldChar w:fldCharType="end"/>
      </w:r>
      <w:r w:rsidRPr="00C438BE">
        <w:t xml:space="preserve">.  </w:t>
      </w:r>
    </w:p>
  </w:footnote>
  <w:footnote w:id="5">
    <w:p w14:paraId="01F0A9CC" w14:textId="77777777" w:rsidR="00AB0CD4" w:rsidRPr="00294F65" w:rsidRDefault="00AB0CD4" w:rsidP="006C0E0F">
      <w:pPr>
        <w:pStyle w:val="FootnoteText"/>
        <w:contextualSpacing/>
      </w:pPr>
      <w:r>
        <w:rPr>
          <w:rStyle w:val="FootnoteReference"/>
        </w:rPr>
        <w:footnoteRef/>
      </w:r>
      <w:r>
        <w:t xml:space="preserve"> While our empirical analysis will allow for teams of more than two founders, for tractability the theory focuses on the case of two founders. </w:t>
      </w:r>
    </w:p>
  </w:footnote>
  <w:footnote w:id="6">
    <w:p w14:paraId="3176BB49" w14:textId="0F55DAE5" w:rsidR="00AB0CD4" w:rsidRDefault="00AB0CD4" w:rsidP="003F1E19">
      <w:pPr>
        <w:pStyle w:val="FootnoteText"/>
        <w:spacing w:after="0"/>
        <w:contextualSpacing/>
      </w:pPr>
      <w:r>
        <w:rPr>
          <w:rStyle w:val="FootnoteReference"/>
        </w:rPr>
        <w:footnoteRef/>
      </w:r>
      <w:r>
        <w:t xml:space="preserve"> </w:t>
      </w:r>
      <w:r w:rsidRPr="00E76403">
        <w:t>There are</w:t>
      </w:r>
      <w:r>
        <w:t xml:space="preserve"> multiple interpretations for k. It </w:t>
      </w:r>
      <w:r w:rsidRPr="00E76403">
        <w:t xml:space="preserve">can represent direct costs of gathering information, </w:t>
      </w:r>
      <w:r>
        <w:t xml:space="preserve">or </w:t>
      </w:r>
      <w:r w:rsidRPr="00E76403">
        <w:t>the opportunity costs of time lost in lengthy discussions</w:t>
      </w:r>
      <w:r>
        <w:t xml:space="preserve">. It </w:t>
      </w:r>
      <w:r w:rsidRPr="00E76403">
        <w:t xml:space="preserve">can also represent </w:t>
      </w:r>
      <w:r>
        <w:t>“</w:t>
      </w:r>
      <w:r w:rsidRPr="00E76403">
        <w:t>conflict avoidance,</w:t>
      </w:r>
      <w:r>
        <w:t>”</w:t>
      </w:r>
      <w:r w:rsidRPr="00E76403">
        <w:t xml:space="preserve"> i.e., the </w:t>
      </w:r>
      <w:r>
        <w:t xml:space="preserve">discomfort </w:t>
      </w:r>
      <w:r w:rsidRPr="00E76403">
        <w:t>of engaging in uncomfortable debates about the relative worth of cofounders.</w:t>
      </w:r>
      <w:r>
        <w:t xml:space="preserve"> Note also that in this simple model discovery costs are exogenous and fixed.  </w:t>
      </w:r>
      <w:r>
        <w:fldChar w:fldCharType="begin"/>
      </w:r>
      <w:r>
        <w:instrText xml:space="preserve"> ADDIN EN.CITE &lt;EndNote&gt;&lt;Cite AuthorYear="1"&gt;&lt;Author&gt;Hellmann&lt;/Author&gt;&lt;Year&gt;Forthcoming&lt;/Year&gt;&lt;RecNum&gt;1093&lt;/RecNum&gt;&lt;DisplayText&gt;Hellmann and Thiele (forthcoming)&lt;/DisplayText&gt;&lt;record&gt;&lt;rec-number&gt;1093&lt;/rec-number&gt;&lt;foreign-keys&gt;&lt;key app="EN" db-id="fw0fwrtv1ftz0hee2f55rxe9r0s0w0zx2r00"&gt;1093&lt;/key&gt;&lt;/foreign-keys&gt;&lt;ref-type name="Journal Article"&gt;17&lt;/ref-type&gt;&lt;contributors&gt;&lt;authors&gt;&lt;author&gt;Hellmann, Thomas&lt;/author&gt;&lt;author&gt;Thiele, Veikko&lt;/author&gt;&lt;/authors&gt;&lt;/contributors&gt;&lt;titles&gt;&lt;title&gt;Contracting among founders&lt;/title&gt;&lt;secondary-title&gt;Journal of Law, Economics, and Organization&lt;/secondary-title&gt;&lt;/titles&gt;&lt;periodical&gt;&lt;full-title&gt;Journal of Law, Economics, and Organization&lt;/full-title&gt;&lt;/periodical&gt;&lt;dates&gt;&lt;year&gt;forthcoming&lt;/year&gt;&lt;/dates&gt;&lt;urls&gt;&lt;/urls&gt;&lt;/record&gt;&lt;/Cite&gt;&lt;/EndNote&gt;</w:instrText>
      </w:r>
      <w:r>
        <w:fldChar w:fldCharType="separate"/>
      </w:r>
      <w:hyperlink w:anchor="_ENREF_23" w:tooltip="Hellmann, forthcoming #1093" w:history="1">
        <w:r>
          <w:rPr>
            <w:noProof/>
          </w:rPr>
          <w:t>Hellmann and Thiele (forthcoming</w:t>
        </w:r>
      </w:hyperlink>
      <w:r>
        <w:rPr>
          <w:noProof/>
        </w:rPr>
        <w:t>)</w:t>
      </w:r>
      <w:r>
        <w:fldChar w:fldCharType="end"/>
      </w:r>
      <w:r>
        <w:t xml:space="preserve"> derive endogenous costs of discovery that are generated by a threat of inefficient idea stealing. </w:t>
      </w:r>
    </w:p>
  </w:footnote>
  <w:footnote w:id="7">
    <w:p w14:paraId="32FBB5AE" w14:textId="35725795" w:rsidR="00AB0CD4" w:rsidRPr="00805B87" w:rsidRDefault="00AB0CD4">
      <w:pPr>
        <w:pStyle w:val="FootnoteText"/>
      </w:pPr>
      <w:r>
        <w:rPr>
          <w:rStyle w:val="FootnoteReference"/>
        </w:rPr>
        <w:footnoteRef/>
      </w:r>
      <w:r>
        <w:t xml:space="preserve"> </w:t>
      </w:r>
      <w:r w:rsidRPr="00805B87">
        <w:t xml:space="preserve">In section </w:t>
      </w:r>
      <w:r>
        <w:t>2.7</w:t>
      </w:r>
      <w:r w:rsidRPr="00805B87">
        <w:t xml:space="preserve"> we </w:t>
      </w:r>
      <w:r>
        <w:t>discuss how to extend the model.</w:t>
      </w:r>
    </w:p>
  </w:footnote>
  <w:footnote w:id="8">
    <w:p w14:paraId="0B06DAE2" w14:textId="0EFE56AE" w:rsidR="00AB0CD4" w:rsidRPr="00B55754" w:rsidRDefault="00AB0CD4">
      <w:pPr>
        <w:pStyle w:val="FootnoteText"/>
        <w:contextualSpacing/>
      </w:pPr>
      <w:r>
        <w:rPr>
          <w:rStyle w:val="FootnoteReference"/>
        </w:rPr>
        <w:footnoteRef/>
      </w:r>
      <w:r>
        <w:t xml:space="preserve"> </w:t>
      </w:r>
      <w:r w:rsidRPr="00B55754">
        <w:t>In the Appendix we provide a more complete characterization of the probability of equal splitting λ, describing how it depends on α. We show that λ has discontinuous upward jumps at α0 and again at α1; that λ is increasing in the medium OIA region; but that it is decreasing in the low OIA region. The intuition for why λ jumps at the boundaries can be obtained from Figure 1, which shows that all teams that don’t incur discovery costs switch to equal splitting at α0, and all teams that discover asymmetric skills switch at α1. The intuition why λ is decreasing within the low OIA region is that in that region, equal splitting only occurs when teams engage in discovery and find symmetric skills; yet we know from Proposition 1 that the probability of discovery μ is decreasing in α. The intuition for why λ is increasing within the medium OIA region is similar, since the probability of discovery continues to be decreasing in α; yet in this region this increases equal splitting since all teams that forgo discovery now choose an equal split.</w:t>
      </w:r>
    </w:p>
  </w:footnote>
  <w:footnote w:id="9">
    <w:p w14:paraId="7D759A74" w14:textId="77777777" w:rsidR="00AB0CD4" w:rsidRPr="0096438C" w:rsidRDefault="00AB0CD4" w:rsidP="006C0E0F">
      <w:pPr>
        <w:pStyle w:val="FootnoteText"/>
        <w:contextualSpacing/>
      </w:pPr>
      <w:r>
        <w:rPr>
          <w:rStyle w:val="FootnoteReference"/>
        </w:rPr>
        <w:footnoteRef/>
      </w:r>
      <w:r>
        <w:t xml:space="preserve"> Proposition 6 leverages the assumption that in symmetric teams both founders have low skills whereas in asymmetric teams one founder has high skills. Proposition 6 continues to hold even if symmetric and asymmetric teams have comparable skill distributions.</w:t>
      </w:r>
    </w:p>
  </w:footnote>
  <w:footnote w:id="10">
    <w:p w14:paraId="23B34C37" w14:textId="5A281DDF" w:rsidR="00AB0CD4" w:rsidRPr="00436BDE" w:rsidRDefault="00AB0CD4">
      <w:pPr>
        <w:pStyle w:val="FootnoteText"/>
        <w:contextualSpacing/>
      </w:pPr>
      <w:r>
        <w:rPr>
          <w:rStyle w:val="FootnoteReference"/>
        </w:rPr>
        <w:footnoteRef/>
      </w:r>
      <w:r>
        <w:t xml:space="preserve"> </w:t>
      </w:r>
      <w:r w:rsidRPr="00436BDE">
        <w:t>See, for example</w:t>
      </w:r>
      <w:proofErr w:type="gramStart"/>
      <w:r>
        <w:t xml:space="preserve">, </w:t>
      </w:r>
      <w:proofErr w:type="gramEnd"/>
      <w:r>
        <w:fldChar w:fldCharType="begin">
          <w:fldData xml:space="preserve">PEVuZE5vdGU+PENpdGUgQXV0aG9yWWVhcj0iMSI+PEF1dGhvcj5BZGFtczwvQXV0aG9yPjxZZWFy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</w:fldData>
        </w:fldChar>
      </w:r>
      <w:r>
        <w:instrText xml:space="preserve"> ADDIN EN.CITE </w:instrText>
      </w:r>
      <w:r>
        <w:fldChar w:fldCharType="begin">
          <w:fldData xml:space="preserve">PEVuZE5vdGU+PENpdGUgQXV0aG9yWWVhcj0iMSI+PEF1dGhvcj5BZGFtczwvQXV0aG9yPjxZZWFy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</w:fldData>
        </w:fldChar>
      </w:r>
      <w:r>
        <w:instrText xml:space="preserve"> ADDIN EN.CITE.DATA </w:instrText>
      </w:r>
      <w:r>
        <w:fldChar w:fldCharType="end"/>
      </w:r>
      <w:r>
        <w:fldChar w:fldCharType="separate"/>
      </w:r>
      <w:hyperlink w:anchor="_ENREF_1" w:tooltip="Adams, 1965 #880" w:history="1">
        <w:r>
          <w:rPr>
            <w:noProof/>
          </w:rPr>
          <w:t>Adams (1965</w:t>
        </w:r>
      </w:hyperlink>
      <w:r>
        <w:rPr>
          <w:noProof/>
        </w:rPr>
        <w:t xml:space="preserve">); </w:t>
      </w:r>
      <w:hyperlink w:anchor="_ENREF_27" w:tooltip="Lazear, 1989 #1261" w:history="1">
        <w:r>
          <w:rPr>
            <w:noProof/>
          </w:rPr>
          <w:t>Lazear (1989</w:t>
        </w:r>
      </w:hyperlink>
      <w:r>
        <w:rPr>
          <w:noProof/>
        </w:rPr>
        <w:t xml:space="preserve">); </w:t>
      </w:r>
      <w:hyperlink w:anchor="_ENREF_2" w:tooltip="Akerlof, 1990 #1260" w:history="1">
        <w:r>
          <w:rPr>
            <w:noProof/>
          </w:rPr>
          <w:t>Akerlof and Yellen (1990</w:t>
        </w:r>
      </w:hyperlink>
      <w:r>
        <w:rPr>
          <w:noProof/>
        </w:rPr>
        <w:t xml:space="preserve">); </w:t>
      </w:r>
      <w:hyperlink w:anchor="_ENREF_35" w:tooltip="Skott, 2005 #1262" w:history="1">
        <w:r>
          <w:rPr>
            <w:noProof/>
          </w:rPr>
          <w:t xml:space="preserve"> and Skott (2005</w:t>
        </w:r>
      </w:hyperlink>
      <w:r>
        <w:rPr>
          <w:noProof/>
        </w:rPr>
        <w:t>)</w:t>
      </w:r>
      <w:r>
        <w:fldChar w:fldCharType="end"/>
      </w:r>
      <w:r w:rsidRPr="00436BDE">
        <w:t>, as well as the large body of experimental work summarized by Fehr and Schmidt (2006).</w:t>
      </w:r>
    </w:p>
  </w:footnote>
  <w:footnote w:id="11">
    <w:p w14:paraId="307FA3C9" w14:textId="37D1EEAC" w:rsidR="00AB0CD4" w:rsidRPr="00EF3433" w:rsidRDefault="00AB0CD4">
      <w:pPr>
        <w:pStyle w:val="FootnoteText"/>
        <w:contextualSpacing/>
      </w:pPr>
      <w:r>
        <w:rPr>
          <w:rStyle w:val="FootnoteReference"/>
        </w:rPr>
        <w:footnoteRef/>
      </w:r>
      <w:r>
        <w:t xml:space="preserve"> </w:t>
      </w:r>
      <w:r w:rsidRPr="00EF3433">
        <w:t xml:space="preserve">While the base model assumes that every team has a single parameter α, the appendix shows how to relax this assumption. First, different founders can have different OIA parameters. Second, individual founders can have different aversions to positive </w:t>
      </w:r>
      <w:r>
        <w:t xml:space="preserve">(‘guilt’) </w:t>
      </w:r>
      <w:r w:rsidRPr="00EF3433">
        <w:t xml:space="preserve">versus negative </w:t>
      </w:r>
      <w:r>
        <w:t xml:space="preserve">(‘resentment’) </w:t>
      </w:r>
      <w:r w:rsidRPr="00EF3433">
        <w:t xml:space="preserve">share premiums. </w:t>
      </w:r>
      <w:r>
        <w:t>W</w:t>
      </w:r>
      <w:r w:rsidRPr="00EF3433">
        <w:t xml:space="preserve">e show that </w:t>
      </w:r>
      <w:r>
        <w:t xml:space="preserve">such </w:t>
      </w:r>
      <w:r w:rsidRPr="00EF3433">
        <w:t>founder team</w:t>
      </w:r>
      <w:r>
        <w:t>s</w:t>
      </w:r>
      <w:r w:rsidRPr="00EF3433">
        <w:t xml:space="preserve"> </w:t>
      </w:r>
      <w:r>
        <w:t xml:space="preserve">continue to </w:t>
      </w:r>
      <w:r w:rsidRPr="00EF3433">
        <w:t>cho</w:t>
      </w:r>
      <w:r>
        <w:t>o</w:t>
      </w:r>
      <w:r w:rsidRPr="00EF3433">
        <w:t xml:space="preserve">se equal splits </w:t>
      </w:r>
      <w:r>
        <w:t xml:space="preserve">if at least </w:t>
      </w:r>
      <w:r w:rsidRPr="00EF3433">
        <w:t xml:space="preserve">one partner has </w:t>
      </w:r>
      <w:r>
        <w:t xml:space="preserve">sufficiently high </w:t>
      </w:r>
      <w:r w:rsidRPr="00EF3433">
        <w:t>OIA. This clarifies that OIA is an individual preference, not a team characteristic.</w:t>
      </w:r>
    </w:p>
  </w:footnote>
  <w:footnote w:id="12">
    <w:p w14:paraId="46AC4228" w14:textId="5A4FAC69" w:rsidR="00AB0CD4" w:rsidRPr="00413C42" w:rsidRDefault="00AB0CD4" w:rsidP="003F1E19">
      <w:pPr>
        <w:pStyle w:val="FootnoteText"/>
        <w:spacing w:after="0"/>
        <w:contextualSpacing/>
        <w:rPr>
          <w:lang w:val="en-US"/>
        </w:rPr>
      </w:pPr>
      <w:r>
        <w:rPr>
          <w:rStyle w:val="FootnoteReference"/>
        </w:rPr>
        <w:footnoteRef/>
      </w:r>
      <w:r>
        <w:t xml:space="preserve"> </w:t>
      </w:r>
      <w:r w:rsidRPr="00CF5AC9">
        <w:t xml:space="preserve">Details are reported in the Appendix of </w:t>
      </w:r>
      <w:r w:rsidRPr="00CF5AC9">
        <w:fldChar w:fldCharType="begin"/>
      </w:r>
      <w:r w:rsidRPr="00CF5AC9">
        <w:instrText xml:space="preserve"> ADDIN EN.CITE &lt;EndNote&gt;&lt;Cite AuthorYear="1"&gt;&lt;Author&gt;Wasserman&lt;/Author&gt;&lt;Year&gt;2012&lt;/Year&gt;&lt;RecNum&gt;1065&lt;/RecNum&gt;&lt;DisplayText&gt;Wasserman (2012)&lt;/DisplayText&gt;&lt;record&gt;&lt;rec-number&gt;1065&lt;/rec-number&gt;&lt;foreign-keys&gt;&lt;key app="EN" db-id="fw0fwrtv1ftz0hee2f55rxe9r0s0w0zx2r00"&gt;1065&lt;/key&gt;&lt;/foreign-keys&gt;&lt;ref-type name="Book"&gt;6&lt;/ref-type&gt;&lt;contributors&gt;&lt;authors&gt;&lt;author&gt;Wasserman, Noam&lt;/author&gt;&lt;/authors&gt;&lt;/contributors&gt;&lt;titles&gt;&lt;title&gt;The Founder&amp;apos;s Dilemmas: Anticipating and Avoiding the Pitfalls That Can Sink a Startup&lt;/title&gt;&lt;secondary-title&gt;Kauffman Foundation Series on Entrepreneurship and Innovation&lt;/secondary-title&gt;&lt;/titles&gt;&lt;dates&gt;&lt;year&gt;2012&lt;/year&gt;&lt;/dates&gt;&lt;pub-location&gt;Princeton, NJ&lt;/pub-location&gt;&lt;publisher&gt;Princeton University Press&lt;/publisher&gt;&lt;urls&gt;&lt;/urls&gt;&lt;/record&gt;&lt;/Cite&gt;&lt;/EndNote&gt;</w:instrText>
      </w:r>
      <w:r w:rsidRPr="00CF5AC9">
        <w:fldChar w:fldCharType="separate"/>
      </w:r>
      <w:hyperlink w:anchor="_ENREF_39" w:tooltip="Wasserman, 2012 #1065" w:history="1">
        <w:r w:rsidRPr="00CF5AC9">
          <w:rPr>
            <w:noProof/>
          </w:rPr>
          <w:t>Wasserman (2012</w:t>
        </w:r>
      </w:hyperlink>
      <w:r w:rsidRPr="00CF5AC9">
        <w:rPr>
          <w:noProof/>
        </w:rPr>
        <w:t>)</w:t>
      </w:r>
      <w:r w:rsidRPr="00CF5AC9">
        <w:fldChar w:fldCharType="end"/>
      </w:r>
      <w:r w:rsidRPr="00CF5AC9">
        <w:t>.</w:t>
      </w:r>
    </w:p>
  </w:footnote>
  <w:footnote w:id="13">
    <w:p w14:paraId="5972C34F" w14:textId="77777777" w:rsidR="00AB0CD4" w:rsidRDefault="00AB0CD4" w:rsidP="003F1E19">
      <w:pPr>
        <w:pStyle w:val="FootnoteText"/>
        <w:spacing w:after="0"/>
        <w:contextualSpacing/>
      </w:pPr>
      <w:r>
        <w:rPr>
          <w:rStyle w:val="FootnoteReference"/>
        </w:rPr>
        <w:footnoteRef/>
      </w:r>
      <w:r>
        <w:t xml:space="preserve"> The CEOs and CFOs of the ventures were targeted due to the sensitivity of the questions and the breadth of corporate knowledge required to complete the survey.</w:t>
      </w:r>
    </w:p>
  </w:footnote>
  <w:footnote w:id="14">
    <w:p w14:paraId="22BB922E" w14:textId="4374883B" w:rsidR="00AB0CD4" w:rsidRPr="0017290B" w:rsidRDefault="00AB0CD4" w:rsidP="003A05F1">
      <w:pPr>
        <w:pStyle w:val="FootnoteText"/>
        <w:spacing w:after="0"/>
        <w:contextualSpacing/>
        <w:rPr>
          <w:lang w:val="en-US"/>
        </w:rPr>
      </w:pPr>
      <w:r>
        <w:rPr>
          <w:rStyle w:val="FootnoteReference"/>
        </w:rPr>
        <w:footnoteRef/>
      </w:r>
      <w:r>
        <w:t xml:space="preserve"> </w:t>
      </w:r>
      <w:r>
        <w:rPr>
          <w:lang w:val="en-US"/>
        </w:rPr>
        <w:t xml:space="preserve">In order to test alternative explanations proposed by reviewers, supplementary questions were added to the 2013 </w:t>
      </w:r>
      <w:proofErr w:type="spellStart"/>
      <w:r>
        <w:rPr>
          <w:lang w:val="en-US"/>
        </w:rPr>
        <w:t>CompStudy</w:t>
      </w:r>
      <w:proofErr w:type="spellEnd"/>
      <w:r>
        <w:rPr>
          <w:lang w:val="en-US"/>
        </w:rPr>
        <w:t xml:space="preserve"> survey about connections between equity agreements and salary agreements, the influence of outside investors on the equity split, and renegotiation of the original equity agreement. This additional data is more limited, as it contains fewer observations and is drawn from a single cohort of respondents. Still, it generates some useful additional insight that we exploit in section 5. </w:t>
      </w:r>
    </w:p>
  </w:footnote>
  <w:footnote w:id="15">
    <w:p w14:paraId="10E3B872" w14:textId="77777777" w:rsidR="00AB0CD4" w:rsidRDefault="00AB0CD4" w:rsidP="003A05F1">
      <w:pPr>
        <w:pStyle w:val="FootnoteText"/>
        <w:spacing w:after="0"/>
        <w:contextualSpacing/>
      </w:pPr>
      <w:r>
        <w:rPr>
          <w:rStyle w:val="FootnoteReference"/>
        </w:rPr>
        <w:footnoteRef/>
      </w:r>
      <w:r>
        <w:t xml:space="preserve"> </w:t>
      </w:r>
      <w:r w:rsidRPr="00AB342F">
        <w:t>This gives us the most complete outcome data possible. We also compared the most recent submissions to the earliest ones to double-check the accuracy of the submissions.</w:t>
      </w:r>
    </w:p>
  </w:footnote>
  <w:footnote w:id="16">
    <w:p w14:paraId="08CD2E18" w14:textId="77777777" w:rsidR="00AB0CD4" w:rsidRPr="002C0747" w:rsidRDefault="00AB0CD4" w:rsidP="003F1E19">
      <w:pPr>
        <w:pStyle w:val="FootnoteText"/>
        <w:spacing w:after="0"/>
        <w:contextualSpacing/>
        <w:rPr>
          <w:lang w:val="en-GB"/>
        </w:rPr>
      </w:pPr>
      <w:r>
        <w:rPr>
          <w:rStyle w:val="FootnoteReference"/>
        </w:rPr>
        <w:footnoteRef/>
      </w:r>
      <w:r>
        <w:t xml:space="preserve"> </w:t>
      </w:r>
      <w:r>
        <w:rPr>
          <w:lang w:val="en-GB"/>
        </w:rPr>
        <w:t>Recollection biases would be particularly important for founder agreement variables, namely Equal Splitting and Quick Negotiation. To look whether a longer recollection period biases responses one way or another, we divide our sample at the median company age, as measured at the time of the survey. Using t-tests for the difference of means between the older and younger companies, we find no significant differences across these two subsamples, both for Equal Splitting and for Quick Negotiation.</w:t>
      </w:r>
    </w:p>
  </w:footnote>
  <w:footnote w:id="17">
    <w:p w14:paraId="426DF2C2" w14:textId="77777777" w:rsidR="00AB0CD4" w:rsidRPr="00D252AE" w:rsidRDefault="00AB0CD4" w:rsidP="00D252AE">
      <w:pPr>
        <w:pStyle w:val="FootnoteText"/>
        <w:contextualSpacing/>
        <w:rPr>
          <w:lang w:val="en-GB"/>
        </w:rPr>
      </w:pPr>
      <w:r>
        <w:rPr>
          <w:rStyle w:val="FootnoteReference"/>
        </w:rPr>
        <w:footnoteRef/>
      </w:r>
      <w:r>
        <w:t xml:space="preserve"> </w:t>
      </w:r>
      <w:r w:rsidRPr="00D252AE">
        <w:t xml:space="preserve">Note also that our analysis starts at a point in time where teams have been formed, so that we cannot analyze the process of how teams are formed. Clearly the team-formation process is not random, and deserves its own research focus. However, our research question does not call for random assignment of founders to teams. </w:t>
      </w:r>
      <w:r>
        <w:t>Put differently</w:t>
      </w:r>
      <w:r w:rsidRPr="00D252AE">
        <w:t>, we are not interested in how random teams would negotiate hypothetical founder agreements, we are interested in how actual teams negotiate real agreements.</w:t>
      </w:r>
    </w:p>
  </w:footnote>
  <w:footnote w:id="18">
    <w:p w14:paraId="0F06E47B" w14:textId="77777777" w:rsidR="00AB0CD4" w:rsidRPr="00606EF8" w:rsidRDefault="00AB0CD4" w:rsidP="00D252AE">
      <w:pPr>
        <w:pStyle w:val="FootnoteText"/>
        <w:spacing w:after="0"/>
        <w:contextualSpacing/>
        <w:rPr>
          <w:lang w:val="en-GB"/>
        </w:rPr>
      </w:pPr>
      <w:r>
        <w:rPr>
          <w:rStyle w:val="FootnoteReference"/>
        </w:rPr>
        <w:footnoteRef/>
      </w:r>
      <w:r>
        <w:t xml:space="preserve"> </w:t>
      </w:r>
      <w:r>
        <w:rPr>
          <w:lang w:val="en-GB"/>
        </w:rPr>
        <w:t>Details available from the authors upon request.</w:t>
      </w:r>
    </w:p>
  </w:footnote>
  <w:footnote w:id="19">
    <w:p w14:paraId="1677FAA8" w14:textId="57809607" w:rsidR="00AB0CD4" w:rsidRPr="00665F0A" w:rsidRDefault="00AB0CD4">
      <w:pPr>
        <w:pStyle w:val="FootnoteText"/>
        <w:contextualSpacing/>
        <w:rPr>
          <w:lang w:val="en-GB"/>
        </w:rPr>
      </w:pPr>
      <w:r>
        <w:rPr>
          <w:rStyle w:val="FootnoteReference"/>
        </w:rPr>
        <w:footnoteRef/>
      </w:r>
      <w:r>
        <w:t xml:space="preserve"> </w:t>
      </w:r>
      <w:r>
        <w:rPr>
          <w:lang w:val="en-GB"/>
        </w:rPr>
        <w:t xml:space="preserve">See also </w:t>
      </w:r>
      <w:r>
        <w:rPr>
          <w:lang w:val="en-GB"/>
        </w:rPr>
        <w:fldChar w:fldCharType="begin"/>
      </w:r>
      <w:r>
        <w:rPr>
          <w:lang w:val="en-GB"/>
        </w:rPr>
        <w:instrText xml:space="preserve"> ADDIN EN.CITE &lt;EndNote&gt;&lt;Cite AuthorYear="1"&gt;&lt;Author&gt;Almandoz Rios&lt;/Author&gt;&lt;Year&gt;2014&lt;/Year&gt;&lt;RecNum&gt;1173&lt;/RecNum&gt;&lt;DisplayText&gt;Almandoz Rios (2014)&lt;/DisplayText&gt;&lt;record&gt;&lt;rec-number&gt;1173&lt;/rec-number&gt;&lt;foreign-keys&gt;&lt;key app="EN" db-id="fw0fwrtv1ftz0hee2f55rxe9r0s0w0zx2r00"&gt;1173&lt;/key&gt;&lt;/foreign-keys&gt;&lt;ref-type name="Journal Article"&gt;17&lt;/ref-type&gt;&lt;contributors&gt;&lt;authors&gt;&lt;author&gt;Almandoz Rios, John&lt;/author&gt;&lt;/authors&gt;&lt;/contributors&gt;&lt;titles&gt;&lt;title&gt;Founding teams as carriers of competing logics: When institutional forces predict banks&amp;apos; risk exposure&lt;/title&gt;&lt;secondary-title&gt;Administrative Science Quarterly&lt;/secondary-title&gt;&lt;/titles&gt;&lt;periodical&gt;&lt;full-title&gt;Administrative Science Quarterly&lt;/full-title&gt;&lt;/periodical&gt;&lt;pages&gt;442-473&lt;/pages&gt;&lt;volume&gt;59&lt;/volume&gt;&lt;number&gt;3&lt;/number&gt;&lt;dates&gt;&lt;year&gt;2014&lt;/year&gt;&lt;/dates&gt;&lt;urls&gt;&lt;/urls&gt;&lt;/record&gt;&lt;/Cite&gt;&lt;/EndNote&gt;</w:instrText>
      </w:r>
      <w:r>
        <w:rPr>
          <w:lang w:val="en-GB"/>
        </w:rPr>
        <w:fldChar w:fldCharType="separate"/>
      </w:r>
      <w:hyperlink w:anchor="_ENREF_3" w:tooltip="Almandoz Rios, 2014 #1173" w:history="1">
        <w:r>
          <w:rPr>
            <w:noProof/>
            <w:lang w:val="en-GB"/>
          </w:rPr>
          <w:t>Almandoz Rios (2014</w:t>
        </w:r>
      </w:hyperlink>
      <w:r>
        <w:rPr>
          <w:noProof/>
          <w:lang w:val="en-GB"/>
        </w:rPr>
        <w:t>)</w:t>
      </w:r>
      <w:r>
        <w:rPr>
          <w:lang w:val="en-GB"/>
        </w:rPr>
        <w:fldChar w:fldCharType="end"/>
      </w:r>
      <w:r>
        <w:rPr>
          <w:lang w:val="en-GB"/>
        </w:rPr>
        <w:t xml:space="preserve"> for a related argument about alternative institutional logics across founder teams.  </w:t>
      </w:r>
    </w:p>
  </w:footnote>
  <w:footnote w:id="20">
    <w:p w14:paraId="13D7CCCF" w14:textId="0E382790" w:rsidR="00AB0CD4" w:rsidRPr="00F3786A" w:rsidRDefault="00AB0CD4">
      <w:pPr>
        <w:pStyle w:val="FootnoteText"/>
        <w:contextualSpacing/>
        <w:rPr>
          <w:lang w:val="en-GB"/>
        </w:rPr>
      </w:pPr>
      <w:r>
        <w:rPr>
          <w:rStyle w:val="FootnoteReference"/>
        </w:rPr>
        <w:footnoteRef/>
      </w:r>
      <w:r>
        <w:t xml:space="preserve"> </w:t>
      </w:r>
      <w:r>
        <w:rPr>
          <w:lang w:val="en-GB"/>
        </w:rPr>
        <w:t xml:space="preserve">Our theoretical distinction between the no-discovery and discovery cases, and our empirical proxy of looking at fast versus slow negotiation, can also be related to the work of </w:t>
      </w:r>
      <w:r>
        <w:rPr>
          <w:lang w:val="en-GB"/>
        </w:rPr>
        <w:fldChar w:fldCharType="begin"/>
      </w:r>
      <w:r>
        <w:rPr>
          <w:lang w:val="en-GB"/>
        </w:rPr>
        <w:instrText xml:space="preserve"> ADDIN EN.CITE &lt;EndNote&gt;&lt;Cite AuthorYear="1"&gt;&lt;Author&gt;Kahneman&lt;/Author&gt;&lt;Year&gt;2013&lt;/Year&gt;&lt;RecNum&gt;1169&lt;/RecNum&gt;&lt;DisplayText&gt;Kahneman (2013)&lt;/DisplayText&gt;&lt;record&gt;&lt;rec-number&gt;1169&lt;/rec-number&gt;&lt;foreign-keys&gt;&lt;key app="EN" db-id="fw0fwrtv1ftz0hee2f55rxe9r0s0w0zx2r00"&gt;1169&lt;/key&gt;&lt;/foreign-keys&gt;&lt;ref-type name="Book"&gt;6&lt;/ref-type&gt;&lt;contributors&gt;&lt;authors&gt;&lt;author&gt;Kahneman, Daniel&lt;/author&gt;&lt;/authors&gt;&lt;/contributors&gt;&lt;titles&gt;&lt;title&gt;Thinking, Fast and Slow&lt;/title&gt;&lt;/titles&gt;&lt;dates&gt;&lt;year&gt;2013&lt;/year&gt;&lt;/dates&gt;&lt;publisher&gt;Farrar, Straus and Giroux&lt;/publisher&gt;&lt;urls&gt;&lt;/urls&gt;&lt;/record&gt;&lt;/Cite&gt;&lt;/EndNote&gt;</w:instrText>
      </w:r>
      <w:r>
        <w:rPr>
          <w:lang w:val="en-GB"/>
        </w:rPr>
        <w:fldChar w:fldCharType="separate"/>
      </w:r>
      <w:hyperlink w:anchor="_ENREF_26" w:tooltip="Kahneman, 2013 #1169" w:history="1">
        <w:r>
          <w:rPr>
            <w:noProof/>
            <w:lang w:val="en-GB"/>
          </w:rPr>
          <w:t>Kahneman (2013</w:t>
        </w:r>
      </w:hyperlink>
      <w:r>
        <w:rPr>
          <w:noProof/>
          <w:lang w:val="en-GB"/>
        </w:rPr>
        <w:t>)</w:t>
      </w:r>
      <w:r>
        <w:rPr>
          <w:lang w:val="en-GB"/>
        </w:rPr>
        <w:fldChar w:fldCharType="end"/>
      </w:r>
      <w:r>
        <w:rPr>
          <w:lang w:val="en-GB"/>
        </w:rPr>
        <w:t xml:space="preserve"> on fast versus slow thinking, and the work of </w:t>
      </w:r>
      <w:r>
        <w:rPr>
          <w:lang w:val="en-GB"/>
        </w:rPr>
        <w:fldChar w:fldCharType="begin"/>
      </w:r>
      <w:r>
        <w:rPr>
          <w:lang w:val="en-GB"/>
        </w:rPr>
        <w:instrText xml:space="preserve"> ADDIN EN.CITE &lt;EndNote&gt;&lt;Cite AuthorYear="1"&gt;&lt;Author&gt;Rubinstein&lt;/Author&gt;&lt;Year&gt;2007&lt;/Year&gt;&lt;RecNum&gt;1174&lt;/RecNum&gt;&lt;DisplayText&gt;Rubinstein (2007)&lt;/DisplayText&gt;&lt;record&gt;&lt;rec-number&gt;1174&lt;/rec-number&gt;&lt;foreign-keys&gt;&lt;key app="EN" db-id="fw0fwrtv1ftz0hee2f55rxe9r0s0w0zx2r00"&gt;1174&lt;/key&gt;&lt;/foreign-keys&gt;&lt;ref-type name="Journal Article"&gt;17&lt;/ref-type&gt;&lt;contributors&gt;&lt;authors&gt;&lt;author&gt;Rubinstein, Ariel&lt;/author&gt;&lt;/authors&gt;&lt;/contributors&gt;&lt;titles&gt;&lt;title&gt;Instinctive and cognitive reasoning: A study of response times&lt;/title&gt;&lt;secondary-title&gt;The Economic Journal&lt;/secondary-title&gt;&lt;/titles&gt;&lt;periodical&gt;&lt;full-title&gt;The Economic Journal&lt;/full-title&gt;&lt;/periodical&gt;&lt;pages&gt;1243-1259&lt;/pages&gt;&lt;volume&gt;117&lt;/volume&gt;&lt;number&gt;October&lt;/number&gt;&lt;dates&gt;&lt;year&gt;2007&lt;/year&gt;&lt;/dates&gt;&lt;urls&gt;&lt;/urls&gt;&lt;/record&gt;&lt;/Cite&gt;&lt;/EndNote&gt;</w:instrText>
      </w:r>
      <w:r>
        <w:rPr>
          <w:lang w:val="en-GB"/>
        </w:rPr>
        <w:fldChar w:fldCharType="separate"/>
      </w:r>
      <w:hyperlink w:anchor="_ENREF_31" w:tooltip="Rubinstein, 2007 #1174" w:history="1">
        <w:r>
          <w:rPr>
            <w:noProof/>
            <w:lang w:val="en-GB"/>
          </w:rPr>
          <w:t>Rubinstein (2007</w:t>
        </w:r>
      </w:hyperlink>
      <w:r>
        <w:rPr>
          <w:noProof/>
          <w:lang w:val="en-GB"/>
        </w:rPr>
        <w:t>)</w:t>
      </w:r>
      <w:r>
        <w:rPr>
          <w:lang w:val="en-GB"/>
        </w:rPr>
        <w:fldChar w:fldCharType="end"/>
      </w:r>
      <w:r>
        <w:rPr>
          <w:lang w:val="en-GB"/>
        </w:rPr>
        <w:t xml:space="preserve"> on instinctive versus cognitive reasoning .</w:t>
      </w:r>
    </w:p>
  </w:footnote>
  <w:footnote w:id="21">
    <w:p w14:paraId="58D8E981" w14:textId="689B15C0" w:rsidR="00AB0CD4" w:rsidRPr="00E5325B" w:rsidRDefault="00AB0CD4" w:rsidP="003F1E19">
      <w:pPr>
        <w:pStyle w:val="FootnoteText"/>
        <w:spacing w:after="0"/>
        <w:contextualSpacing/>
      </w:pPr>
      <w:r>
        <w:rPr>
          <w:rStyle w:val="FootnoteReference"/>
        </w:rPr>
        <w:footnoteRef/>
      </w:r>
      <w:r>
        <w:t xml:space="preserve"> The information-technology survey asked about idea generation in general. The life-sciences survey asked about the generation of intellectual property, reflecting the importance of intellectual property in those industries. </w:t>
      </w:r>
    </w:p>
  </w:footnote>
  <w:footnote w:id="22">
    <w:p w14:paraId="1482DE92" w14:textId="46CA7451" w:rsidR="00AB0CD4" w:rsidRDefault="00AB0CD4" w:rsidP="003F1E19">
      <w:pPr>
        <w:pStyle w:val="FootnoteText"/>
        <w:spacing w:after="0"/>
        <w:contextualSpacing/>
      </w:pPr>
      <w:r>
        <w:rPr>
          <w:rStyle w:val="FootnoteReference"/>
        </w:rPr>
        <w:footnoteRef/>
      </w:r>
      <w:r>
        <w:t xml:space="preserve"> Wasserman </w:t>
      </w:r>
      <w:r>
        <w:fldChar w:fldCharType="begin"/>
      </w:r>
      <w:r>
        <w:instrText xml:space="preserve"> ADDIN EN.CITE &lt;EndNote&gt;&lt;Cite ExcludeAuth="1"&gt;&lt;Author&gt;Wasserman&lt;/Author&gt;&lt;Year&gt;2012&lt;/Year&gt;&lt;RecNum&gt;1065&lt;/RecNum&gt;&lt;DisplayText&gt;(2012)&lt;/DisplayText&gt;&lt;record&gt;&lt;rec-number&gt;1065&lt;/rec-number&gt;&lt;foreign-keys&gt;&lt;key app="EN" db-id="fw0fwrtv1ftz0hee2f55rxe9r0s0w0zx2r00"&gt;1065&lt;/key&gt;&lt;/foreign-keys&gt;&lt;ref-type name="Book"&gt;6&lt;/ref-type&gt;&lt;contributors&gt;&lt;authors&gt;&lt;author&gt;Wasserman, Noam&lt;/author&gt;&lt;/authors&gt;&lt;/contributors&gt;&lt;titles&gt;&lt;title&gt;The Founder&amp;apos;s Dilemmas: Anticipating and Avoiding the Pitfalls That Can Sink a Startup&lt;/title&gt;&lt;secondary-title&gt;Kauffman Foundation Series on Entrepreneurship and Innovation&lt;/secondary-title&gt;&lt;/titles&gt;&lt;dates&gt;&lt;year&gt;2012&lt;/year&gt;&lt;/dates&gt;&lt;pub-location&gt;Princeton, NJ&lt;/pub-location&gt;&lt;publisher&gt;Princeton University Press&lt;/publisher&gt;&lt;urls&gt;&lt;/urls&gt;&lt;/record&gt;&lt;/Cite&gt;&lt;/EndNote&gt;</w:instrText>
      </w:r>
      <w:r>
        <w:fldChar w:fldCharType="separate"/>
      </w:r>
      <w:r>
        <w:rPr>
          <w:noProof/>
        </w:rPr>
        <w:t>(</w:t>
      </w:r>
      <w:hyperlink w:anchor="_ENREF_39" w:tooltip="Wasserman, 2012 #1065" w:history="1">
        <w:r>
          <w:rPr>
            <w:noProof/>
          </w:rPr>
          <w:t>2012</w:t>
        </w:r>
      </w:hyperlink>
      <w:r>
        <w:rPr>
          <w:noProof/>
        </w:rPr>
        <w:t>)</w:t>
      </w:r>
      <w:r>
        <w:fldChar w:fldCharType="end"/>
      </w:r>
      <w:r>
        <w:t xml:space="preserve"> provides a more detailed discussion of the role of idea founders.</w:t>
      </w:r>
    </w:p>
  </w:footnote>
  <w:footnote w:id="23">
    <w:p w14:paraId="7BA13F4F" w14:textId="77777777" w:rsidR="00AB0CD4" w:rsidRPr="007F2088" w:rsidRDefault="00AB0CD4">
      <w:pPr>
        <w:pStyle w:val="FootnoteText"/>
      </w:pPr>
      <w:r>
        <w:rPr>
          <w:rStyle w:val="FootnoteReference"/>
        </w:rPr>
        <w:footnoteRef/>
      </w:r>
      <w:r>
        <w:t xml:space="preserve"> Note also that founders’ </w:t>
      </w:r>
      <w:r w:rsidRPr="007F2088">
        <w:t xml:space="preserve">knowledge of one another </w:t>
      </w:r>
      <w:r>
        <w:t xml:space="preserve">may already be implicit in some of the </w:t>
      </w:r>
      <w:r w:rsidRPr="007F2088">
        <w:t xml:space="preserve">other </w:t>
      </w:r>
      <w:r>
        <w:t xml:space="preserve">control variables, such as the age and experience variables. The remaining effect of </w:t>
      </w:r>
      <w:r w:rsidRPr="007A6EFF">
        <w:t xml:space="preserve">the “family team” coefficient </w:t>
      </w:r>
      <w:r>
        <w:t>thus captures the additional effect of family ties, which may therefore align more closely with the inequality aversion effect.</w:t>
      </w:r>
    </w:p>
  </w:footnote>
  <w:footnote w:id="24">
    <w:p w14:paraId="7406A358" w14:textId="4FE85A84" w:rsidR="00AB0CD4" w:rsidRPr="00975656" w:rsidRDefault="00AB0CD4">
      <w:pPr>
        <w:pStyle w:val="FootnoteText"/>
        <w:contextualSpacing/>
      </w:pPr>
      <w:r>
        <w:rPr>
          <w:rStyle w:val="FootnoteReference"/>
        </w:rPr>
        <w:footnoteRef/>
      </w:r>
      <w:r>
        <w:t xml:space="preserve"> We focus on the endogeneity of the Equal Splitting variable. One may also wonder about the endogeneity of family teams. To some extent this variable is clearly exogenous, because family ties are clearly predetermined. However, the team selection process may be different amongst family members. This effect could go either way, family founders could be more selective or more lax when deciding to come together for a new venture. While we have no data about the team formation process, our empirical analysis does control for many important founder team characteristics, thus controlling for some of the differences in the observable characteristics of family versus non-family teams. </w:t>
      </w:r>
    </w:p>
  </w:footnote>
  <w:footnote w:id="25">
    <w:p w14:paraId="3DB56BAB" w14:textId="77777777" w:rsidR="00AB0CD4" w:rsidRPr="00376944" w:rsidRDefault="00AB0CD4" w:rsidP="00055171">
      <w:pPr>
        <w:pStyle w:val="FootnoteText"/>
        <w:contextualSpacing/>
        <w:rPr>
          <w:lang w:val="en-GB"/>
        </w:rPr>
      </w:pPr>
      <w:r>
        <w:rPr>
          <w:rStyle w:val="FootnoteReference"/>
        </w:rPr>
        <w:footnoteRef/>
      </w:r>
      <w:r>
        <w:t xml:space="preserve"> Related to the question of negotiation speed is </w:t>
      </w:r>
      <w:r>
        <w:rPr>
          <w:lang w:val="en-GB"/>
        </w:rPr>
        <w:t xml:space="preserve">the degree of formality of founder agreements. Our survey includes a question about that; 51% of companies report that the agreement is formal. As expected, we find that formality is negatively correlated with Quick Negotiation, with a correlation coefficient of -0.1333 (t=0.0000). However, there is no significant correlation with Equal Splitting, the correlation coefficient being 0.0084 (t=0.7575). </w:t>
      </w:r>
    </w:p>
  </w:footnote>
  <w:footnote w:id="26">
    <w:p w14:paraId="73F04CF8" w14:textId="77777777" w:rsidR="00AB0CD4" w:rsidRPr="00B90464" w:rsidRDefault="00AB0CD4" w:rsidP="00904DBA">
      <w:pPr>
        <w:pStyle w:val="FootnoteText"/>
        <w:spacing w:after="0"/>
        <w:contextualSpacing/>
        <w:rPr>
          <w:lang w:val="en-GB"/>
        </w:rPr>
      </w:pPr>
      <w:r>
        <w:rPr>
          <w:rStyle w:val="FootnoteReference"/>
        </w:rPr>
        <w:footnoteRef/>
      </w:r>
      <w:r>
        <w:t xml:space="preserve"> </w:t>
      </w:r>
      <w:r w:rsidRPr="00B90464">
        <w:t xml:space="preserve">For the respondents with unequal founder </w:t>
      </w:r>
      <w:r>
        <w:t>salaries, the survey asked f</w:t>
      </w:r>
      <w:r w:rsidRPr="00B90464">
        <w:t>urther detail. 35% reported that founders with higher founder stakes received higher salaries, 13% that founders with higher founder stakes received lower salaries, and 52% that there was no systematic pattern between ownership stakes and founder salaries.</w:t>
      </w:r>
    </w:p>
  </w:footnote>
  <w:footnote w:id="27">
    <w:p w14:paraId="1E075B76" w14:textId="41719D9C" w:rsidR="00AB0CD4" w:rsidRPr="00EF2F50" w:rsidRDefault="00AB0CD4">
      <w:pPr>
        <w:pStyle w:val="FootnoteText"/>
        <w:contextualSpacing/>
      </w:pPr>
      <w:r>
        <w:rPr>
          <w:rStyle w:val="FootnoteReference"/>
        </w:rPr>
        <w:footnoteRef/>
      </w:r>
      <w:r>
        <w:t xml:space="preserve"> We also reran all of the models in Table 7 dropping Family Team and/or Quick Negotiation, but found that this had no material effects.</w:t>
      </w:r>
    </w:p>
  </w:footnote>
  <w:footnote w:id="28">
    <w:p w14:paraId="64C5BBBB" w14:textId="77777777" w:rsidR="00AB0CD4" w:rsidRPr="0026297D" w:rsidRDefault="00AB0CD4" w:rsidP="00904DBA">
      <w:pPr>
        <w:pStyle w:val="FootnoteText"/>
      </w:pPr>
      <w:r>
        <w:rPr>
          <w:rStyle w:val="FootnoteReference"/>
        </w:rPr>
        <w:footnoteRef/>
      </w:r>
      <w:r>
        <w:t xml:space="preserve"> </w:t>
      </w:r>
      <w:r w:rsidRPr="0026297D">
        <w:t xml:space="preserve">This part of the data has two limitations. </w:t>
      </w:r>
      <w:r>
        <w:t>N</w:t>
      </w:r>
      <w:r w:rsidRPr="0026297D">
        <w:t xml:space="preserve">ot all founders are still working for the company at the time of survey, and not all companies are willing to provide salary information. </w:t>
      </w:r>
      <w:r>
        <w:t>W</w:t>
      </w:r>
      <w:r w:rsidRPr="0026297D">
        <w:t xml:space="preserve">e obtained the salaries of all remaining founders </w:t>
      </w:r>
      <w:r>
        <w:t xml:space="preserve">for </w:t>
      </w:r>
      <w:r w:rsidRPr="0026297D">
        <w:t>668 companies</w:t>
      </w:r>
      <w:r>
        <w:t xml:space="preserve">, which is </w:t>
      </w:r>
      <w:r w:rsidRPr="0026297D">
        <w:t>just under half of our respondents.</w:t>
      </w:r>
    </w:p>
  </w:footnote>
  <w:footnote w:id="29">
    <w:p w14:paraId="10BFD5AB" w14:textId="27D44D2F" w:rsidR="00AB0CD4" w:rsidRPr="00055171" w:rsidRDefault="00AB0CD4">
      <w:pPr>
        <w:pStyle w:val="FootnoteText"/>
      </w:pPr>
      <w:r>
        <w:rPr>
          <w:rStyle w:val="FootnoteReference"/>
        </w:rPr>
        <w:footnoteRef/>
      </w:r>
      <w:r>
        <w:t xml:space="preserve"> </w:t>
      </w:r>
      <w:r w:rsidRPr="00055171">
        <w:t xml:space="preserve">A simplifying model assumption is that founders have no wealth for renegotiation. Empirically this is obviously not true, as we sometimes observe positive amounts of founder capital. However, what actually matters for renegotiation is not the amount of founder capital deployed in the venture, but the amount of capital that founders hold outside of the venture – see </w:t>
      </w:r>
      <w:r>
        <w:fldChar w:fldCharType="begin"/>
      </w:r>
      <w:r>
        <w:instrText xml:space="preserve"> ADDIN EN.CITE &lt;EndNote&gt;&lt;Cite AuthorYear="1"&gt;&lt;Author&gt;Hellmann&lt;/Author&gt;&lt;Year&gt;forthcoming&lt;/Year&gt;&lt;RecNum&gt;1093&lt;/RecNum&gt;&lt;DisplayText&gt;Hellmann and Thiele (forthcoming)&lt;/DisplayText&gt;&lt;record&gt;&lt;rec-number&gt;1093&lt;/rec-number&gt;&lt;foreign-keys&gt;&lt;key app="EN" db-id="fw0fwrtv1ftz0hee2f55rxe9r0s0w0zx2r00"&gt;1093&lt;/key&gt;&lt;/foreign-keys&gt;&lt;ref-type name="Journal Article"&gt;17&lt;/ref-type&gt;&lt;contributors&gt;&lt;authors&gt;&lt;author&gt;Hellmann, Thomas&lt;/author&gt;&lt;author&gt;Thiele, Veikko&lt;/author&gt;&lt;/authors&gt;&lt;/contributors&gt;&lt;titles&gt;&lt;title&gt;Contracting among founders&lt;/title&gt;&lt;secondary-title&gt;Journal of Law, Economics, and Organization&lt;/secondary-title&gt;&lt;/titles&gt;&lt;periodical&gt;&lt;full-title&gt;Journal of Law, Economics, and Organization&lt;/full-title&gt;&lt;/periodical&gt;&lt;dates&gt;&lt;year&gt;forthcoming&lt;/year&gt;&lt;/dates&gt;&lt;urls&gt;&lt;/urls&gt;&lt;/record&gt;&lt;/Cite&gt;&lt;/EndNote&gt;</w:instrText>
      </w:r>
      <w:r>
        <w:fldChar w:fldCharType="separate"/>
      </w:r>
      <w:hyperlink w:anchor="_ENREF_23" w:tooltip="Hellmann, forthcoming #1093" w:history="1">
        <w:r>
          <w:rPr>
            <w:noProof/>
          </w:rPr>
          <w:t>Hellmann and Thiele (forthcoming</w:t>
        </w:r>
      </w:hyperlink>
      <w:r>
        <w:rPr>
          <w:noProof/>
        </w:rPr>
        <w:t>)</w:t>
      </w:r>
      <w:r>
        <w:fldChar w:fldCharType="end"/>
      </w:r>
      <w:r>
        <w:t xml:space="preserve"> </w:t>
      </w:r>
      <w:r w:rsidRPr="00055171">
        <w:t>for an extensive discussion of this point. Unfortunately we cannot measure founders’ wealth outside the venture, so we cannot empirically test the importance of founder wealth in renegotiations. The one thing we can do in our data is to correlate the founder capital deployed within the venture with the propensity to renegotiate. We find that there is no significant correlation between Avg. Capital and Renegotiation; the correlation coefficient is -0.0381 (t=0.5338). While descriptively interesting, we caution that this does not constitute a proper test for examining the effects of founder wealth on renegotiation.</w:t>
      </w:r>
    </w:p>
  </w:footnote>
  <w:footnote w:id="30">
    <w:p w14:paraId="2A74C7B5" w14:textId="77777777" w:rsidR="00AB0CD4" w:rsidRPr="009F5D93" w:rsidRDefault="00AB0CD4">
      <w:pPr>
        <w:pStyle w:val="FootnoteText"/>
        <w:contextualSpacing/>
      </w:pPr>
      <w:r>
        <w:rPr>
          <w:rStyle w:val="FootnoteReference"/>
        </w:rPr>
        <w:footnoteRef/>
      </w:r>
      <w:r>
        <w:t xml:space="preserve"> </w:t>
      </w:r>
      <w:r w:rsidRPr="009F5D93">
        <w:t>The correlation coefficient</w:t>
      </w:r>
      <w:r>
        <w:t xml:space="preserve"> is -0.1277 (t=0.0299). Furthermore, the correlations of this dummy with Family, Quick Negotiation, </w:t>
      </w:r>
      <w:r w:rsidRPr="009F5D93">
        <w:t>Outside Investment and VC</w:t>
      </w:r>
      <w:r>
        <w:t xml:space="preserve"> are </w:t>
      </w:r>
      <w:r w:rsidRPr="009F5D93">
        <w:t>-0.0719 (t=0.2229), -0.1980 (t=0.0007), 0.2272 (t=0.0001) and 0.2726 (t=0.0000).</w:t>
      </w:r>
    </w:p>
  </w:footnote>
  <w:footnote w:id="31">
    <w:p w14:paraId="5D1E2246" w14:textId="77777777" w:rsidR="00AB0CD4" w:rsidRPr="005E2735" w:rsidRDefault="00AB0CD4" w:rsidP="00904DBA">
      <w:pPr>
        <w:pStyle w:val="FootnoteText"/>
        <w:spacing w:after="0"/>
        <w:contextualSpacing/>
        <w:rPr>
          <w:lang w:val="en-GB"/>
        </w:rPr>
      </w:pPr>
      <w:r>
        <w:rPr>
          <w:rStyle w:val="FootnoteReference"/>
        </w:rPr>
        <w:footnoteRef/>
      </w:r>
      <w:r>
        <w:t xml:space="preserve"> </w:t>
      </w:r>
      <w:r w:rsidRPr="005E2735">
        <w:t xml:space="preserve">A related question of interest is whether companies that don’t raise any venture capital do so because they can’t get it, or because they don’t even try. In </w:t>
      </w:r>
      <w:r>
        <w:t xml:space="preserve">our </w:t>
      </w:r>
      <w:r w:rsidRPr="005E2735">
        <w:t xml:space="preserve">supplementary 2013 </w:t>
      </w:r>
      <w:r>
        <w:t xml:space="preserve">survey </w:t>
      </w:r>
      <w:r w:rsidRPr="005E2735">
        <w:t xml:space="preserve">we ask how much </w:t>
      </w:r>
      <w:r>
        <w:t xml:space="preserve">companies </w:t>
      </w:r>
      <w:r w:rsidRPr="005E2735">
        <w:t xml:space="preserve">tried to raise capital from venture capitalists. Of the 60 companies without venture capital that responded, 63% never tried, 10% tried a little, 22% tried a moderate amount and 5% tried a lot.  We find no significant correlation between trying to raise venture </w:t>
      </w:r>
      <w:r>
        <w:t xml:space="preserve">capital </w:t>
      </w:r>
      <w:r w:rsidRPr="005E2735">
        <w:t xml:space="preserve">and equal splitting, with a correlation coefficient of 0.0559 (t=0.6717). This finding is of descriptive interest, but </w:t>
      </w:r>
      <w:r>
        <w:t>from a theory perspective it matters less how much effort is spent on raising venture capital. This is because fundraising efforts are endogenous to their expectations of being able to raise any funding in the first place</w:t>
      </w:r>
      <w:r w:rsidRPr="005E273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CEB4F" w14:textId="77777777" w:rsidR="00AB0CD4" w:rsidRDefault="00AB0CD4" w:rsidP="004934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305"/>
    <w:multiLevelType w:val="hybridMultilevel"/>
    <w:tmpl w:val="521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4F39"/>
    <w:multiLevelType w:val="hybridMultilevel"/>
    <w:tmpl w:val="B8AE9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F0772"/>
    <w:multiLevelType w:val="hybridMultilevel"/>
    <w:tmpl w:val="B954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4C59"/>
    <w:multiLevelType w:val="hybridMultilevel"/>
    <w:tmpl w:val="9EA46C34"/>
    <w:lvl w:ilvl="0" w:tplc="140A0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D5E2C"/>
    <w:multiLevelType w:val="hybridMultilevel"/>
    <w:tmpl w:val="1F72C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531A7A"/>
    <w:multiLevelType w:val="hybridMultilevel"/>
    <w:tmpl w:val="D8D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56659"/>
    <w:multiLevelType w:val="multilevel"/>
    <w:tmpl w:val="793A0E1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D558BE"/>
    <w:multiLevelType w:val="hybridMultilevel"/>
    <w:tmpl w:val="74822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59726A"/>
    <w:multiLevelType w:val="hybridMultilevel"/>
    <w:tmpl w:val="4D74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64C57"/>
    <w:multiLevelType w:val="hybridMultilevel"/>
    <w:tmpl w:val="C8447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2A0B8C"/>
    <w:multiLevelType w:val="hybridMultilevel"/>
    <w:tmpl w:val="9320B5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438D7"/>
    <w:multiLevelType w:val="hybridMultilevel"/>
    <w:tmpl w:val="C232A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216E1C"/>
    <w:multiLevelType w:val="hybridMultilevel"/>
    <w:tmpl w:val="FF9CA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C78DB"/>
    <w:multiLevelType w:val="hybridMultilevel"/>
    <w:tmpl w:val="B8008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F3FED"/>
    <w:multiLevelType w:val="hybridMultilevel"/>
    <w:tmpl w:val="57D27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9A78F6"/>
    <w:multiLevelType w:val="hybridMultilevel"/>
    <w:tmpl w:val="55BA4D38"/>
    <w:lvl w:ilvl="0" w:tplc="F79A8AE0">
      <w:start w:val="3"/>
      <w:numFmt w:val="bullet"/>
      <w:lvlText w:val=""/>
      <w:lvlJc w:val="left"/>
      <w:pPr>
        <w:tabs>
          <w:tab w:val="num" w:pos="720"/>
        </w:tabs>
        <w:ind w:left="720" w:hanging="360"/>
      </w:pPr>
      <w:rPr>
        <w:rFonts w:ascii="Symbol" w:eastAsia="Times New Roman" w:hAnsi="Symbol"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126C07"/>
    <w:multiLevelType w:val="hybridMultilevel"/>
    <w:tmpl w:val="81C01744"/>
    <w:lvl w:ilvl="0" w:tplc="DDEC3D04">
      <w:start w:val="1"/>
      <w:numFmt w:val="decimal"/>
      <w:lvlText w:val="%1.)"/>
      <w:lvlJc w:val="left"/>
      <w:pPr>
        <w:ind w:left="720" w:hanging="360"/>
      </w:pPr>
      <w:rPr>
        <w:rFonts w:asciiTheme="minorHAnsi" w:eastAsia="Calibri"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976FD"/>
    <w:multiLevelType w:val="hybridMultilevel"/>
    <w:tmpl w:val="137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14381"/>
    <w:multiLevelType w:val="hybridMultilevel"/>
    <w:tmpl w:val="D228D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B05CF"/>
    <w:multiLevelType w:val="hybridMultilevel"/>
    <w:tmpl w:val="288AB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A657D9"/>
    <w:multiLevelType w:val="hybridMultilevel"/>
    <w:tmpl w:val="6FEC1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AB95CD4"/>
    <w:multiLevelType w:val="hybridMultilevel"/>
    <w:tmpl w:val="F27A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8"/>
  </w:num>
  <w:num w:numId="4">
    <w:abstractNumId w:val="17"/>
  </w:num>
  <w:num w:numId="5">
    <w:abstractNumId w:val="0"/>
  </w:num>
  <w:num w:numId="6">
    <w:abstractNumId w:val="18"/>
  </w:num>
  <w:num w:numId="7">
    <w:abstractNumId w:val="5"/>
  </w:num>
  <w:num w:numId="8">
    <w:abstractNumId w:val="9"/>
  </w:num>
  <w:num w:numId="9">
    <w:abstractNumId w:val="14"/>
  </w:num>
  <w:num w:numId="10">
    <w:abstractNumId w:val="12"/>
  </w:num>
  <w:num w:numId="11">
    <w:abstractNumId w:val="10"/>
  </w:num>
  <w:num w:numId="12">
    <w:abstractNumId w:val="3"/>
  </w:num>
  <w:num w:numId="13">
    <w:abstractNumId w:val="16"/>
  </w:num>
  <w:num w:numId="14">
    <w:abstractNumId w:val="7"/>
  </w:num>
  <w:num w:numId="15">
    <w:abstractNumId w:val="11"/>
  </w:num>
  <w:num w:numId="16">
    <w:abstractNumId w:val="1"/>
  </w:num>
  <w:num w:numId="17">
    <w:abstractNumId w:val="13"/>
  </w:num>
  <w:num w:numId="18">
    <w:abstractNumId w:val="20"/>
  </w:num>
  <w:num w:numId="19">
    <w:abstractNumId w:val="6"/>
  </w:num>
  <w:num w:numId="20">
    <w:abstractNumId w:val="4"/>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 - footnotes same as cit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0fwrtv1ftz0hee2f55rxe9r0s0w0zx2r00&quot;&gt;Noam&amp;apos;s References-Converted Copy&lt;record-ids&gt;&lt;item&gt;101&lt;/item&gt;&lt;item&gt;686&lt;/item&gt;&lt;item&gt;724&lt;/item&gt;&lt;item&gt;863&lt;/item&gt;&lt;item&gt;876&lt;/item&gt;&lt;item&gt;879&lt;/item&gt;&lt;item&gt;880&lt;/item&gt;&lt;item&gt;888&lt;/item&gt;&lt;item&gt;901&lt;/item&gt;&lt;item&gt;905&lt;/item&gt;&lt;item&gt;911&lt;/item&gt;&lt;item&gt;914&lt;/item&gt;&lt;item&gt;915&lt;/item&gt;&lt;item&gt;917&lt;/item&gt;&lt;item&gt;918&lt;/item&gt;&lt;item&gt;959&lt;/item&gt;&lt;item&gt;986&lt;/item&gt;&lt;item&gt;987&lt;/item&gt;&lt;item&gt;1037&lt;/item&gt;&lt;item&gt;1065&lt;/item&gt;&lt;item&gt;1067&lt;/item&gt;&lt;item&gt;1091&lt;/item&gt;&lt;item&gt;1092&lt;/item&gt;&lt;item&gt;1093&lt;/item&gt;&lt;item&gt;1095&lt;/item&gt;&lt;item&gt;1096&lt;/item&gt;&lt;item&gt;1097&lt;/item&gt;&lt;item&gt;1167&lt;/item&gt;&lt;item&gt;1169&lt;/item&gt;&lt;item&gt;1170&lt;/item&gt;&lt;item&gt;1171&lt;/item&gt;&lt;item&gt;1172&lt;/item&gt;&lt;item&gt;1173&lt;/item&gt;&lt;item&gt;1174&lt;/item&gt;&lt;item&gt;1175&lt;/item&gt;&lt;item&gt;1176&lt;/item&gt;&lt;item&gt;1258&lt;/item&gt;&lt;item&gt;1259&lt;/item&gt;&lt;item&gt;1260&lt;/item&gt;&lt;item&gt;1261&lt;/item&gt;&lt;item&gt;1262&lt;/item&gt;&lt;/record-ids&gt;&lt;/item&gt;&lt;/Libraries&gt;"/>
  </w:docVars>
  <w:rsids>
    <w:rsidRoot w:val="00943153"/>
    <w:rsid w:val="0000436D"/>
    <w:rsid w:val="00004EEB"/>
    <w:rsid w:val="00006BD7"/>
    <w:rsid w:val="00007BD4"/>
    <w:rsid w:val="00011FCA"/>
    <w:rsid w:val="00012D53"/>
    <w:rsid w:val="0001672D"/>
    <w:rsid w:val="00016AFF"/>
    <w:rsid w:val="00020054"/>
    <w:rsid w:val="00020D2B"/>
    <w:rsid w:val="00022FDA"/>
    <w:rsid w:val="00025B67"/>
    <w:rsid w:val="000278D7"/>
    <w:rsid w:val="00035826"/>
    <w:rsid w:val="0003619A"/>
    <w:rsid w:val="0003751F"/>
    <w:rsid w:val="00041957"/>
    <w:rsid w:val="00046A10"/>
    <w:rsid w:val="00054427"/>
    <w:rsid w:val="00055171"/>
    <w:rsid w:val="00057CCD"/>
    <w:rsid w:val="00062B8F"/>
    <w:rsid w:val="00062F5F"/>
    <w:rsid w:val="000641F8"/>
    <w:rsid w:val="00064284"/>
    <w:rsid w:val="00064391"/>
    <w:rsid w:val="00064CA7"/>
    <w:rsid w:val="0006546A"/>
    <w:rsid w:val="0006551E"/>
    <w:rsid w:val="000659CD"/>
    <w:rsid w:val="00067766"/>
    <w:rsid w:val="000677A5"/>
    <w:rsid w:val="000726E3"/>
    <w:rsid w:val="000745E7"/>
    <w:rsid w:val="00075720"/>
    <w:rsid w:val="000757BE"/>
    <w:rsid w:val="0007779B"/>
    <w:rsid w:val="000839D5"/>
    <w:rsid w:val="00091FE1"/>
    <w:rsid w:val="00093E2A"/>
    <w:rsid w:val="00094206"/>
    <w:rsid w:val="00094B14"/>
    <w:rsid w:val="000B364E"/>
    <w:rsid w:val="000B4990"/>
    <w:rsid w:val="000B6578"/>
    <w:rsid w:val="000B7208"/>
    <w:rsid w:val="000B7792"/>
    <w:rsid w:val="000C4FEC"/>
    <w:rsid w:val="000D25CF"/>
    <w:rsid w:val="000D3DD5"/>
    <w:rsid w:val="000D4B63"/>
    <w:rsid w:val="000E237C"/>
    <w:rsid w:val="000E4251"/>
    <w:rsid w:val="000E6229"/>
    <w:rsid w:val="000F0813"/>
    <w:rsid w:val="000F3156"/>
    <w:rsid w:val="001041D8"/>
    <w:rsid w:val="00111E54"/>
    <w:rsid w:val="0011246E"/>
    <w:rsid w:val="00114FB9"/>
    <w:rsid w:val="00115453"/>
    <w:rsid w:val="00120E76"/>
    <w:rsid w:val="00122A3A"/>
    <w:rsid w:val="00127BB9"/>
    <w:rsid w:val="001301A6"/>
    <w:rsid w:val="00130678"/>
    <w:rsid w:val="00130975"/>
    <w:rsid w:val="00134F53"/>
    <w:rsid w:val="00150A98"/>
    <w:rsid w:val="001514DC"/>
    <w:rsid w:val="001535A5"/>
    <w:rsid w:val="001577C4"/>
    <w:rsid w:val="00166871"/>
    <w:rsid w:val="0017290B"/>
    <w:rsid w:val="00172FA1"/>
    <w:rsid w:val="00174567"/>
    <w:rsid w:val="001755D8"/>
    <w:rsid w:val="00180995"/>
    <w:rsid w:val="001811BC"/>
    <w:rsid w:val="0018201E"/>
    <w:rsid w:val="001826F4"/>
    <w:rsid w:val="0018303B"/>
    <w:rsid w:val="00183D87"/>
    <w:rsid w:val="001A0394"/>
    <w:rsid w:val="001A1FAC"/>
    <w:rsid w:val="001A20A7"/>
    <w:rsid w:val="001A3E70"/>
    <w:rsid w:val="001B01AA"/>
    <w:rsid w:val="001B081C"/>
    <w:rsid w:val="001B0CAE"/>
    <w:rsid w:val="001B2753"/>
    <w:rsid w:val="001B4108"/>
    <w:rsid w:val="001B521A"/>
    <w:rsid w:val="001B7529"/>
    <w:rsid w:val="001B79B8"/>
    <w:rsid w:val="001C317B"/>
    <w:rsid w:val="001C3B70"/>
    <w:rsid w:val="001C5F9D"/>
    <w:rsid w:val="001D0842"/>
    <w:rsid w:val="001D4B1C"/>
    <w:rsid w:val="001D5BDA"/>
    <w:rsid w:val="001F2085"/>
    <w:rsid w:val="001F47F3"/>
    <w:rsid w:val="00202052"/>
    <w:rsid w:val="00203C39"/>
    <w:rsid w:val="00210B2E"/>
    <w:rsid w:val="002114D7"/>
    <w:rsid w:val="00211904"/>
    <w:rsid w:val="00212907"/>
    <w:rsid w:val="00216A98"/>
    <w:rsid w:val="00220820"/>
    <w:rsid w:val="002226C4"/>
    <w:rsid w:val="00223FF2"/>
    <w:rsid w:val="00224986"/>
    <w:rsid w:val="002266EB"/>
    <w:rsid w:val="00231D2B"/>
    <w:rsid w:val="00231E0F"/>
    <w:rsid w:val="00237320"/>
    <w:rsid w:val="00237658"/>
    <w:rsid w:val="00240E4B"/>
    <w:rsid w:val="002466AC"/>
    <w:rsid w:val="00247883"/>
    <w:rsid w:val="00247904"/>
    <w:rsid w:val="002514C8"/>
    <w:rsid w:val="00251EB1"/>
    <w:rsid w:val="0025202E"/>
    <w:rsid w:val="00254984"/>
    <w:rsid w:val="002604A7"/>
    <w:rsid w:val="002640F2"/>
    <w:rsid w:val="00267201"/>
    <w:rsid w:val="0027036B"/>
    <w:rsid w:val="0027184B"/>
    <w:rsid w:val="0027301B"/>
    <w:rsid w:val="00281700"/>
    <w:rsid w:val="0028728D"/>
    <w:rsid w:val="002873C6"/>
    <w:rsid w:val="0028783E"/>
    <w:rsid w:val="0029418D"/>
    <w:rsid w:val="00294460"/>
    <w:rsid w:val="002A235F"/>
    <w:rsid w:val="002A3E0B"/>
    <w:rsid w:val="002A5BF5"/>
    <w:rsid w:val="002A78B7"/>
    <w:rsid w:val="002B0451"/>
    <w:rsid w:val="002B0FD9"/>
    <w:rsid w:val="002B1AB2"/>
    <w:rsid w:val="002B2B66"/>
    <w:rsid w:val="002C0747"/>
    <w:rsid w:val="002C5020"/>
    <w:rsid w:val="002C6747"/>
    <w:rsid w:val="002C71DA"/>
    <w:rsid w:val="002D015C"/>
    <w:rsid w:val="002D1062"/>
    <w:rsid w:val="002D1D5A"/>
    <w:rsid w:val="002D4CBF"/>
    <w:rsid w:val="002D6952"/>
    <w:rsid w:val="002D6DC9"/>
    <w:rsid w:val="002D6DEF"/>
    <w:rsid w:val="002D75ED"/>
    <w:rsid w:val="002D7D43"/>
    <w:rsid w:val="002E3A15"/>
    <w:rsid w:val="002E7608"/>
    <w:rsid w:val="002F3975"/>
    <w:rsid w:val="002F3C11"/>
    <w:rsid w:val="002F6F09"/>
    <w:rsid w:val="00301F7C"/>
    <w:rsid w:val="00305805"/>
    <w:rsid w:val="003077E0"/>
    <w:rsid w:val="00312511"/>
    <w:rsid w:val="003126E7"/>
    <w:rsid w:val="00317277"/>
    <w:rsid w:val="00317F1D"/>
    <w:rsid w:val="00321320"/>
    <w:rsid w:val="00323954"/>
    <w:rsid w:val="00324273"/>
    <w:rsid w:val="003325F7"/>
    <w:rsid w:val="00333D00"/>
    <w:rsid w:val="00336B44"/>
    <w:rsid w:val="00341172"/>
    <w:rsid w:val="00342C24"/>
    <w:rsid w:val="0034521D"/>
    <w:rsid w:val="0034664D"/>
    <w:rsid w:val="00346CCD"/>
    <w:rsid w:val="00347540"/>
    <w:rsid w:val="003509C4"/>
    <w:rsid w:val="00353035"/>
    <w:rsid w:val="00356FD2"/>
    <w:rsid w:val="00362332"/>
    <w:rsid w:val="00363B06"/>
    <w:rsid w:val="0036531C"/>
    <w:rsid w:val="00372335"/>
    <w:rsid w:val="003724E3"/>
    <w:rsid w:val="00373348"/>
    <w:rsid w:val="00374A2B"/>
    <w:rsid w:val="0037656D"/>
    <w:rsid w:val="00376944"/>
    <w:rsid w:val="00376AD9"/>
    <w:rsid w:val="00386390"/>
    <w:rsid w:val="00391C76"/>
    <w:rsid w:val="00397F29"/>
    <w:rsid w:val="003A05F1"/>
    <w:rsid w:val="003A14E5"/>
    <w:rsid w:val="003A3098"/>
    <w:rsid w:val="003A5F31"/>
    <w:rsid w:val="003A672F"/>
    <w:rsid w:val="003B33E5"/>
    <w:rsid w:val="003C18C9"/>
    <w:rsid w:val="003C2AA3"/>
    <w:rsid w:val="003C2DAA"/>
    <w:rsid w:val="003C79EE"/>
    <w:rsid w:val="003E24F8"/>
    <w:rsid w:val="003E481C"/>
    <w:rsid w:val="003F1E19"/>
    <w:rsid w:val="003F579D"/>
    <w:rsid w:val="0040083E"/>
    <w:rsid w:val="00403205"/>
    <w:rsid w:val="00410315"/>
    <w:rsid w:val="00410E57"/>
    <w:rsid w:val="0041186B"/>
    <w:rsid w:val="004146F3"/>
    <w:rsid w:val="00417189"/>
    <w:rsid w:val="00423F0C"/>
    <w:rsid w:val="00425531"/>
    <w:rsid w:val="00426448"/>
    <w:rsid w:val="00431480"/>
    <w:rsid w:val="004325C1"/>
    <w:rsid w:val="00433573"/>
    <w:rsid w:val="00434A3C"/>
    <w:rsid w:val="00435D00"/>
    <w:rsid w:val="004365C1"/>
    <w:rsid w:val="00436BDE"/>
    <w:rsid w:val="004402AF"/>
    <w:rsid w:val="0044493F"/>
    <w:rsid w:val="004464E6"/>
    <w:rsid w:val="00447756"/>
    <w:rsid w:val="004568EA"/>
    <w:rsid w:val="004608FD"/>
    <w:rsid w:val="00464483"/>
    <w:rsid w:val="004661FD"/>
    <w:rsid w:val="00467743"/>
    <w:rsid w:val="00473B69"/>
    <w:rsid w:val="004773D5"/>
    <w:rsid w:val="00481084"/>
    <w:rsid w:val="00487481"/>
    <w:rsid w:val="00490480"/>
    <w:rsid w:val="004926F0"/>
    <w:rsid w:val="0049347F"/>
    <w:rsid w:val="004941FB"/>
    <w:rsid w:val="004978F3"/>
    <w:rsid w:val="004A3646"/>
    <w:rsid w:val="004A5B9E"/>
    <w:rsid w:val="004A682C"/>
    <w:rsid w:val="004A69A0"/>
    <w:rsid w:val="004B13FC"/>
    <w:rsid w:val="004B25CB"/>
    <w:rsid w:val="004B5A94"/>
    <w:rsid w:val="004B5AB5"/>
    <w:rsid w:val="004C08E2"/>
    <w:rsid w:val="004C08E7"/>
    <w:rsid w:val="004C1AE8"/>
    <w:rsid w:val="004C26E0"/>
    <w:rsid w:val="004C3871"/>
    <w:rsid w:val="004C4A67"/>
    <w:rsid w:val="004C4D5D"/>
    <w:rsid w:val="004C52EF"/>
    <w:rsid w:val="004D0636"/>
    <w:rsid w:val="004D2307"/>
    <w:rsid w:val="004D5856"/>
    <w:rsid w:val="004D6754"/>
    <w:rsid w:val="004D7541"/>
    <w:rsid w:val="004E1FFE"/>
    <w:rsid w:val="004E3A06"/>
    <w:rsid w:val="004E3F3D"/>
    <w:rsid w:val="004E443D"/>
    <w:rsid w:val="004E55FC"/>
    <w:rsid w:val="004F2351"/>
    <w:rsid w:val="004F2C73"/>
    <w:rsid w:val="004F3ED1"/>
    <w:rsid w:val="00500074"/>
    <w:rsid w:val="005001B8"/>
    <w:rsid w:val="00500915"/>
    <w:rsid w:val="00504A6A"/>
    <w:rsid w:val="00523D19"/>
    <w:rsid w:val="005253BF"/>
    <w:rsid w:val="005359A3"/>
    <w:rsid w:val="00537D35"/>
    <w:rsid w:val="0054013D"/>
    <w:rsid w:val="0054078F"/>
    <w:rsid w:val="00543BDD"/>
    <w:rsid w:val="00543C3D"/>
    <w:rsid w:val="00544196"/>
    <w:rsid w:val="0055053A"/>
    <w:rsid w:val="00550690"/>
    <w:rsid w:val="00551F65"/>
    <w:rsid w:val="00552785"/>
    <w:rsid w:val="0056013E"/>
    <w:rsid w:val="0056114E"/>
    <w:rsid w:val="0056546F"/>
    <w:rsid w:val="00567822"/>
    <w:rsid w:val="005711BB"/>
    <w:rsid w:val="005721DC"/>
    <w:rsid w:val="00573EA6"/>
    <w:rsid w:val="00576FED"/>
    <w:rsid w:val="00584875"/>
    <w:rsid w:val="0058618E"/>
    <w:rsid w:val="00590D9A"/>
    <w:rsid w:val="005915B6"/>
    <w:rsid w:val="005A02AC"/>
    <w:rsid w:val="005A0AE0"/>
    <w:rsid w:val="005A4E8B"/>
    <w:rsid w:val="005A596D"/>
    <w:rsid w:val="005A75BF"/>
    <w:rsid w:val="005A7F69"/>
    <w:rsid w:val="005B092F"/>
    <w:rsid w:val="005B13DD"/>
    <w:rsid w:val="005B40BB"/>
    <w:rsid w:val="005B4AFD"/>
    <w:rsid w:val="005B7035"/>
    <w:rsid w:val="005C677D"/>
    <w:rsid w:val="005C7885"/>
    <w:rsid w:val="005D03C2"/>
    <w:rsid w:val="005D2183"/>
    <w:rsid w:val="005D2967"/>
    <w:rsid w:val="005D48FA"/>
    <w:rsid w:val="005D4FAD"/>
    <w:rsid w:val="005D55FD"/>
    <w:rsid w:val="005D79BA"/>
    <w:rsid w:val="005E145D"/>
    <w:rsid w:val="005E2735"/>
    <w:rsid w:val="005E6981"/>
    <w:rsid w:val="005F07F4"/>
    <w:rsid w:val="005F17E0"/>
    <w:rsid w:val="005F3D38"/>
    <w:rsid w:val="005F3FDC"/>
    <w:rsid w:val="005F501C"/>
    <w:rsid w:val="005F6211"/>
    <w:rsid w:val="005F6BF6"/>
    <w:rsid w:val="00600CD8"/>
    <w:rsid w:val="00604CBD"/>
    <w:rsid w:val="00606EF8"/>
    <w:rsid w:val="0060776F"/>
    <w:rsid w:val="006077DF"/>
    <w:rsid w:val="00607EF9"/>
    <w:rsid w:val="0061011C"/>
    <w:rsid w:val="006105E9"/>
    <w:rsid w:val="00613B85"/>
    <w:rsid w:val="00614DC9"/>
    <w:rsid w:val="00614F44"/>
    <w:rsid w:val="00616691"/>
    <w:rsid w:val="00617067"/>
    <w:rsid w:val="00620E0F"/>
    <w:rsid w:val="006247BB"/>
    <w:rsid w:val="006401FD"/>
    <w:rsid w:val="0064111A"/>
    <w:rsid w:val="006437E8"/>
    <w:rsid w:val="00647094"/>
    <w:rsid w:val="00647464"/>
    <w:rsid w:val="00652831"/>
    <w:rsid w:val="006547F9"/>
    <w:rsid w:val="00656F6C"/>
    <w:rsid w:val="00657E96"/>
    <w:rsid w:val="006600EE"/>
    <w:rsid w:val="00660F4B"/>
    <w:rsid w:val="00663ED7"/>
    <w:rsid w:val="00664129"/>
    <w:rsid w:val="00665F0A"/>
    <w:rsid w:val="0067032C"/>
    <w:rsid w:val="0067174D"/>
    <w:rsid w:val="00672580"/>
    <w:rsid w:val="00675D68"/>
    <w:rsid w:val="00676A3F"/>
    <w:rsid w:val="00683567"/>
    <w:rsid w:val="00684FD5"/>
    <w:rsid w:val="00685F71"/>
    <w:rsid w:val="00687CAA"/>
    <w:rsid w:val="0069082D"/>
    <w:rsid w:val="00691CBD"/>
    <w:rsid w:val="00694D5E"/>
    <w:rsid w:val="00697CE4"/>
    <w:rsid w:val="006A16CC"/>
    <w:rsid w:val="006A4AB9"/>
    <w:rsid w:val="006A57AF"/>
    <w:rsid w:val="006A6391"/>
    <w:rsid w:val="006B3FEC"/>
    <w:rsid w:val="006B6420"/>
    <w:rsid w:val="006C0840"/>
    <w:rsid w:val="006C0BE9"/>
    <w:rsid w:val="006C0E0F"/>
    <w:rsid w:val="006C1640"/>
    <w:rsid w:val="006C1797"/>
    <w:rsid w:val="006C3274"/>
    <w:rsid w:val="006D0EBA"/>
    <w:rsid w:val="006D3E7B"/>
    <w:rsid w:val="006E16CA"/>
    <w:rsid w:val="006F13B1"/>
    <w:rsid w:val="006F188D"/>
    <w:rsid w:val="006F2D93"/>
    <w:rsid w:val="006F2F00"/>
    <w:rsid w:val="0070020D"/>
    <w:rsid w:val="00700F9C"/>
    <w:rsid w:val="0070329E"/>
    <w:rsid w:val="00703391"/>
    <w:rsid w:val="0070365E"/>
    <w:rsid w:val="00704940"/>
    <w:rsid w:val="00705015"/>
    <w:rsid w:val="00705646"/>
    <w:rsid w:val="00705650"/>
    <w:rsid w:val="0070715B"/>
    <w:rsid w:val="00710F69"/>
    <w:rsid w:val="00710F87"/>
    <w:rsid w:val="00713645"/>
    <w:rsid w:val="0071588C"/>
    <w:rsid w:val="00720CAC"/>
    <w:rsid w:val="007301DD"/>
    <w:rsid w:val="00730DF4"/>
    <w:rsid w:val="007352B2"/>
    <w:rsid w:val="0074064C"/>
    <w:rsid w:val="0074068B"/>
    <w:rsid w:val="00740C39"/>
    <w:rsid w:val="007410AC"/>
    <w:rsid w:val="007415BD"/>
    <w:rsid w:val="007425CB"/>
    <w:rsid w:val="00743AFC"/>
    <w:rsid w:val="00745F84"/>
    <w:rsid w:val="00754395"/>
    <w:rsid w:val="00754474"/>
    <w:rsid w:val="00755F34"/>
    <w:rsid w:val="00760D35"/>
    <w:rsid w:val="00773C4D"/>
    <w:rsid w:val="00775383"/>
    <w:rsid w:val="00775A2B"/>
    <w:rsid w:val="00776464"/>
    <w:rsid w:val="00776D19"/>
    <w:rsid w:val="00780C37"/>
    <w:rsid w:val="007813A0"/>
    <w:rsid w:val="00785A16"/>
    <w:rsid w:val="00791B55"/>
    <w:rsid w:val="0079515F"/>
    <w:rsid w:val="007A6B1E"/>
    <w:rsid w:val="007A6EFF"/>
    <w:rsid w:val="007A731B"/>
    <w:rsid w:val="007A7548"/>
    <w:rsid w:val="007B0A2D"/>
    <w:rsid w:val="007B0B82"/>
    <w:rsid w:val="007B1EFB"/>
    <w:rsid w:val="007B2574"/>
    <w:rsid w:val="007B64F8"/>
    <w:rsid w:val="007B6D70"/>
    <w:rsid w:val="007C1E1E"/>
    <w:rsid w:val="007C28A6"/>
    <w:rsid w:val="007C3310"/>
    <w:rsid w:val="007C7647"/>
    <w:rsid w:val="007D54A9"/>
    <w:rsid w:val="007D61AC"/>
    <w:rsid w:val="007D6968"/>
    <w:rsid w:val="007E5B10"/>
    <w:rsid w:val="007E6792"/>
    <w:rsid w:val="007F0D8D"/>
    <w:rsid w:val="007F2088"/>
    <w:rsid w:val="007F3441"/>
    <w:rsid w:val="007F709C"/>
    <w:rsid w:val="007F757F"/>
    <w:rsid w:val="00804CA6"/>
    <w:rsid w:val="00805B87"/>
    <w:rsid w:val="00806ACB"/>
    <w:rsid w:val="008141AC"/>
    <w:rsid w:val="00815B3F"/>
    <w:rsid w:val="0082192C"/>
    <w:rsid w:val="00821C07"/>
    <w:rsid w:val="00823091"/>
    <w:rsid w:val="0082597C"/>
    <w:rsid w:val="00827257"/>
    <w:rsid w:val="0084022E"/>
    <w:rsid w:val="00841996"/>
    <w:rsid w:val="0084277A"/>
    <w:rsid w:val="00843B66"/>
    <w:rsid w:val="00846C6A"/>
    <w:rsid w:val="00850BD1"/>
    <w:rsid w:val="00854790"/>
    <w:rsid w:val="008575E5"/>
    <w:rsid w:val="00861405"/>
    <w:rsid w:val="008678B8"/>
    <w:rsid w:val="0087173A"/>
    <w:rsid w:val="00873D4D"/>
    <w:rsid w:val="00875C1A"/>
    <w:rsid w:val="00882130"/>
    <w:rsid w:val="00882617"/>
    <w:rsid w:val="00884B9F"/>
    <w:rsid w:val="00891894"/>
    <w:rsid w:val="00892918"/>
    <w:rsid w:val="00894890"/>
    <w:rsid w:val="00897E4C"/>
    <w:rsid w:val="008A10BB"/>
    <w:rsid w:val="008A2F2D"/>
    <w:rsid w:val="008A622D"/>
    <w:rsid w:val="008A6F04"/>
    <w:rsid w:val="008A7510"/>
    <w:rsid w:val="008B2822"/>
    <w:rsid w:val="008B4CDB"/>
    <w:rsid w:val="008B61E2"/>
    <w:rsid w:val="008B7DB9"/>
    <w:rsid w:val="008C3145"/>
    <w:rsid w:val="008C7F1F"/>
    <w:rsid w:val="008D204F"/>
    <w:rsid w:val="008D2507"/>
    <w:rsid w:val="008D3A97"/>
    <w:rsid w:val="008D3BB1"/>
    <w:rsid w:val="008E27C1"/>
    <w:rsid w:val="008E524B"/>
    <w:rsid w:val="008E5A0D"/>
    <w:rsid w:val="008E6676"/>
    <w:rsid w:val="008F03A9"/>
    <w:rsid w:val="008F12C1"/>
    <w:rsid w:val="008F3B45"/>
    <w:rsid w:val="008F3CCF"/>
    <w:rsid w:val="00902016"/>
    <w:rsid w:val="00904DBA"/>
    <w:rsid w:val="009059ED"/>
    <w:rsid w:val="00905D81"/>
    <w:rsid w:val="00910C73"/>
    <w:rsid w:val="00914EA6"/>
    <w:rsid w:val="00920FDC"/>
    <w:rsid w:val="00921B88"/>
    <w:rsid w:val="009225AA"/>
    <w:rsid w:val="00922BCF"/>
    <w:rsid w:val="0092448C"/>
    <w:rsid w:val="00925C9A"/>
    <w:rsid w:val="00932BE3"/>
    <w:rsid w:val="009415BD"/>
    <w:rsid w:val="00943153"/>
    <w:rsid w:val="00943244"/>
    <w:rsid w:val="009436BD"/>
    <w:rsid w:val="009502E1"/>
    <w:rsid w:val="0095075F"/>
    <w:rsid w:val="0095351D"/>
    <w:rsid w:val="009535D5"/>
    <w:rsid w:val="00954034"/>
    <w:rsid w:val="00954FD1"/>
    <w:rsid w:val="009610C4"/>
    <w:rsid w:val="009711FD"/>
    <w:rsid w:val="00975656"/>
    <w:rsid w:val="00980A85"/>
    <w:rsid w:val="0098246D"/>
    <w:rsid w:val="0098396D"/>
    <w:rsid w:val="00983A7A"/>
    <w:rsid w:val="00985E25"/>
    <w:rsid w:val="00986B49"/>
    <w:rsid w:val="00986F3A"/>
    <w:rsid w:val="00987102"/>
    <w:rsid w:val="0098735B"/>
    <w:rsid w:val="009A0B2D"/>
    <w:rsid w:val="009A25F0"/>
    <w:rsid w:val="009A62AB"/>
    <w:rsid w:val="009A669B"/>
    <w:rsid w:val="009A78CC"/>
    <w:rsid w:val="009B0A81"/>
    <w:rsid w:val="009B2BEE"/>
    <w:rsid w:val="009B6467"/>
    <w:rsid w:val="009C1B6B"/>
    <w:rsid w:val="009C4142"/>
    <w:rsid w:val="009C4837"/>
    <w:rsid w:val="009C6C5D"/>
    <w:rsid w:val="009C714B"/>
    <w:rsid w:val="009C74D7"/>
    <w:rsid w:val="009D541B"/>
    <w:rsid w:val="009D5C06"/>
    <w:rsid w:val="009E055F"/>
    <w:rsid w:val="009E4729"/>
    <w:rsid w:val="009E5656"/>
    <w:rsid w:val="009F2FDB"/>
    <w:rsid w:val="009F45B2"/>
    <w:rsid w:val="009F47C4"/>
    <w:rsid w:val="009F5D93"/>
    <w:rsid w:val="00A018DC"/>
    <w:rsid w:val="00A023E6"/>
    <w:rsid w:val="00A10D56"/>
    <w:rsid w:val="00A1437E"/>
    <w:rsid w:val="00A14877"/>
    <w:rsid w:val="00A22FE7"/>
    <w:rsid w:val="00A30007"/>
    <w:rsid w:val="00A3307A"/>
    <w:rsid w:val="00A330EA"/>
    <w:rsid w:val="00A33885"/>
    <w:rsid w:val="00A35317"/>
    <w:rsid w:val="00A35B40"/>
    <w:rsid w:val="00A40534"/>
    <w:rsid w:val="00A4443A"/>
    <w:rsid w:val="00A5201F"/>
    <w:rsid w:val="00A52639"/>
    <w:rsid w:val="00A52CB0"/>
    <w:rsid w:val="00A5321E"/>
    <w:rsid w:val="00A63C57"/>
    <w:rsid w:val="00A64B23"/>
    <w:rsid w:val="00A64CB0"/>
    <w:rsid w:val="00A66EFA"/>
    <w:rsid w:val="00A7000F"/>
    <w:rsid w:val="00A722EC"/>
    <w:rsid w:val="00A77A5F"/>
    <w:rsid w:val="00A826CC"/>
    <w:rsid w:val="00A86C67"/>
    <w:rsid w:val="00AA23D3"/>
    <w:rsid w:val="00AA2F46"/>
    <w:rsid w:val="00AA41C9"/>
    <w:rsid w:val="00AA655E"/>
    <w:rsid w:val="00AB0CD4"/>
    <w:rsid w:val="00AB0FC6"/>
    <w:rsid w:val="00AB4B93"/>
    <w:rsid w:val="00AC4DA0"/>
    <w:rsid w:val="00AC7121"/>
    <w:rsid w:val="00AD1ACE"/>
    <w:rsid w:val="00AD5B9B"/>
    <w:rsid w:val="00AD66A2"/>
    <w:rsid w:val="00AE089B"/>
    <w:rsid w:val="00AF162D"/>
    <w:rsid w:val="00AF181B"/>
    <w:rsid w:val="00AF4A0E"/>
    <w:rsid w:val="00AF6BFF"/>
    <w:rsid w:val="00AF7D57"/>
    <w:rsid w:val="00B022E5"/>
    <w:rsid w:val="00B04178"/>
    <w:rsid w:val="00B059E6"/>
    <w:rsid w:val="00B0786E"/>
    <w:rsid w:val="00B07FCF"/>
    <w:rsid w:val="00B1095B"/>
    <w:rsid w:val="00B1449C"/>
    <w:rsid w:val="00B14D4B"/>
    <w:rsid w:val="00B22390"/>
    <w:rsid w:val="00B25CFD"/>
    <w:rsid w:val="00B31135"/>
    <w:rsid w:val="00B359D2"/>
    <w:rsid w:val="00B362B7"/>
    <w:rsid w:val="00B4023B"/>
    <w:rsid w:val="00B42FC4"/>
    <w:rsid w:val="00B439F4"/>
    <w:rsid w:val="00B43CA7"/>
    <w:rsid w:val="00B45E68"/>
    <w:rsid w:val="00B476C9"/>
    <w:rsid w:val="00B47843"/>
    <w:rsid w:val="00B50C0E"/>
    <w:rsid w:val="00B5228F"/>
    <w:rsid w:val="00B529EE"/>
    <w:rsid w:val="00B55754"/>
    <w:rsid w:val="00B602C4"/>
    <w:rsid w:val="00B61F52"/>
    <w:rsid w:val="00B63413"/>
    <w:rsid w:val="00B63503"/>
    <w:rsid w:val="00B641FA"/>
    <w:rsid w:val="00B656BE"/>
    <w:rsid w:val="00B668B5"/>
    <w:rsid w:val="00B66D46"/>
    <w:rsid w:val="00B71CD6"/>
    <w:rsid w:val="00B76595"/>
    <w:rsid w:val="00B8002F"/>
    <w:rsid w:val="00B80159"/>
    <w:rsid w:val="00B82307"/>
    <w:rsid w:val="00B83BBF"/>
    <w:rsid w:val="00B87492"/>
    <w:rsid w:val="00B90464"/>
    <w:rsid w:val="00B90944"/>
    <w:rsid w:val="00B969AE"/>
    <w:rsid w:val="00B96A2C"/>
    <w:rsid w:val="00B96FC0"/>
    <w:rsid w:val="00BA3625"/>
    <w:rsid w:val="00BA5415"/>
    <w:rsid w:val="00BA6808"/>
    <w:rsid w:val="00BB1CC5"/>
    <w:rsid w:val="00BB50C5"/>
    <w:rsid w:val="00BC776B"/>
    <w:rsid w:val="00BD12D3"/>
    <w:rsid w:val="00BE2164"/>
    <w:rsid w:val="00BE373C"/>
    <w:rsid w:val="00BE57EE"/>
    <w:rsid w:val="00BF08EF"/>
    <w:rsid w:val="00BF5F82"/>
    <w:rsid w:val="00BF61EF"/>
    <w:rsid w:val="00BF7351"/>
    <w:rsid w:val="00BF76FD"/>
    <w:rsid w:val="00BF7B33"/>
    <w:rsid w:val="00C00EB5"/>
    <w:rsid w:val="00C15ED2"/>
    <w:rsid w:val="00C16450"/>
    <w:rsid w:val="00C1702F"/>
    <w:rsid w:val="00C17803"/>
    <w:rsid w:val="00C21D22"/>
    <w:rsid w:val="00C22B55"/>
    <w:rsid w:val="00C232A0"/>
    <w:rsid w:val="00C23FFC"/>
    <w:rsid w:val="00C242AD"/>
    <w:rsid w:val="00C24E7F"/>
    <w:rsid w:val="00C26ACA"/>
    <w:rsid w:val="00C27FB6"/>
    <w:rsid w:val="00C34FDF"/>
    <w:rsid w:val="00C4023C"/>
    <w:rsid w:val="00C40E3C"/>
    <w:rsid w:val="00C4114D"/>
    <w:rsid w:val="00C41CDC"/>
    <w:rsid w:val="00C43037"/>
    <w:rsid w:val="00C438BE"/>
    <w:rsid w:val="00C4494F"/>
    <w:rsid w:val="00C500DA"/>
    <w:rsid w:val="00C5046E"/>
    <w:rsid w:val="00C5362A"/>
    <w:rsid w:val="00C572D5"/>
    <w:rsid w:val="00C57381"/>
    <w:rsid w:val="00C6536E"/>
    <w:rsid w:val="00C65DB8"/>
    <w:rsid w:val="00C6733B"/>
    <w:rsid w:val="00C73929"/>
    <w:rsid w:val="00C742EA"/>
    <w:rsid w:val="00C75346"/>
    <w:rsid w:val="00C75972"/>
    <w:rsid w:val="00C76941"/>
    <w:rsid w:val="00C76B5F"/>
    <w:rsid w:val="00C81048"/>
    <w:rsid w:val="00C87423"/>
    <w:rsid w:val="00C87E26"/>
    <w:rsid w:val="00CA36B0"/>
    <w:rsid w:val="00CA4DDF"/>
    <w:rsid w:val="00CA5CFE"/>
    <w:rsid w:val="00CA7306"/>
    <w:rsid w:val="00CA76DC"/>
    <w:rsid w:val="00CB1D7E"/>
    <w:rsid w:val="00CB2515"/>
    <w:rsid w:val="00CC0AA4"/>
    <w:rsid w:val="00CC16CF"/>
    <w:rsid w:val="00CD2438"/>
    <w:rsid w:val="00CD2DE6"/>
    <w:rsid w:val="00CD4671"/>
    <w:rsid w:val="00CD4E70"/>
    <w:rsid w:val="00CE1A3E"/>
    <w:rsid w:val="00CE5866"/>
    <w:rsid w:val="00CF3BFF"/>
    <w:rsid w:val="00CF5AC9"/>
    <w:rsid w:val="00D011A1"/>
    <w:rsid w:val="00D04E02"/>
    <w:rsid w:val="00D07F58"/>
    <w:rsid w:val="00D1226A"/>
    <w:rsid w:val="00D13C0E"/>
    <w:rsid w:val="00D14C90"/>
    <w:rsid w:val="00D14C9D"/>
    <w:rsid w:val="00D25125"/>
    <w:rsid w:val="00D252AE"/>
    <w:rsid w:val="00D26010"/>
    <w:rsid w:val="00D2637B"/>
    <w:rsid w:val="00D26982"/>
    <w:rsid w:val="00D27332"/>
    <w:rsid w:val="00D3072B"/>
    <w:rsid w:val="00D35543"/>
    <w:rsid w:val="00D51176"/>
    <w:rsid w:val="00D6471E"/>
    <w:rsid w:val="00D70E5A"/>
    <w:rsid w:val="00D72265"/>
    <w:rsid w:val="00D74961"/>
    <w:rsid w:val="00D77CC8"/>
    <w:rsid w:val="00D8041A"/>
    <w:rsid w:val="00D907E1"/>
    <w:rsid w:val="00D92A35"/>
    <w:rsid w:val="00D94A05"/>
    <w:rsid w:val="00D975CE"/>
    <w:rsid w:val="00DA0187"/>
    <w:rsid w:val="00DA5368"/>
    <w:rsid w:val="00DA6A4E"/>
    <w:rsid w:val="00DB0CD8"/>
    <w:rsid w:val="00DB1422"/>
    <w:rsid w:val="00DB37BA"/>
    <w:rsid w:val="00DB4454"/>
    <w:rsid w:val="00DB7782"/>
    <w:rsid w:val="00DD64A7"/>
    <w:rsid w:val="00DD6547"/>
    <w:rsid w:val="00DE2715"/>
    <w:rsid w:val="00DE3AB8"/>
    <w:rsid w:val="00DF38FB"/>
    <w:rsid w:val="00DF5D3C"/>
    <w:rsid w:val="00E01676"/>
    <w:rsid w:val="00E0243A"/>
    <w:rsid w:val="00E02B17"/>
    <w:rsid w:val="00E04273"/>
    <w:rsid w:val="00E04C23"/>
    <w:rsid w:val="00E0586D"/>
    <w:rsid w:val="00E065EB"/>
    <w:rsid w:val="00E0790F"/>
    <w:rsid w:val="00E14BA4"/>
    <w:rsid w:val="00E175DF"/>
    <w:rsid w:val="00E222DA"/>
    <w:rsid w:val="00E23EF4"/>
    <w:rsid w:val="00E24B8B"/>
    <w:rsid w:val="00E25DCF"/>
    <w:rsid w:val="00E261B1"/>
    <w:rsid w:val="00E266B8"/>
    <w:rsid w:val="00E315A5"/>
    <w:rsid w:val="00E318DB"/>
    <w:rsid w:val="00E33BD1"/>
    <w:rsid w:val="00E446E1"/>
    <w:rsid w:val="00E4678A"/>
    <w:rsid w:val="00E47342"/>
    <w:rsid w:val="00E5239C"/>
    <w:rsid w:val="00E7145C"/>
    <w:rsid w:val="00E74660"/>
    <w:rsid w:val="00E76403"/>
    <w:rsid w:val="00E80BBB"/>
    <w:rsid w:val="00E85119"/>
    <w:rsid w:val="00E87E02"/>
    <w:rsid w:val="00E914AF"/>
    <w:rsid w:val="00E92818"/>
    <w:rsid w:val="00E9467A"/>
    <w:rsid w:val="00E95AC1"/>
    <w:rsid w:val="00EA09B5"/>
    <w:rsid w:val="00EA2EC8"/>
    <w:rsid w:val="00EA472A"/>
    <w:rsid w:val="00EB13BE"/>
    <w:rsid w:val="00EB17DA"/>
    <w:rsid w:val="00EB39EE"/>
    <w:rsid w:val="00EB6139"/>
    <w:rsid w:val="00EB7218"/>
    <w:rsid w:val="00EC3008"/>
    <w:rsid w:val="00EC6AE8"/>
    <w:rsid w:val="00EC6DDB"/>
    <w:rsid w:val="00ED0235"/>
    <w:rsid w:val="00ED58E9"/>
    <w:rsid w:val="00ED5984"/>
    <w:rsid w:val="00ED59B1"/>
    <w:rsid w:val="00EE074E"/>
    <w:rsid w:val="00EE2D9A"/>
    <w:rsid w:val="00EF03F8"/>
    <w:rsid w:val="00EF1128"/>
    <w:rsid w:val="00EF2F50"/>
    <w:rsid w:val="00EF3433"/>
    <w:rsid w:val="00EF554C"/>
    <w:rsid w:val="00EF622E"/>
    <w:rsid w:val="00EF69CB"/>
    <w:rsid w:val="00EF6A40"/>
    <w:rsid w:val="00F0280A"/>
    <w:rsid w:val="00F032B2"/>
    <w:rsid w:val="00F0627B"/>
    <w:rsid w:val="00F100A1"/>
    <w:rsid w:val="00F1186D"/>
    <w:rsid w:val="00F11BBD"/>
    <w:rsid w:val="00F122A2"/>
    <w:rsid w:val="00F232BF"/>
    <w:rsid w:val="00F35ED7"/>
    <w:rsid w:val="00F3786A"/>
    <w:rsid w:val="00F37D1B"/>
    <w:rsid w:val="00F44D6A"/>
    <w:rsid w:val="00F51281"/>
    <w:rsid w:val="00F55148"/>
    <w:rsid w:val="00F55A06"/>
    <w:rsid w:val="00F63B76"/>
    <w:rsid w:val="00F63C14"/>
    <w:rsid w:val="00F64134"/>
    <w:rsid w:val="00F70009"/>
    <w:rsid w:val="00F74861"/>
    <w:rsid w:val="00F74876"/>
    <w:rsid w:val="00F754EA"/>
    <w:rsid w:val="00F805DA"/>
    <w:rsid w:val="00F8099F"/>
    <w:rsid w:val="00F833C4"/>
    <w:rsid w:val="00F95CC3"/>
    <w:rsid w:val="00F976F7"/>
    <w:rsid w:val="00FA2ECE"/>
    <w:rsid w:val="00FA38FB"/>
    <w:rsid w:val="00FA68CB"/>
    <w:rsid w:val="00FB1A1E"/>
    <w:rsid w:val="00FB2845"/>
    <w:rsid w:val="00FB3A41"/>
    <w:rsid w:val="00FB4EAB"/>
    <w:rsid w:val="00FB524F"/>
    <w:rsid w:val="00FB7176"/>
    <w:rsid w:val="00FD0795"/>
    <w:rsid w:val="00FD7D04"/>
    <w:rsid w:val="00FE0DBD"/>
    <w:rsid w:val="00FE4BAA"/>
    <w:rsid w:val="00FE5D0F"/>
    <w:rsid w:val="00FF3853"/>
    <w:rsid w:val="00FF3EF7"/>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D5B5"/>
  <w15:docId w15:val="{14B53A93-5695-419A-A502-78CE4BFE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53"/>
    <w:rPr>
      <w:rFonts w:ascii="Times New Roman" w:eastAsia="Calibri" w:hAnsi="Times New Roman" w:cs="Times New Roman"/>
      <w:sz w:val="24"/>
    </w:rPr>
  </w:style>
  <w:style w:type="paragraph" w:styleId="Heading1">
    <w:name w:val="heading 1"/>
    <w:basedOn w:val="Normal"/>
    <w:next w:val="Normal"/>
    <w:link w:val="Heading1Char"/>
    <w:uiPriority w:val="9"/>
    <w:qFormat/>
    <w:rsid w:val="00943153"/>
    <w:pPr>
      <w:keepNext/>
      <w:keepLines/>
      <w:spacing w:before="480" w:after="240"/>
      <w:outlineLvl w:val="0"/>
    </w:pPr>
    <w:rPr>
      <w:rFonts w:ascii="Cambria" w:eastAsia="Times New Roman" w:hAnsi="Cambria"/>
      <w:b/>
      <w:bCs/>
      <w:szCs w:val="28"/>
    </w:rPr>
  </w:style>
  <w:style w:type="paragraph" w:styleId="Heading2">
    <w:name w:val="heading 2"/>
    <w:basedOn w:val="Normal"/>
    <w:next w:val="Normal"/>
    <w:link w:val="Heading2Char"/>
    <w:uiPriority w:val="99"/>
    <w:qFormat/>
    <w:rsid w:val="00943153"/>
    <w:pPr>
      <w:keepNext/>
      <w:keepLines/>
      <w:spacing w:before="200"/>
      <w:outlineLvl w:val="1"/>
    </w:pPr>
    <w:rPr>
      <w:rFonts w:ascii="Cambria" w:eastAsia="Times New Roman" w:hAnsi="Cambria"/>
      <w:bCs/>
      <w:i/>
      <w:szCs w:val="26"/>
    </w:rPr>
  </w:style>
  <w:style w:type="paragraph" w:styleId="Heading3">
    <w:name w:val="heading 3"/>
    <w:basedOn w:val="Normal"/>
    <w:next w:val="Normal"/>
    <w:link w:val="Heading3Char"/>
    <w:uiPriority w:val="99"/>
    <w:qFormat/>
    <w:rsid w:val="002604A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153"/>
    <w:rPr>
      <w:rFonts w:ascii="Cambria" w:eastAsia="Times New Roman" w:hAnsi="Cambria" w:cs="Times New Roman"/>
      <w:b/>
      <w:bCs/>
      <w:sz w:val="24"/>
      <w:szCs w:val="28"/>
    </w:rPr>
  </w:style>
  <w:style w:type="character" w:customStyle="1" w:styleId="Heading2Char">
    <w:name w:val="Heading 2 Char"/>
    <w:basedOn w:val="DefaultParagraphFont"/>
    <w:link w:val="Heading2"/>
    <w:uiPriority w:val="99"/>
    <w:rsid w:val="00943153"/>
    <w:rPr>
      <w:rFonts w:ascii="Cambria" w:eastAsia="Times New Roman" w:hAnsi="Cambria" w:cs="Times New Roman"/>
      <w:bCs/>
      <w:i/>
      <w:sz w:val="24"/>
      <w:szCs w:val="26"/>
    </w:rPr>
  </w:style>
  <w:style w:type="paragraph" w:styleId="FootnoteText">
    <w:name w:val="footnote text"/>
    <w:basedOn w:val="Normal"/>
    <w:link w:val="FootnoteTextChar"/>
    <w:uiPriority w:val="99"/>
    <w:semiHidden/>
    <w:rsid w:val="00943153"/>
    <w:rPr>
      <w:rFonts w:ascii="Calibri" w:hAnsi="Calibri"/>
      <w:sz w:val="20"/>
      <w:szCs w:val="20"/>
      <w:lang w:val="en-CA"/>
    </w:rPr>
  </w:style>
  <w:style w:type="character" w:customStyle="1" w:styleId="FootnoteTextChar">
    <w:name w:val="Footnote Text Char"/>
    <w:basedOn w:val="DefaultParagraphFont"/>
    <w:link w:val="FootnoteText"/>
    <w:uiPriority w:val="99"/>
    <w:rsid w:val="00943153"/>
    <w:rPr>
      <w:rFonts w:ascii="Calibri" w:eastAsia="Calibri" w:hAnsi="Calibri" w:cs="Times New Roman"/>
      <w:sz w:val="20"/>
      <w:szCs w:val="20"/>
      <w:lang w:val="en-CA"/>
    </w:rPr>
  </w:style>
  <w:style w:type="character" w:styleId="FootnoteReference">
    <w:name w:val="footnote reference"/>
    <w:basedOn w:val="DefaultParagraphFont"/>
    <w:uiPriority w:val="99"/>
    <w:semiHidden/>
    <w:rsid w:val="00943153"/>
    <w:rPr>
      <w:rFonts w:cs="Times New Roman"/>
      <w:vertAlign w:val="superscript"/>
    </w:rPr>
  </w:style>
  <w:style w:type="paragraph" w:styleId="BalloonText">
    <w:name w:val="Balloon Text"/>
    <w:basedOn w:val="Normal"/>
    <w:link w:val="BalloonTextChar"/>
    <w:uiPriority w:val="99"/>
    <w:semiHidden/>
    <w:unhideWhenUsed/>
    <w:rsid w:val="000B49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90"/>
    <w:rPr>
      <w:rFonts w:ascii="Tahoma" w:eastAsia="Calibri" w:hAnsi="Tahoma" w:cs="Tahoma"/>
      <w:sz w:val="16"/>
      <w:szCs w:val="16"/>
    </w:rPr>
  </w:style>
  <w:style w:type="character" w:styleId="CommentReference">
    <w:name w:val="annotation reference"/>
    <w:basedOn w:val="DefaultParagraphFont"/>
    <w:uiPriority w:val="99"/>
    <w:semiHidden/>
    <w:unhideWhenUsed/>
    <w:rsid w:val="0017290B"/>
    <w:rPr>
      <w:sz w:val="16"/>
      <w:szCs w:val="16"/>
    </w:rPr>
  </w:style>
  <w:style w:type="paragraph" w:styleId="CommentText">
    <w:name w:val="annotation text"/>
    <w:basedOn w:val="Normal"/>
    <w:link w:val="CommentTextChar"/>
    <w:uiPriority w:val="99"/>
    <w:semiHidden/>
    <w:unhideWhenUsed/>
    <w:rsid w:val="0017290B"/>
    <w:rPr>
      <w:sz w:val="20"/>
      <w:szCs w:val="20"/>
    </w:rPr>
  </w:style>
  <w:style w:type="character" w:customStyle="1" w:styleId="CommentTextChar">
    <w:name w:val="Comment Text Char"/>
    <w:basedOn w:val="DefaultParagraphFont"/>
    <w:link w:val="CommentText"/>
    <w:uiPriority w:val="99"/>
    <w:semiHidden/>
    <w:rsid w:val="0017290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90B"/>
    <w:rPr>
      <w:b/>
      <w:bCs/>
    </w:rPr>
  </w:style>
  <w:style w:type="character" w:customStyle="1" w:styleId="CommentSubjectChar">
    <w:name w:val="Comment Subject Char"/>
    <w:basedOn w:val="CommentTextChar"/>
    <w:link w:val="CommentSubject"/>
    <w:uiPriority w:val="99"/>
    <w:semiHidden/>
    <w:rsid w:val="0017290B"/>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914AF"/>
    <w:rPr>
      <w:color w:val="0000FF" w:themeColor="hyperlink"/>
      <w:u w:val="single"/>
    </w:rPr>
  </w:style>
  <w:style w:type="paragraph" w:styleId="Revision">
    <w:name w:val="Revision"/>
    <w:hidden/>
    <w:uiPriority w:val="99"/>
    <w:semiHidden/>
    <w:rsid w:val="00F70009"/>
    <w:pPr>
      <w:spacing w:after="0"/>
    </w:pPr>
    <w:rPr>
      <w:rFonts w:ascii="Times New Roman" w:eastAsia="Calibri" w:hAnsi="Times New Roman" w:cs="Times New Roman"/>
      <w:sz w:val="24"/>
    </w:rPr>
  </w:style>
  <w:style w:type="table" w:styleId="LightShading-Accent1">
    <w:name w:val="Light Shading Accent 1"/>
    <w:basedOn w:val="TableNormal"/>
    <w:uiPriority w:val="60"/>
    <w:rsid w:val="006C0E0F"/>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410315"/>
    <w:pPr>
      <w:spacing w:after="0"/>
    </w:pPr>
    <w:rPr>
      <w:rFonts w:ascii="Times New Roman" w:eastAsia="Calibri" w:hAnsi="Times New Roman" w:cs="Times New Roman"/>
      <w:sz w:val="24"/>
    </w:rPr>
  </w:style>
  <w:style w:type="character" w:customStyle="1" w:styleId="Heading3Char">
    <w:name w:val="Heading 3 Char"/>
    <w:basedOn w:val="DefaultParagraphFont"/>
    <w:link w:val="Heading3"/>
    <w:uiPriority w:val="99"/>
    <w:rsid w:val="002604A7"/>
    <w:rPr>
      <w:rFonts w:ascii="Cambria" w:eastAsia="Times New Roman" w:hAnsi="Cambria" w:cs="Times New Roman"/>
      <w:b/>
      <w:bCs/>
      <w:color w:val="4F81BD"/>
      <w:sz w:val="24"/>
    </w:rPr>
  </w:style>
  <w:style w:type="table" w:styleId="TableGrid">
    <w:name w:val="Table Grid"/>
    <w:basedOn w:val="TableNormal"/>
    <w:uiPriority w:val="99"/>
    <w:rsid w:val="002604A7"/>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semiHidden/>
    <w:rsid w:val="002604A7"/>
    <w:rPr>
      <w:rFonts w:ascii="Calibri" w:eastAsia="Calibri" w:hAnsi="Calibri" w:cs="Times New Roman"/>
      <w:sz w:val="20"/>
      <w:szCs w:val="20"/>
      <w:lang w:val="en-US"/>
    </w:rPr>
  </w:style>
  <w:style w:type="character" w:customStyle="1" w:styleId="CommentSubjectChar1">
    <w:name w:val="Comment Subject Char1"/>
    <w:basedOn w:val="CommentTextChar1"/>
    <w:uiPriority w:val="99"/>
    <w:semiHidden/>
    <w:rsid w:val="002604A7"/>
    <w:rPr>
      <w:rFonts w:ascii="Calibri" w:eastAsia="Calibri" w:hAnsi="Calibri" w:cs="Times New Roman"/>
      <w:b/>
      <w:bCs/>
      <w:sz w:val="20"/>
      <w:szCs w:val="20"/>
      <w:lang w:val="en-US"/>
    </w:rPr>
  </w:style>
  <w:style w:type="character" w:customStyle="1" w:styleId="BalloonTextChar1">
    <w:name w:val="Balloon Text Char1"/>
    <w:basedOn w:val="DefaultParagraphFont"/>
    <w:uiPriority w:val="99"/>
    <w:semiHidden/>
    <w:rsid w:val="002604A7"/>
    <w:rPr>
      <w:rFonts w:ascii="Tahoma" w:eastAsia="Calibri" w:hAnsi="Tahoma" w:cs="Tahoma"/>
      <w:sz w:val="16"/>
      <w:szCs w:val="16"/>
      <w:lang w:val="en-US"/>
    </w:rPr>
  </w:style>
  <w:style w:type="paragraph" w:customStyle="1" w:styleId="TableTitle">
    <w:name w:val="Table Title"/>
    <w:basedOn w:val="Heading1"/>
    <w:uiPriority w:val="99"/>
    <w:rsid w:val="002604A7"/>
    <w:pPr>
      <w:spacing w:before="0"/>
    </w:pPr>
  </w:style>
  <w:style w:type="paragraph" w:styleId="Header">
    <w:name w:val="header"/>
    <w:basedOn w:val="Normal"/>
    <w:link w:val="HeaderChar"/>
    <w:uiPriority w:val="99"/>
    <w:semiHidden/>
    <w:rsid w:val="002604A7"/>
    <w:pPr>
      <w:tabs>
        <w:tab w:val="center" w:pos="4680"/>
        <w:tab w:val="right" w:pos="9360"/>
      </w:tabs>
      <w:spacing w:after="0"/>
    </w:pPr>
  </w:style>
  <w:style w:type="character" w:customStyle="1" w:styleId="HeaderChar">
    <w:name w:val="Header Char"/>
    <w:basedOn w:val="DefaultParagraphFont"/>
    <w:link w:val="Header"/>
    <w:uiPriority w:val="99"/>
    <w:semiHidden/>
    <w:rsid w:val="002604A7"/>
    <w:rPr>
      <w:rFonts w:ascii="Times New Roman" w:eastAsia="Calibri" w:hAnsi="Times New Roman" w:cs="Times New Roman"/>
      <w:sz w:val="24"/>
    </w:rPr>
  </w:style>
  <w:style w:type="paragraph" w:styleId="Footer">
    <w:name w:val="footer"/>
    <w:basedOn w:val="Normal"/>
    <w:link w:val="FooterChar"/>
    <w:uiPriority w:val="99"/>
    <w:rsid w:val="002604A7"/>
    <w:pPr>
      <w:tabs>
        <w:tab w:val="center" w:pos="4680"/>
        <w:tab w:val="right" w:pos="9360"/>
      </w:tabs>
      <w:spacing w:after="0"/>
    </w:pPr>
  </w:style>
  <w:style w:type="character" w:customStyle="1" w:styleId="FooterChar">
    <w:name w:val="Footer Char"/>
    <w:basedOn w:val="DefaultParagraphFont"/>
    <w:link w:val="Footer"/>
    <w:uiPriority w:val="99"/>
    <w:rsid w:val="002604A7"/>
    <w:rPr>
      <w:rFonts w:ascii="Times New Roman" w:eastAsia="Calibri" w:hAnsi="Times New Roman" w:cs="Times New Roman"/>
      <w:sz w:val="24"/>
    </w:rPr>
  </w:style>
  <w:style w:type="paragraph" w:customStyle="1" w:styleId="PanelTitle">
    <w:name w:val="Panel Title"/>
    <w:basedOn w:val="Normal"/>
    <w:uiPriority w:val="99"/>
    <w:rsid w:val="002604A7"/>
    <w:rPr>
      <w:rFonts w:ascii="Calibri" w:hAnsi="Calibri"/>
      <w:sz w:val="20"/>
      <w:szCs w:val="20"/>
    </w:rPr>
  </w:style>
  <w:style w:type="paragraph" w:styleId="ListParagraph">
    <w:name w:val="List Paragraph"/>
    <w:basedOn w:val="Normal"/>
    <w:uiPriority w:val="34"/>
    <w:qFormat/>
    <w:rsid w:val="002604A7"/>
    <w:pPr>
      <w:ind w:left="720"/>
      <w:contextualSpacing/>
    </w:pPr>
  </w:style>
  <w:style w:type="character" w:styleId="PlaceholderText">
    <w:name w:val="Placeholder Text"/>
    <w:basedOn w:val="DefaultParagraphFont"/>
    <w:uiPriority w:val="99"/>
    <w:semiHidden/>
    <w:rsid w:val="002604A7"/>
    <w:rPr>
      <w:color w:val="808080"/>
    </w:rPr>
  </w:style>
  <w:style w:type="paragraph" w:customStyle="1" w:styleId="ReferenceList">
    <w:name w:val="Reference List"/>
    <w:basedOn w:val="Normal"/>
    <w:qFormat/>
    <w:rsid w:val="002604A7"/>
    <w:pPr>
      <w:spacing w:before="60" w:after="60"/>
      <w:ind w:left="1152" w:right="720" w:hanging="432"/>
    </w:pPr>
  </w:style>
  <w:style w:type="paragraph" w:styleId="Title">
    <w:name w:val="Title"/>
    <w:basedOn w:val="Normal"/>
    <w:next w:val="Normal"/>
    <w:link w:val="TitleChar"/>
    <w:uiPriority w:val="10"/>
    <w:qFormat/>
    <w:rsid w:val="00260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04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5280">
      <w:bodyDiv w:val="1"/>
      <w:marLeft w:val="0"/>
      <w:marRight w:val="0"/>
      <w:marTop w:val="0"/>
      <w:marBottom w:val="0"/>
      <w:divBdr>
        <w:top w:val="none" w:sz="0" w:space="0" w:color="auto"/>
        <w:left w:val="none" w:sz="0" w:space="0" w:color="auto"/>
        <w:bottom w:val="none" w:sz="0" w:space="0" w:color="auto"/>
        <w:right w:val="none" w:sz="0" w:space="0" w:color="auto"/>
      </w:divBdr>
    </w:div>
    <w:div w:id="532619102">
      <w:bodyDiv w:val="1"/>
      <w:marLeft w:val="0"/>
      <w:marRight w:val="0"/>
      <w:marTop w:val="0"/>
      <w:marBottom w:val="0"/>
      <w:divBdr>
        <w:top w:val="none" w:sz="0" w:space="0" w:color="auto"/>
        <w:left w:val="none" w:sz="0" w:space="0" w:color="auto"/>
        <w:bottom w:val="none" w:sz="0" w:space="0" w:color="auto"/>
        <w:right w:val="none" w:sz="0" w:space="0" w:color="auto"/>
      </w:divBdr>
    </w:div>
    <w:div w:id="19244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nwasserman@mba1999.hbs.edu" TargetMode="External"/><Relationship Id="rId1" Type="http://schemas.openxmlformats.org/officeDocument/2006/relationships/hyperlink" Target="mailto:thomas.hellmann@sb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849A-F41C-4FE6-A8D3-255C4FCE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19342</Words>
  <Characters>110251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 Wasserman</dc:creator>
  <cp:lastModifiedBy>Thomas Hellmann</cp:lastModifiedBy>
  <cp:revision>3</cp:revision>
  <cp:lastPrinted>2015-12-15T18:00:00Z</cp:lastPrinted>
  <dcterms:created xsi:type="dcterms:W3CDTF">2016-01-25T05:30:00Z</dcterms:created>
  <dcterms:modified xsi:type="dcterms:W3CDTF">2016-01-25T05:31:00Z</dcterms:modified>
</cp:coreProperties>
</file>