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399" w:rsidRDefault="008573E7" w:rsidP="00720918">
      <w:pPr>
        <w:ind w:left="2880"/>
        <w:jc w:val="center"/>
      </w:pPr>
      <w:r w:rsidRPr="00C970CE">
        <w:rPr>
          <w:noProof/>
          <w:sz w:val="28"/>
          <w:szCs w:val="28"/>
        </w:rPr>
        <w:drawing>
          <wp:anchor distT="0" distB="0" distL="114300" distR="114300" simplePos="0" relativeHeight="251658240" behindDoc="0" locked="0" layoutInCell="1" allowOverlap="1" wp14:anchorId="2222FF90" wp14:editId="33B30876">
            <wp:simplePos x="0" y="0"/>
            <wp:positionH relativeFrom="column">
              <wp:align>left</wp:align>
            </wp:positionH>
            <wp:positionV relativeFrom="paragraph">
              <wp:align>top</wp:align>
            </wp:positionV>
            <wp:extent cx="1714500" cy="6000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anchor>
        </w:drawing>
      </w:r>
      <w:r>
        <w:br w:type="textWrapping" w:clear="all"/>
      </w:r>
    </w:p>
    <w:p w:rsidR="00720918" w:rsidRPr="00720918" w:rsidRDefault="00720918" w:rsidP="00720918">
      <w:pPr>
        <w:jc w:val="center"/>
        <w:rPr>
          <w:rFonts w:ascii="Arial" w:hAnsi="Arial" w:cs="Arial"/>
          <w:b/>
          <w:sz w:val="28"/>
          <w:szCs w:val="32"/>
        </w:rPr>
      </w:pPr>
      <w:r w:rsidRPr="00720918">
        <w:rPr>
          <w:rFonts w:ascii="Arial" w:hAnsi="Arial" w:cs="Arial"/>
          <w:b/>
          <w:sz w:val="28"/>
          <w:szCs w:val="32"/>
        </w:rPr>
        <w:t xml:space="preserve">FBE </w:t>
      </w:r>
      <w:r w:rsidR="00736E5F">
        <w:rPr>
          <w:rFonts w:ascii="Arial" w:hAnsi="Arial" w:cs="Arial"/>
          <w:b/>
          <w:sz w:val="28"/>
          <w:szCs w:val="32"/>
        </w:rPr>
        <w:t>588</w:t>
      </w:r>
      <w:r w:rsidRPr="00720918">
        <w:rPr>
          <w:rFonts w:ascii="Arial" w:hAnsi="Arial" w:cs="Arial"/>
          <w:b/>
          <w:sz w:val="28"/>
          <w:szCs w:val="32"/>
        </w:rPr>
        <w:t xml:space="preserve"> </w:t>
      </w:r>
      <w:r w:rsidR="00736E5F">
        <w:rPr>
          <w:rFonts w:ascii="Arial" w:hAnsi="Arial" w:cs="Arial"/>
          <w:b/>
          <w:sz w:val="28"/>
          <w:szCs w:val="32"/>
        </w:rPr>
        <w:t>Advanced Real Estate Law</w:t>
      </w:r>
    </w:p>
    <w:p w:rsidR="00720918" w:rsidRPr="00720918" w:rsidRDefault="00736E5F" w:rsidP="00720918">
      <w:pPr>
        <w:jc w:val="center"/>
        <w:rPr>
          <w:rFonts w:ascii="Arial" w:hAnsi="Arial" w:cs="Arial"/>
          <w:b/>
          <w:sz w:val="28"/>
          <w:szCs w:val="32"/>
        </w:rPr>
      </w:pPr>
      <w:r>
        <w:rPr>
          <w:rFonts w:ascii="Arial" w:hAnsi="Arial" w:cs="Arial"/>
          <w:b/>
          <w:sz w:val="28"/>
          <w:szCs w:val="32"/>
        </w:rPr>
        <w:t>Spring 2013</w:t>
      </w:r>
    </w:p>
    <w:p w:rsidR="00720918" w:rsidRPr="00720918" w:rsidRDefault="00720918" w:rsidP="00720918">
      <w:pPr>
        <w:jc w:val="center"/>
      </w:pPr>
    </w:p>
    <w:p w:rsidR="00720918" w:rsidRPr="00720918" w:rsidRDefault="00720918" w:rsidP="00720918">
      <w:pPr>
        <w:keepNext/>
        <w:jc w:val="left"/>
        <w:outlineLvl w:val="0"/>
        <w:rPr>
          <w:rFonts w:ascii="Arial" w:hAnsi="Arial" w:cs="Arial"/>
          <w:b/>
          <w:bCs/>
          <w:sz w:val="28"/>
        </w:rPr>
      </w:pPr>
      <w:r w:rsidRPr="00720918">
        <w:rPr>
          <w:rFonts w:ascii="Arial" w:hAnsi="Arial" w:cs="Arial"/>
          <w:b/>
          <w:bCs/>
          <w:sz w:val="28"/>
        </w:rPr>
        <w:t>Instructor</w:t>
      </w:r>
    </w:p>
    <w:p w:rsidR="00720918" w:rsidRPr="00720918" w:rsidRDefault="00720918" w:rsidP="00720918">
      <w:pPr>
        <w:jc w:val="left"/>
      </w:pPr>
    </w:p>
    <w:p w:rsidR="00720918" w:rsidRPr="00720918" w:rsidRDefault="00720918" w:rsidP="00720918">
      <w:pPr>
        <w:keepNext/>
        <w:ind w:left="720"/>
        <w:outlineLvl w:val="0"/>
      </w:pPr>
      <w:r w:rsidRPr="00720918">
        <w:t>Instructor:</w:t>
      </w:r>
      <w:r w:rsidRPr="00720918">
        <w:tab/>
        <w:t xml:space="preserve"> </w:t>
      </w:r>
      <w:r w:rsidR="00E748BD">
        <w:tab/>
      </w:r>
      <w:r w:rsidRPr="00720918">
        <w:t>C. Kerry Fields</w:t>
      </w:r>
    </w:p>
    <w:p w:rsidR="00720918" w:rsidRPr="00720918" w:rsidRDefault="00720918" w:rsidP="00720918">
      <w:r w:rsidRPr="00720918">
        <w:tab/>
        <w:t>Office:</w:t>
      </w:r>
      <w:r w:rsidRPr="00720918">
        <w:tab/>
      </w:r>
      <w:r w:rsidRPr="00720918">
        <w:tab/>
        <w:t xml:space="preserve"> </w:t>
      </w:r>
      <w:r w:rsidR="00E748BD">
        <w:tab/>
      </w:r>
      <w:r w:rsidRPr="00720918">
        <w:t>ACC 232B</w:t>
      </w:r>
    </w:p>
    <w:p w:rsidR="00720918" w:rsidRPr="00720918" w:rsidRDefault="00720918" w:rsidP="00720918">
      <w:r w:rsidRPr="00720918">
        <w:tab/>
        <w:t>Office phone:</w:t>
      </w:r>
      <w:r w:rsidRPr="00720918">
        <w:tab/>
        <w:t xml:space="preserve"> </w:t>
      </w:r>
      <w:r w:rsidR="00E748BD">
        <w:tab/>
      </w:r>
      <w:r w:rsidRPr="00720918">
        <w:t>213.740.9307</w:t>
      </w:r>
    </w:p>
    <w:p w:rsidR="00720918" w:rsidRPr="00720918" w:rsidRDefault="00720918" w:rsidP="00720918">
      <w:r w:rsidRPr="00720918">
        <w:tab/>
        <w:t>E-mail:</w:t>
      </w:r>
      <w:r w:rsidRPr="00720918">
        <w:tab/>
      </w:r>
      <w:r w:rsidRPr="00720918">
        <w:tab/>
        <w:t xml:space="preserve"> </w:t>
      </w:r>
      <w:r w:rsidR="00E748BD">
        <w:tab/>
      </w:r>
      <w:hyperlink r:id="rId10" w:history="1">
        <w:r w:rsidRPr="00720918">
          <w:rPr>
            <w:color w:val="0000FF"/>
            <w:u w:val="single"/>
          </w:rPr>
          <w:t>fields@usc.edu</w:t>
        </w:r>
      </w:hyperlink>
    </w:p>
    <w:p w:rsidR="00720918" w:rsidRPr="00720918" w:rsidRDefault="00720918" w:rsidP="00720918">
      <w:r w:rsidRPr="00720918">
        <w:tab/>
        <w:t>Twitter:</w:t>
      </w:r>
      <w:r w:rsidRPr="00720918">
        <w:tab/>
      </w:r>
      <w:r w:rsidR="00E748BD">
        <w:tab/>
      </w:r>
      <w:hyperlink r:id="rId11" w:history="1">
        <w:r w:rsidR="00E748BD" w:rsidRPr="00D61E07">
          <w:rPr>
            <w:rStyle w:val="Hyperlink"/>
          </w:rPr>
          <w:t>www.twitter.com/USCProf</w:t>
        </w:r>
      </w:hyperlink>
      <w:r w:rsidRPr="00720918">
        <w:t xml:space="preserve">/ </w:t>
      </w:r>
    </w:p>
    <w:p w:rsidR="00720918" w:rsidRPr="00720918" w:rsidRDefault="00720918" w:rsidP="00720918">
      <w:r w:rsidRPr="00720918">
        <w:tab/>
      </w:r>
    </w:p>
    <w:p w:rsidR="00720918" w:rsidRPr="00720918" w:rsidRDefault="00720918" w:rsidP="00720918">
      <w:pPr>
        <w:keepNext/>
        <w:outlineLvl w:val="0"/>
        <w:rPr>
          <w:rFonts w:ascii="Arial" w:hAnsi="Arial" w:cs="Arial"/>
          <w:b/>
          <w:bCs/>
          <w:sz w:val="28"/>
        </w:rPr>
      </w:pPr>
      <w:r w:rsidRPr="00720918">
        <w:rPr>
          <w:rFonts w:ascii="Arial" w:hAnsi="Arial" w:cs="Arial"/>
          <w:b/>
          <w:bCs/>
          <w:sz w:val="28"/>
        </w:rPr>
        <w:t>Lecture Class</w:t>
      </w:r>
      <w:r w:rsidRPr="00720918">
        <w:rPr>
          <w:rFonts w:ascii="Arial" w:hAnsi="Arial" w:cs="Arial"/>
          <w:b/>
          <w:bCs/>
          <w:sz w:val="28"/>
        </w:rPr>
        <w:tab/>
      </w:r>
    </w:p>
    <w:p w:rsidR="00720918" w:rsidRPr="00720918" w:rsidRDefault="00720918" w:rsidP="00720918">
      <w:pPr>
        <w:jc w:val="left"/>
      </w:pPr>
    </w:p>
    <w:p w:rsidR="00720918" w:rsidRPr="00720918" w:rsidRDefault="00720918" w:rsidP="00720918">
      <w:pPr>
        <w:ind w:firstLine="720"/>
      </w:pPr>
      <w:r w:rsidRPr="00720918">
        <w:t>Section:</w:t>
      </w:r>
      <w:r w:rsidRPr="00720918">
        <w:tab/>
      </w:r>
      <w:r w:rsidR="00C27998">
        <w:tab/>
      </w:r>
      <w:r w:rsidRPr="00720918">
        <w:t>15</w:t>
      </w:r>
      <w:r w:rsidR="00C27998">
        <w:t>470</w:t>
      </w:r>
      <w:r w:rsidRPr="00720918">
        <w:t>R</w:t>
      </w:r>
      <w:r w:rsidRPr="00720918">
        <w:tab/>
      </w:r>
      <w:r w:rsidRPr="00720918">
        <w:tab/>
      </w:r>
    </w:p>
    <w:p w:rsidR="00720918" w:rsidRPr="00720918" w:rsidRDefault="00720918" w:rsidP="00720918">
      <w:r w:rsidRPr="00720918">
        <w:rPr>
          <w:rFonts w:ascii="Arial" w:hAnsi="Arial" w:cs="Arial"/>
          <w:b/>
          <w:bCs/>
        </w:rPr>
        <w:tab/>
      </w:r>
      <w:r w:rsidRPr="00720918">
        <w:t>Time:</w:t>
      </w:r>
      <w:r w:rsidRPr="00720918">
        <w:tab/>
      </w:r>
      <w:r w:rsidRPr="00720918">
        <w:tab/>
      </w:r>
      <w:r w:rsidR="00C27998">
        <w:tab/>
        <w:t>Wed. 6:30-9:30 p.m.</w:t>
      </w:r>
      <w:r w:rsidRPr="00720918">
        <w:tab/>
      </w:r>
    </w:p>
    <w:p w:rsidR="00720918" w:rsidRPr="00720918" w:rsidRDefault="00720918" w:rsidP="00720918">
      <w:r w:rsidRPr="00720918">
        <w:tab/>
        <w:t>Location:</w:t>
      </w:r>
      <w:r w:rsidRPr="00720918">
        <w:rPr>
          <w:b/>
        </w:rPr>
        <w:tab/>
      </w:r>
      <w:r w:rsidR="00C27998">
        <w:rPr>
          <w:b/>
        </w:rPr>
        <w:tab/>
      </w:r>
      <w:r w:rsidR="00C27998">
        <w:t>ACC 201</w:t>
      </w:r>
    </w:p>
    <w:p w:rsidR="00720918" w:rsidRPr="00720918" w:rsidRDefault="00720918" w:rsidP="00720918">
      <w:r w:rsidRPr="00720918">
        <w:tab/>
        <w:t>Units:</w:t>
      </w:r>
      <w:r w:rsidRPr="00720918">
        <w:tab/>
      </w:r>
      <w:r w:rsidRPr="00720918">
        <w:tab/>
      </w:r>
      <w:r w:rsidR="00C27998">
        <w:tab/>
        <w:t>3</w:t>
      </w:r>
    </w:p>
    <w:p w:rsidR="00720918" w:rsidRPr="00720918" w:rsidRDefault="00720918" w:rsidP="00720918"/>
    <w:p w:rsidR="00720918" w:rsidRPr="00720918" w:rsidRDefault="00720918" w:rsidP="00720918">
      <w:pPr>
        <w:keepNext/>
        <w:outlineLvl w:val="0"/>
        <w:rPr>
          <w:rFonts w:ascii="Arial" w:hAnsi="Arial" w:cs="Arial"/>
          <w:b/>
          <w:bCs/>
          <w:sz w:val="28"/>
        </w:rPr>
      </w:pPr>
      <w:r w:rsidRPr="00720918">
        <w:rPr>
          <w:rFonts w:ascii="Arial" w:hAnsi="Arial" w:cs="Arial"/>
          <w:b/>
          <w:bCs/>
          <w:sz w:val="28"/>
        </w:rPr>
        <w:t>Office Hours</w:t>
      </w:r>
    </w:p>
    <w:p w:rsidR="00720918" w:rsidRPr="00720918" w:rsidRDefault="00720918" w:rsidP="00720918">
      <w:pPr>
        <w:jc w:val="left"/>
      </w:pPr>
    </w:p>
    <w:p w:rsidR="00650377" w:rsidRDefault="00720918" w:rsidP="00720918">
      <w:r w:rsidRPr="00720918">
        <w:tab/>
      </w:r>
      <w:r w:rsidR="00C27998">
        <w:t>Tues</w:t>
      </w:r>
      <w:r w:rsidR="0048025F">
        <w:t>.</w:t>
      </w:r>
      <w:r w:rsidR="00C27998">
        <w:t xml:space="preserve"> &amp; Thurs</w:t>
      </w:r>
      <w:r w:rsidRPr="00720918">
        <w:t>.:</w:t>
      </w:r>
      <w:r w:rsidR="00C27998">
        <w:tab/>
      </w:r>
      <w:r w:rsidRPr="00720918">
        <w:t>7:30</w:t>
      </w:r>
      <w:r w:rsidR="00650377">
        <w:t xml:space="preserve"> </w:t>
      </w:r>
      <w:r w:rsidRPr="00720918">
        <w:t>-</w:t>
      </w:r>
      <w:r w:rsidR="00650377">
        <w:t xml:space="preserve"> </w:t>
      </w:r>
      <w:r w:rsidR="00C27998">
        <w:t>9:00</w:t>
      </w:r>
      <w:r w:rsidRPr="00720918">
        <w:t xml:space="preserve"> a.m.  </w:t>
      </w:r>
    </w:p>
    <w:p w:rsidR="00720918" w:rsidRPr="00720918" w:rsidRDefault="00650377" w:rsidP="00720918">
      <w:r>
        <w:tab/>
      </w:r>
      <w:r>
        <w:tab/>
      </w:r>
      <w:r>
        <w:tab/>
      </w:r>
      <w:r>
        <w:tab/>
        <w:t>1:00</w:t>
      </w:r>
      <w:r w:rsidR="00720918" w:rsidRPr="00720918">
        <w:t xml:space="preserve"> </w:t>
      </w:r>
      <w:r>
        <w:t>- 3:00 p.m.</w:t>
      </w:r>
    </w:p>
    <w:p w:rsidR="00720918" w:rsidRPr="00720918" w:rsidRDefault="000103D4" w:rsidP="000103D4">
      <w:pPr>
        <w:ind w:firstLine="720"/>
      </w:pPr>
      <w:r>
        <w:t>Wed.</w:t>
      </w:r>
      <w:r w:rsidR="00C27998">
        <w:t>:</w:t>
      </w:r>
      <w:r w:rsidR="00C27998">
        <w:tab/>
      </w:r>
      <w:r>
        <w:t xml:space="preserve">                        </w:t>
      </w:r>
      <w:r w:rsidR="00C27998">
        <w:t>5:30</w:t>
      </w:r>
      <w:r w:rsidR="00650377">
        <w:t xml:space="preserve"> </w:t>
      </w:r>
      <w:r w:rsidR="00650377">
        <w:softHyphen/>
      </w:r>
      <w:r w:rsidR="00650377">
        <w:softHyphen/>
        <w:t xml:space="preserve">- </w:t>
      </w:r>
      <w:r w:rsidR="00C27998">
        <w:t>6:15 p.</w:t>
      </w:r>
      <w:r w:rsidR="00720918" w:rsidRPr="00720918">
        <w:t>m.</w:t>
      </w:r>
    </w:p>
    <w:p w:rsidR="00720918" w:rsidRPr="00720918" w:rsidRDefault="00720918" w:rsidP="00720918">
      <w:r w:rsidRPr="00720918">
        <w:tab/>
      </w:r>
      <w:r w:rsidRPr="00720918">
        <w:tab/>
      </w:r>
      <w:r w:rsidRPr="00720918">
        <w:tab/>
        <w:t xml:space="preserve">  </w:t>
      </w:r>
      <w:r w:rsidR="00C27998">
        <w:tab/>
      </w:r>
      <w:r w:rsidR="00F85E7D" w:rsidRPr="00720918">
        <w:t>By</w:t>
      </w:r>
      <w:r w:rsidRPr="00720918">
        <w:t xml:space="preserve"> appointment</w:t>
      </w:r>
    </w:p>
    <w:p w:rsidR="00720918" w:rsidRDefault="00720918" w:rsidP="00F85E7D">
      <w:r w:rsidRPr="00720918">
        <w:tab/>
      </w:r>
      <w:r w:rsidRPr="00720918">
        <w:tab/>
      </w:r>
      <w:r w:rsidRPr="00720918">
        <w:tab/>
        <w:t xml:space="preserve">  </w:t>
      </w:r>
      <w:r w:rsidR="00C27998">
        <w:tab/>
      </w:r>
      <w:r w:rsidRPr="00720918">
        <w:t xml:space="preserve">Additional off campus number: </w:t>
      </w:r>
      <w:r w:rsidR="00EB54E0">
        <w:tab/>
      </w:r>
      <w:r w:rsidRPr="00720918">
        <w:t>714.282.9292</w:t>
      </w:r>
    </w:p>
    <w:p w:rsidR="00F85E7D" w:rsidRPr="00720918" w:rsidRDefault="00F85E7D" w:rsidP="00720918">
      <w:r>
        <w:tab/>
      </w:r>
      <w:r>
        <w:tab/>
        <w:t xml:space="preserve">             </w:t>
      </w:r>
      <w:r w:rsidR="00C27998">
        <w:tab/>
      </w:r>
      <w:r>
        <w:t xml:space="preserve">Cell phone:  </w:t>
      </w:r>
      <w:r w:rsidR="00C27998">
        <w:t xml:space="preserve">  </w:t>
      </w:r>
      <w:r w:rsidR="00812BE9">
        <w:tab/>
      </w:r>
      <w:r w:rsidR="00812BE9">
        <w:tab/>
      </w:r>
      <w:r w:rsidR="00812BE9">
        <w:tab/>
        <w:t xml:space="preserve">    </w:t>
      </w:r>
      <w:r w:rsidR="00EB54E0">
        <w:tab/>
      </w:r>
      <w:r>
        <w:t>714.334.6850</w:t>
      </w:r>
      <w:r>
        <w:tab/>
      </w:r>
      <w:r>
        <w:tab/>
      </w:r>
    </w:p>
    <w:p w:rsidR="00316399" w:rsidRDefault="00316399" w:rsidP="00111379"/>
    <w:p w:rsidR="00316399" w:rsidRDefault="00316399" w:rsidP="00111379">
      <w:pPr>
        <w:pStyle w:val="Heading1"/>
      </w:pPr>
      <w:r>
        <w:t>Course Description</w:t>
      </w:r>
    </w:p>
    <w:p w:rsidR="00306F69" w:rsidRPr="00306F69" w:rsidRDefault="00306F69" w:rsidP="00111379"/>
    <w:p w:rsidR="002B04FA" w:rsidRDefault="002B04FA" w:rsidP="002B04FA">
      <w:r w:rsidRPr="0084145D">
        <w:t xml:space="preserve">This </w:t>
      </w:r>
      <w:r>
        <w:t xml:space="preserve">is a survey </w:t>
      </w:r>
      <w:r w:rsidRPr="0084145D">
        <w:t>course present</w:t>
      </w:r>
      <w:r>
        <w:t>ing</w:t>
      </w:r>
      <w:r w:rsidRPr="0084145D">
        <w:t xml:space="preserve"> the legal aspects of real estate sales and ownership</w:t>
      </w:r>
      <w:r w:rsidR="00EB54E0">
        <w:t>,</w:t>
      </w:r>
      <w:r w:rsidRPr="0084145D">
        <w:t xml:space="preserve"> real property rights, forms of land ownership and land interests, types of real estate transactions, requirements of real estate contracts, title, title insurance, land use, and regulation and taxation of real property.   </w:t>
      </w:r>
      <w:r>
        <w:t xml:space="preserve">We will address relevant insurance, bankruptcy and entity operational issues.  </w:t>
      </w:r>
      <w:r w:rsidRPr="0084145D">
        <w:t>We will also cover construction issues including construction documents, liens and remedies.  This course qualifies for educational credit for the California real estate broker’s license.</w:t>
      </w:r>
    </w:p>
    <w:p w:rsidR="002B04FA" w:rsidRPr="0084145D" w:rsidRDefault="002B04FA" w:rsidP="002B04FA"/>
    <w:p w:rsidR="00316399" w:rsidRDefault="00316399" w:rsidP="00111379">
      <w:pPr>
        <w:pStyle w:val="Heading1"/>
      </w:pPr>
      <w:r>
        <w:t>Course Objective</w:t>
      </w:r>
      <w:r w:rsidR="004B49F0">
        <w:t>s</w:t>
      </w:r>
    </w:p>
    <w:p w:rsidR="00306F69" w:rsidRPr="00306F69" w:rsidRDefault="00306F69" w:rsidP="00111379"/>
    <w:p w:rsidR="002B04FA" w:rsidRPr="0084145D" w:rsidRDefault="002B04FA" w:rsidP="002B04FA">
      <w:r w:rsidRPr="0084145D">
        <w:t xml:space="preserve">The purpose of this course is to provide </w:t>
      </w:r>
      <w:r w:rsidR="00EB54E0">
        <w:t>students</w:t>
      </w:r>
      <w:r w:rsidRPr="0084145D">
        <w:t xml:space="preserve"> with practical legal knowledge of specific substantive real estate law topics and current legal trends and issues.  This course is structured on the premise that legal knowledge is a personal and strategic asset.  The course coverage is intended to provide both theoretical and practical applications of the subject matter.  It deals with the characteristics under American law by which property rights are created, controlled, </w:t>
      </w:r>
      <w:r w:rsidRPr="0084145D">
        <w:lastRenderedPageBreak/>
        <w:t>collateralized and transferred.  The</w:t>
      </w:r>
      <w:r w:rsidR="00EB54E0">
        <w:t>se</w:t>
      </w:r>
      <w:r w:rsidRPr="0084145D">
        <w:t xml:space="preserve"> relationships will promote the efficient use of recourses, expand patterns of wealth distribution and address public policy issues with respect to the ownership and use of real property.   The student will acquire a sound grasp of the relevant concepts, legal vocabulary, and rules of law that apply.  </w:t>
      </w:r>
    </w:p>
    <w:p w:rsidR="002B04FA" w:rsidRDefault="002B04FA" w:rsidP="00111379">
      <w:pPr>
        <w:rPr>
          <w:rFonts w:ascii="Arial" w:hAnsi="Arial" w:cs="Arial"/>
          <w:b/>
          <w:bCs/>
          <w:sz w:val="28"/>
        </w:rPr>
      </w:pPr>
    </w:p>
    <w:p w:rsidR="00316399" w:rsidRDefault="00316399" w:rsidP="00111379">
      <w:pPr>
        <w:rPr>
          <w:rFonts w:ascii="Arial" w:hAnsi="Arial" w:cs="Arial"/>
          <w:b/>
          <w:bCs/>
          <w:sz w:val="28"/>
        </w:rPr>
      </w:pPr>
      <w:r>
        <w:rPr>
          <w:rFonts w:ascii="Arial" w:hAnsi="Arial" w:cs="Arial"/>
          <w:b/>
          <w:bCs/>
          <w:sz w:val="28"/>
        </w:rPr>
        <w:t>Learning Objectives</w:t>
      </w:r>
    </w:p>
    <w:p w:rsidR="00306F69" w:rsidRDefault="00306F69" w:rsidP="00111379">
      <w:pPr>
        <w:rPr>
          <w:rFonts w:ascii="Arial" w:hAnsi="Arial" w:cs="Arial"/>
          <w:b/>
          <w:bCs/>
          <w:sz w:val="28"/>
        </w:rPr>
      </w:pPr>
    </w:p>
    <w:p w:rsidR="002B04FA" w:rsidRPr="009A1252" w:rsidRDefault="002B04FA" w:rsidP="002B04FA">
      <w:r w:rsidRPr="009A1252">
        <w:t xml:space="preserve">At the conclusion of the course, students will have learned a substantial range of legal topics within the </w:t>
      </w:r>
      <w:r>
        <w:t>real estate law</w:t>
      </w:r>
      <w:r w:rsidRPr="009A1252">
        <w:t xml:space="preserve"> environment. Students will have improved their deductive reasoning skills and knowledge of both basic and advanced topics within the subject matter presented. </w:t>
      </w:r>
      <w:r>
        <w:t xml:space="preserve">Students will be able to integrate knowledge ranging from issue spotting, identifying legal issues and applying substantive law.  The students will be challenged to be critical thinkers as they learn and apply the material.  The facts often dictate the decision a trier of fact will make.  Efficiently marshaling the ethical, legal and public policy rationales to decide a course of action is one of the learning outcomes we seek in this course. </w:t>
      </w:r>
      <w:r w:rsidRPr="009A1252">
        <w:t xml:space="preserve">Both lecture and Socratic methods of instruction are employed during class.  </w:t>
      </w:r>
    </w:p>
    <w:p w:rsidR="002B04FA" w:rsidRDefault="002B04FA" w:rsidP="00111379"/>
    <w:p w:rsidR="00162CF5" w:rsidRPr="00162CF5" w:rsidRDefault="00162CF5" w:rsidP="002662BB">
      <w:pPr>
        <w:rPr>
          <w:b/>
          <w:bCs/>
        </w:rPr>
      </w:pPr>
      <w:r w:rsidRPr="00162CF5">
        <w:t xml:space="preserve">These objectives will be met through the critical thinking exercises undertaken in each class. </w:t>
      </w:r>
      <w:r w:rsidR="003455B9">
        <w:t xml:space="preserve">It is </w:t>
      </w:r>
      <w:r w:rsidR="002662BB">
        <w:t xml:space="preserve">important </w:t>
      </w:r>
      <w:r w:rsidR="003455B9">
        <w:t xml:space="preserve">for </w:t>
      </w:r>
      <w:r w:rsidRPr="00162CF5">
        <w:t>student</w:t>
      </w:r>
      <w:r w:rsidR="003455B9">
        <w:t xml:space="preserve">s to </w:t>
      </w:r>
      <w:r w:rsidRPr="00162CF5">
        <w:t xml:space="preserve">read the assigned material before class, including the </w:t>
      </w:r>
      <w:r w:rsidR="003455B9">
        <w:t xml:space="preserve">current </w:t>
      </w:r>
      <w:r w:rsidRPr="00162CF5">
        <w:rPr>
          <w:i/>
        </w:rPr>
        <w:t>Wall Street Journal</w:t>
      </w:r>
      <w:r w:rsidR="003455B9">
        <w:t xml:space="preserve"> and Twitter feeds.  B</w:t>
      </w:r>
      <w:r w:rsidRPr="00162CF5">
        <w:t>ring the textbook</w:t>
      </w:r>
      <w:r w:rsidR="003E2D97">
        <w:t xml:space="preserve"> </w:t>
      </w:r>
      <w:r w:rsidRPr="00162CF5">
        <w:t xml:space="preserve">to each class in order to respond to these exercises during class. </w:t>
      </w:r>
    </w:p>
    <w:p w:rsidR="00162CF5" w:rsidRDefault="00162CF5" w:rsidP="002662BB"/>
    <w:p w:rsidR="001E5224" w:rsidRDefault="001E5224" w:rsidP="00C970CE">
      <w:pPr>
        <w:pStyle w:val="Heading1"/>
        <w:rPr>
          <w:rFonts w:ascii="Times New Roman" w:hAnsi="Times New Roman" w:cs="Times New Roman"/>
          <w:b w:val="0"/>
          <w:sz w:val="24"/>
        </w:rPr>
      </w:pPr>
      <w:r w:rsidRPr="001E5224">
        <w:rPr>
          <w:rFonts w:ascii="Times New Roman" w:hAnsi="Times New Roman" w:cs="Times New Roman"/>
          <w:b w:val="0"/>
          <w:sz w:val="24"/>
        </w:rPr>
        <w:t>As students will quickly learn, merely following the law is often at odds with what is ethical.  This conflict results from the fact that the law is a compromise of competing interests.  It is the lowest, most base point of agreement that divergent policies can</w:t>
      </w:r>
      <w:r w:rsidR="00B04CAE">
        <w:rPr>
          <w:rFonts w:ascii="Times New Roman" w:hAnsi="Times New Roman" w:cs="Times New Roman"/>
          <w:b w:val="0"/>
          <w:sz w:val="24"/>
        </w:rPr>
        <w:t xml:space="preserve"> reach</w:t>
      </w:r>
      <w:r w:rsidRPr="001E5224">
        <w:rPr>
          <w:rFonts w:ascii="Times New Roman" w:hAnsi="Times New Roman" w:cs="Times New Roman"/>
          <w:b w:val="0"/>
          <w:sz w:val="24"/>
        </w:rPr>
        <w:t xml:space="preserve">.  As will be often repeated in this course, “the law is what you can </w:t>
      </w:r>
      <w:proofErr w:type="gramStart"/>
      <w:r w:rsidRPr="001E5224">
        <w:rPr>
          <w:rFonts w:ascii="Times New Roman" w:hAnsi="Times New Roman" w:cs="Times New Roman"/>
          <w:b w:val="0"/>
          <w:sz w:val="24"/>
        </w:rPr>
        <w:t>do,</w:t>
      </w:r>
      <w:proofErr w:type="gramEnd"/>
      <w:r w:rsidRPr="001E5224">
        <w:rPr>
          <w:rFonts w:ascii="Times New Roman" w:hAnsi="Times New Roman" w:cs="Times New Roman"/>
          <w:b w:val="0"/>
          <w:sz w:val="24"/>
        </w:rPr>
        <w:t xml:space="preserve"> ethics is what you should do.”  Identifying those ethical conflicts and trying to meet the obligations to the many stakeholders will be a frequent topic of class discussion.  </w:t>
      </w:r>
    </w:p>
    <w:p w:rsidR="003E2D97" w:rsidRDefault="003E2D97" w:rsidP="003E2D97"/>
    <w:p w:rsidR="003E2D97" w:rsidRPr="003E2D97" w:rsidRDefault="003E2D97" w:rsidP="003E2D97">
      <w:r>
        <w:t>Students should be open to communicating freely in class, being called upon to clarify another student’s comment, and to otherwise actively participate in our learning this semester.  Class presentations are part of the process to demonstrate students’ technical competencies and presentation skills within a team</w:t>
      </w:r>
      <w:r w:rsidR="00B04CAE">
        <w:t xml:space="preserve"> setting</w:t>
      </w:r>
      <w:r>
        <w:t xml:space="preserve">. </w:t>
      </w:r>
    </w:p>
    <w:p w:rsidR="001E5224" w:rsidRDefault="001E5224" w:rsidP="00C970CE">
      <w:pPr>
        <w:pStyle w:val="Heading1"/>
      </w:pPr>
    </w:p>
    <w:p w:rsidR="00C970CE" w:rsidRDefault="00C970CE" w:rsidP="00C970CE">
      <w:pPr>
        <w:pStyle w:val="Heading1"/>
      </w:pPr>
      <w:r>
        <w:t>Required Materials</w:t>
      </w:r>
    </w:p>
    <w:p w:rsidR="00C970CE" w:rsidRDefault="00C970CE" w:rsidP="00C970CE">
      <w:pPr>
        <w:rPr>
          <w:b/>
          <w:bCs/>
          <w:color w:val="000000"/>
        </w:rPr>
      </w:pPr>
    </w:p>
    <w:p w:rsidR="00C970CE" w:rsidRDefault="00C970CE" w:rsidP="002B04FA">
      <w:pPr>
        <w:rPr>
          <w:bCs/>
          <w:i/>
          <w:color w:val="000000"/>
        </w:rPr>
      </w:pPr>
      <w:r>
        <w:rPr>
          <w:bCs/>
          <w:i/>
          <w:color w:val="000000"/>
        </w:rPr>
        <w:tab/>
      </w:r>
      <w:r>
        <w:rPr>
          <w:bCs/>
          <w:i/>
          <w:color w:val="000000"/>
        </w:rPr>
        <w:tab/>
      </w:r>
      <w:r w:rsidR="002B04FA">
        <w:rPr>
          <w:bCs/>
          <w:i/>
          <w:color w:val="000000"/>
        </w:rPr>
        <w:t>Contemporary Real Estate Law</w:t>
      </w:r>
    </w:p>
    <w:p w:rsidR="002B04FA" w:rsidRDefault="002B04FA" w:rsidP="002B04FA">
      <w:pPr>
        <w:ind w:left="1440" w:firstLine="720"/>
        <w:rPr>
          <w:color w:val="000000"/>
        </w:rPr>
      </w:pPr>
      <w:r>
        <w:rPr>
          <w:color w:val="000000"/>
        </w:rPr>
        <w:t>Authors:</w:t>
      </w:r>
      <w:r>
        <w:rPr>
          <w:color w:val="000000"/>
        </w:rPr>
        <w:tab/>
        <w:t>Fields and Fields</w:t>
      </w:r>
    </w:p>
    <w:p w:rsidR="002B04FA" w:rsidRDefault="002B04FA" w:rsidP="002B04FA">
      <w:pPr>
        <w:ind w:left="1440" w:firstLine="720"/>
        <w:rPr>
          <w:color w:val="000000"/>
        </w:rPr>
      </w:pPr>
      <w:r>
        <w:rPr>
          <w:color w:val="000000"/>
        </w:rPr>
        <w:t xml:space="preserve">Publisher: </w:t>
      </w:r>
      <w:r>
        <w:rPr>
          <w:color w:val="000000"/>
        </w:rPr>
        <w:tab/>
      </w:r>
      <w:r w:rsidR="00F301CB">
        <w:rPr>
          <w:color w:val="000000"/>
        </w:rPr>
        <w:t>USC Custom Publishing</w:t>
      </w:r>
    </w:p>
    <w:p w:rsidR="002B04FA" w:rsidRDefault="002B04FA" w:rsidP="002B04FA">
      <w:pPr>
        <w:ind w:left="1440" w:firstLine="720"/>
        <w:rPr>
          <w:color w:val="000000"/>
        </w:rPr>
      </w:pPr>
      <w:r w:rsidRPr="003A3805">
        <w:rPr>
          <w:color w:val="000000"/>
        </w:rPr>
        <w:t>ISBN-10:</w:t>
      </w:r>
      <w:r>
        <w:rPr>
          <w:color w:val="000000"/>
        </w:rPr>
        <w:t xml:space="preserve"> </w:t>
      </w:r>
      <w:r>
        <w:rPr>
          <w:color w:val="000000"/>
        </w:rPr>
        <w:tab/>
      </w:r>
      <w:r w:rsidR="00F301CB">
        <w:rPr>
          <w:color w:val="000000"/>
        </w:rPr>
        <w:t>TBD</w:t>
      </w:r>
      <w:r w:rsidR="00F301CB">
        <w:rPr>
          <w:color w:val="000000"/>
        </w:rPr>
        <w:tab/>
        <w:t>(</w:t>
      </w:r>
      <w:proofErr w:type="spellStart"/>
      <w:r w:rsidR="00F301CB">
        <w:rPr>
          <w:color w:val="000000"/>
        </w:rPr>
        <w:t>Wolters</w:t>
      </w:r>
      <w:proofErr w:type="spellEnd"/>
      <w:r w:rsidR="00F301CB">
        <w:rPr>
          <w:color w:val="000000"/>
        </w:rPr>
        <w:t xml:space="preserve"> Kluwer publication pending, </w:t>
      </w:r>
      <w:proofErr w:type="gramStart"/>
      <w:r w:rsidR="00F301CB">
        <w:rPr>
          <w:color w:val="000000"/>
        </w:rPr>
        <w:t>Spring</w:t>
      </w:r>
      <w:proofErr w:type="gramEnd"/>
      <w:r w:rsidR="00F301CB">
        <w:rPr>
          <w:color w:val="000000"/>
        </w:rPr>
        <w:t xml:space="preserve"> 2013)</w:t>
      </w:r>
    </w:p>
    <w:p w:rsidR="002B04FA" w:rsidRDefault="002B04FA" w:rsidP="002B04FA">
      <w:pPr>
        <w:ind w:left="1440" w:firstLine="720"/>
        <w:rPr>
          <w:color w:val="000000"/>
        </w:rPr>
      </w:pPr>
      <w:r w:rsidRPr="003A3805">
        <w:rPr>
          <w:color w:val="000000"/>
        </w:rPr>
        <w:t xml:space="preserve">ISBN-13: </w:t>
      </w:r>
      <w:r>
        <w:rPr>
          <w:color w:val="000000"/>
        </w:rPr>
        <w:tab/>
      </w:r>
      <w:r w:rsidR="00F301CB">
        <w:rPr>
          <w:color w:val="000000"/>
        </w:rPr>
        <w:t>TBD</w:t>
      </w:r>
    </w:p>
    <w:p w:rsidR="00162CF5" w:rsidRDefault="00162CF5" w:rsidP="00C970CE"/>
    <w:p w:rsidR="00C970CE" w:rsidRDefault="00C970CE" w:rsidP="00C970CE">
      <w:proofErr w:type="gramStart"/>
      <w:r>
        <w:t xml:space="preserve">A subscription to the </w:t>
      </w:r>
      <w:r w:rsidRPr="0085378A">
        <w:rPr>
          <w:i/>
        </w:rPr>
        <w:t>Wall Street Journal</w:t>
      </w:r>
      <w:r>
        <w:t>.</w:t>
      </w:r>
      <w:proofErr w:type="gramEnd"/>
    </w:p>
    <w:p w:rsidR="00F2761D" w:rsidRDefault="00F2761D" w:rsidP="00C970CE"/>
    <w:p w:rsidR="00F2761D" w:rsidRDefault="00F2761D" w:rsidP="00F2761D">
      <w:pPr>
        <w:rPr>
          <w:rFonts w:ascii="Arial" w:hAnsi="Arial" w:cs="Arial"/>
          <w:b/>
          <w:bCs/>
          <w:sz w:val="28"/>
        </w:rPr>
      </w:pPr>
      <w:r w:rsidRPr="00F2761D">
        <w:rPr>
          <w:rFonts w:ascii="Arial" w:hAnsi="Arial" w:cs="Arial"/>
          <w:b/>
          <w:bCs/>
          <w:sz w:val="28"/>
        </w:rPr>
        <w:t>Office Hours</w:t>
      </w:r>
    </w:p>
    <w:p w:rsidR="00F2761D" w:rsidRDefault="00F2761D" w:rsidP="00F2761D">
      <w:pPr>
        <w:rPr>
          <w:rFonts w:ascii="Arial" w:hAnsi="Arial" w:cs="Arial"/>
          <w:b/>
          <w:bCs/>
          <w:sz w:val="28"/>
        </w:rPr>
      </w:pPr>
    </w:p>
    <w:p w:rsidR="00F2761D" w:rsidRDefault="00F2761D" w:rsidP="00F2761D">
      <w:r>
        <w:lastRenderedPageBreak/>
        <w:t xml:space="preserve">If students have any questions about the material covered in the class they should not hesitate to see me.  However, if a student cannot make the regular office hours, </w:t>
      </w:r>
      <w:r w:rsidR="00F85E7D">
        <w:t>send an</w:t>
      </w:r>
      <w:r>
        <w:t xml:space="preserve"> </w:t>
      </w:r>
      <w:r w:rsidRPr="003A6D66">
        <w:rPr>
          <w:b/>
        </w:rPr>
        <w:t>email</w:t>
      </w:r>
      <w:r>
        <w:t xml:space="preserve"> to schedule an appointment.  I can also be reached at 213</w:t>
      </w:r>
      <w:r w:rsidR="001A326F">
        <w:t>.</w:t>
      </w:r>
      <w:r>
        <w:t>740</w:t>
      </w:r>
      <w:r w:rsidR="001A326F">
        <w:t>.</w:t>
      </w:r>
      <w:r>
        <w:t xml:space="preserve">9307 where students should leave a message on my voice mail with their name and phone number (with area code).  </w:t>
      </w:r>
      <w:r w:rsidRPr="003A6D66">
        <w:rPr>
          <w:b/>
        </w:rPr>
        <w:t>Email</w:t>
      </w:r>
      <w:r>
        <w:t xml:space="preserve"> is the preferred method to contact me</w:t>
      </w:r>
      <w:r w:rsidR="004957FE">
        <w:t xml:space="preserve"> to schedule an appointment</w:t>
      </w:r>
      <w:r>
        <w:t xml:space="preserve"> as the messages are checked frequently.</w:t>
      </w:r>
    </w:p>
    <w:p w:rsidR="00C970CE" w:rsidRDefault="00C970CE" w:rsidP="003C2D3A">
      <w:pPr>
        <w:pStyle w:val="Heading1"/>
      </w:pPr>
    </w:p>
    <w:p w:rsidR="003C2D3A" w:rsidRDefault="003C2D3A" w:rsidP="003C2D3A">
      <w:pPr>
        <w:pStyle w:val="Heading1"/>
      </w:pPr>
      <w:r>
        <w:t>Prerequisites</w:t>
      </w:r>
    </w:p>
    <w:p w:rsidR="003C2D3A" w:rsidRPr="00306F69" w:rsidRDefault="003C2D3A" w:rsidP="003C2D3A"/>
    <w:p w:rsidR="00F301CB" w:rsidRPr="009A1252" w:rsidRDefault="00F301CB" w:rsidP="00F301CB">
      <w:r w:rsidRPr="009A1252">
        <w:t xml:space="preserve">Other than an interest in learning about the legal environment in which real property is </w:t>
      </w:r>
      <w:r>
        <w:t>purchased, financed, improved, and taxed</w:t>
      </w:r>
      <w:r w:rsidRPr="009A1252">
        <w:t xml:space="preserve"> there are no prerequisites for this course.</w:t>
      </w:r>
    </w:p>
    <w:p w:rsidR="00C970CE" w:rsidRPr="00C970CE" w:rsidRDefault="00C970CE" w:rsidP="003C2D3A">
      <w:pPr>
        <w:rPr>
          <w:b/>
        </w:rPr>
      </w:pPr>
    </w:p>
    <w:p w:rsidR="00C970CE" w:rsidRPr="00C970CE" w:rsidRDefault="00C970CE" w:rsidP="00C970CE">
      <w:pPr>
        <w:pStyle w:val="Heading1"/>
        <w:rPr>
          <w:bCs w:val="0"/>
          <w:color w:val="000000"/>
        </w:rPr>
      </w:pPr>
      <w:r w:rsidRPr="00C970CE">
        <w:rPr>
          <w:bCs w:val="0"/>
          <w:color w:val="000000"/>
        </w:rPr>
        <w:t>Course Notes</w:t>
      </w:r>
    </w:p>
    <w:p w:rsidR="00C970CE" w:rsidRDefault="00C970CE" w:rsidP="00C970CE">
      <w:pPr>
        <w:rPr>
          <w:b/>
          <w:bCs/>
          <w:color w:val="000000"/>
        </w:rPr>
      </w:pPr>
    </w:p>
    <w:p w:rsidR="00C970CE" w:rsidRDefault="00C970CE" w:rsidP="00C970CE">
      <w:r w:rsidRPr="00C970CE">
        <w:t xml:space="preserve">Copies of lecture slides and other class information are available through your Blackboard account.  </w:t>
      </w:r>
      <w:r>
        <w:t>Prior exams are posted with</w:t>
      </w:r>
      <w:r w:rsidRPr="00C970CE">
        <w:t xml:space="preserve">out answers. </w:t>
      </w:r>
      <w:r>
        <w:t xml:space="preserve"> </w:t>
      </w:r>
      <w:r w:rsidR="007C5316">
        <w:t>Q</w:t>
      </w:r>
      <w:r w:rsidRPr="00C970CE">
        <w:t xml:space="preserve">uestions </w:t>
      </w:r>
      <w:r w:rsidR="007C5316">
        <w:t xml:space="preserve">are provided without answers </w:t>
      </w:r>
      <w:r>
        <w:t>as students should use them as a learning tool.  Since legal analyses are fact</w:t>
      </w:r>
      <w:r w:rsidR="00B04CAE">
        <w:t>-</w:t>
      </w:r>
      <w:r>
        <w:t xml:space="preserve">dependent a minor change in the statement of the facts can result in a different answer in a law course examination.  </w:t>
      </w:r>
      <w:r w:rsidRPr="00C970CE">
        <w:t xml:space="preserve">The material on your exam will vary from the one posted </w:t>
      </w:r>
      <w:r w:rsidR="00B04CAE">
        <w:t xml:space="preserve">on Blackboard, </w:t>
      </w:r>
      <w:r w:rsidRPr="00C970CE">
        <w:t>due to changes in the textbook, topics of interest during the semester, differing course coverage and class interest</w:t>
      </w:r>
      <w:r w:rsidR="00B04CAE">
        <w:t>s between semesters</w:t>
      </w:r>
      <w:r w:rsidRPr="00C970CE">
        <w:t xml:space="preserve">. </w:t>
      </w:r>
    </w:p>
    <w:p w:rsidR="00800D58" w:rsidRDefault="00800D58" w:rsidP="00C970CE"/>
    <w:p w:rsidR="00800D58" w:rsidRDefault="00800D58" w:rsidP="00800D58">
      <w:r>
        <w:t>The material presented and the classroom discussions are for the students’ edification.  They are not intended to be legal advice to students in connection with any legal issue they or others may have.  If students have a legal matter, they are advised to promptly consult an experienced attorney who can confidentially and fully review the facts and advise them of their legal rights and remedies.  Quite often, the facts dictate the result and only in the context of an attorney-client relationship can they be reviewed and legal opinions rendered.</w:t>
      </w:r>
    </w:p>
    <w:p w:rsidR="003C2D3A" w:rsidRDefault="003C2D3A" w:rsidP="003C2D3A"/>
    <w:p w:rsidR="00720918" w:rsidRPr="00720918" w:rsidRDefault="00720918" w:rsidP="002662BB">
      <w:r w:rsidRPr="00720918">
        <w:t xml:space="preserve">Students will enroll in </w:t>
      </w:r>
      <w:hyperlink r:id="rId12" w:history="1">
        <w:r w:rsidRPr="00720918">
          <w:rPr>
            <w:color w:val="0000FF"/>
            <w:u w:val="single"/>
          </w:rPr>
          <w:t>www.polleverywhere.com/</w:t>
        </w:r>
      </w:hyperlink>
      <w:r w:rsidRPr="00720918">
        <w:t xml:space="preserve"> on the first day of class.  </w:t>
      </w:r>
      <w:r w:rsidR="00D9228B">
        <w:t xml:space="preserve">If you wish to have an insight into the lecture or topics to be discussed during class follow our discussion at </w:t>
      </w:r>
      <w:hyperlink r:id="rId13" w:history="1">
        <w:r w:rsidRPr="00720918">
          <w:rPr>
            <w:color w:val="0000FF"/>
            <w:u w:val="single"/>
          </w:rPr>
          <w:t>USCProf@twitter.com</w:t>
        </w:r>
      </w:hyperlink>
      <w:r w:rsidRPr="00720918">
        <w:t xml:space="preserve">.  </w:t>
      </w:r>
      <w:r w:rsidR="00D9228B">
        <w:t>T</w:t>
      </w:r>
      <w:r w:rsidRPr="00720918">
        <w:t xml:space="preserve">opics for class discussion and participation exercises </w:t>
      </w:r>
      <w:r w:rsidR="00D9228B">
        <w:t xml:space="preserve">will involve </w:t>
      </w:r>
      <w:r w:rsidRPr="00720918">
        <w:t>those articles</w:t>
      </w:r>
      <w:r w:rsidR="00D9228B">
        <w:t>,</w:t>
      </w:r>
      <w:r w:rsidRPr="00720918">
        <w:t xml:space="preserve"> policy and ethical prompts posted in advance of class.  You are responsible for </w:t>
      </w:r>
      <w:r w:rsidR="00D9228B">
        <w:t xml:space="preserve">staying current in your </w:t>
      </w:r>
      <w:r w:rsidRPr="00720918">
        <w:t xml:space="preserve">reading </w:t>
      </w:r>
      <w:r w:rsidR="00D9228B">
        <w:t xml:space="preserve">of </w:t>
      </w:r>
      <w:r w:rsidRPr="00720918">
        <w:t xml:space="preserve">the </w:t>
      </w:r>
      <w:r w:rsidRPr="00720918">
        <w:rPr>
          <w:i/>
        </w:rPr>
        <w:t>Wall Street Journal</w:t>
      </w:r>
      <w:r w:rsidRPr="00720918">
        <w:t xml:space="preserve">. </w:t>
      </w:r>
    </w:p>
    <w:p w:rsidR="00720918" w:rsidRDefault="00720918" w:rsidP="002662BB">
      <w:pPr>
        <w:rPr>
          <w:rFonts w:ascii="Arial" w:hAnsi="Arial" w:cs="Arial"/>
          <w:b/>
          <w:bCs/>
          <w:sz w:val="28"/>
        </w:rPr>
      </w:pPr>
    </w:p>
    <w:p w:rsidR="00316399" w:rsidRDefault="00C970CE" w:rsidP="00111379">
      <w:pPr>
        <w:rPr>
          <w:rFonts w:ascii="Arial" w:hAnsi="Arial" w:cs="Arial"/>
          <w:b/>
          <w:bCs/>
          <w:sz w:val="28"/>
        </w:rPr>
      </w:pPr>
      <w:r>
        <w:rPr>
          <w:rFonts w:ascii="Arial" w:hAnsi="Arial" w:cs="Arial"/>
          <w:b/>
          <w:bCs/>
          <w:sz w:val="28"/>
        </w:rPr>
        <w:t>Grading Summary</w:t>
      </w:r>
    </w:p>
    <w:p w:rsidR="00A16101" w:rsidRDefault="00A16101" w:rsidP="00111379">
      <w:pPr>
        <w:rPr>
          <w:rFonts w:ascii="Arial" w:hAnsi="Arial" w:cs="Arial"/>
          <w:b/>
          <w:bCs/>
          <w:sz w:val="28"/>
        </w:rPr>
      </w:pPr>
    </w:p>
    <w:p w:rsidR="00A16101" w:rsidRDefault="00A16101" w:rsidP="00A16101">
      <w:r>
        <w:t>The course grading is based on the following criteria:</w:t>
      </w:r>
    </w:p>
    <w:p w:rsidR="00720918" w:rsidRPr="00720918" w:rsidRDefault="00720918" w:rsidP="00720918">
      <w:pPr>
        <w:rPr>
          <w:rFonts w:ascii="Arial" w:hAnsi="Arial" w:cs="Arial"/>
          <w:b/>
          <w:bCs/>
          <w:sz w:val="28"/>
        </w:rPr>
      </w:pP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736"/>
      </w:tblGrid>
      <w:tr w:rsidR="00FF4008" w:rsidRPr="00720918" w:rsidTr="00B17109">
        <w:tc>
          <w:tcPr>
            <w:tcW w:w="3168" w:type="dxa"/>
          </w:tcPr>
          <w:p w:rsidR="00FF4008" w:rsidRPr="00720918" w:rsidRDefault="00FF4008" w:rsidP="00B17109">
            <w:r w:rsidRPr="00720918">
              <w:t>1</w:t>
            </w:r>
            <w:r w:rsidRPr="00720918">
              <w:rPr>
                <w:vertAlign w:val="superscript"/>
              </w:rPr>
              <w:t>st</w:t>
            </w:r>
            <w:r w:rsidRPr="00720918">
              <w:t xml:space="preserve"> Midterm Exam</w:t>
            </w:r>
            <w:r>
              <w:t xml:space="preserve"> *</w:t>
            </w:r>
          </w:p>
        </w:tc>
        <w:tc>
          <w:tcPr>
            <w:tcW w:w="2736" w:type="dxa"/>
          </w:tcPr>
          <w:p w:rsidR="00FF4008" w:rsidRPr="00720918" w:rsidRDefault="00FF4008" w:rsidP="00B17109">
            <w:r w:rsidRPr="00720918">
              <w:t>150</w:t>
            </w:r>
          </w:p>
        </w:tc>
      </w:tr>
      <w:tr w:rsidR="00FF4008" w:rsidRPr="00720918" w:rsidTr="00B17109">
        <w:tc>
          <w:tcPr>
            <w:tcW w:w="3168" w:type="dxa"/>
          </w:tcPr>
          <w:p w:rsidR="00FF4008" w:rsidRPr="00720918" w:rsidRDefault="00FF4008" w:rsidP="00B17109">
            <w:r w:rsidRPr="00720918">
              <w:t>2</w:t>
            </w:r>
            <w:r w:rsidRPr="00720918">
              <w:rPr>
                <w:vertAlign w:val="superscript"/>
              </w:rPr>
              <w:t>nd</w:t>
            </w:r>
            <w:r w:rsidRPr="00720918">
              <w:t xml:space="preserve"> Midterm Exam</w:t>
            </w:r>
            <w:r>
              <w:t xml:space="preserve"> *</w:t>
            </w:r>
          </w:p>
        </w:tc>
        <w:tc>
          <w:tcPr>
            <w:tcW w:w="2736" w:type="dxa"/>
          </w:tcPr>
          <w:p w:rsidR="00FF4008" w:rsidRPr="00720918" w:rsidRDefault="00FF4008" w:rsidP="00B17109">
            <w:r w:rsidRPr="00720918">
              <w:t>150</w:t>
            </w:r>
          </w:p>
        </w:tc>
      </w:tr>
      <w:tr w:rsidR="00FF4008" w:rsidRPr="00720918" w:rsidTr="00B17109">
        <w:tc>
          <w:tcPr>
            <w:tcW w:w="3168" w:type="dxa"/>
          </w:tcPr>
          <w:p w:rsidR="00FF4008" w:rsidRPr="00720918" w:rsidRDefault="00FF4008" w:rsidP="00FF4008">
            <w:r w:rsidRPr="00720918">
              <w:t>Team Presentation</w:t>
            </w:r>
          </w:p>
        </w:tc>
        <w:tc>
          <w:tcPr>
            <w:tcW w:w="2736" w:type="dxa"/>
          </w:tcPr>
          <w:p w:rsidR="00FF4008" w:rsidRPr="00720918" w:rsidRDefault="00FF4008" w:rsidP="00B17109">
            <w:r w:rsidRPr="00720918">
              <w:t xml:space="preserve">  </w:t>
            </w:r>
            <w:r>
              <w:t>60</w:t>
            </w:r>
          </w:p>
        </w:tc>
      </w:tr>
      <w:tr w:rsidR="00FF4008" w:rsidRPr="00720918" w:rsidTr="00B17109">
        <w:tc>
          <w:tcPr>
            <w:tcW w:w="3168" w:type="dxa"/>
          </w:tcPr>
          <w:p w:rsidR="00FF4008" w:rsidRPr="00720918" w:rsidRDefault="00FF4008" w:rsidP="002662BB">
            <w:pPr>
              <w:jc w:val="left"/>
            </w:pPr>
            <w:r w:rsidRPr="00720918">
              <w:t xml:space="preserve">Quizzes/in class participation (6 out </w:t>
            </w:r>
            <w:r>
              <w:t>7</w:t>
            </w:r>
            <w:r w:rsidRPr="00720918">
              <w:t xml:space="preserve">).  They </w:t>
            </w:r>
            <w:r w:rsidRPr="00720918">
              <w:rPr>
                <w:b/>
              </w:rPr>
              <w:t>cannot</w:t>
            </w:r>
            <w:r w:rsidRPr="00720918">
              <w:t xml:space="preserve"> be made up.  </w:t>
            </w:r>
            <w:r w:rsidR="002662BB">
              <w:t>L</w:t>
            </w:r>
            <w:r w:rsidRPr="00720918">
              <w:t>owest score</w:t>
            </w:r>
            <w:r w:rsidR="002662BB">
              <w:t xml:space="preserve"> dropped</w:t>
            </w:r>
            <w:r w:rsidRPr="00720918">
              <w:t>.</w:t>
            </w:r>
          </w:p>
        </w:tc>
        <w:tc>
          <w:tcPr>
            <w:tcW w:w="2736" w:type="dxa"/>
          </w:tcPr>
          <w:p w:rsidR="00FF4008" w:rsidRPr="00720918" w:rsidRDefault="00FF4008" w:rsidP="00B17109">
            <w:r>
              <w:t xml:space="preserve">  90</w:t>
            </w:r>
          </w:p>
        </w:tc>
      </w:tr>
      <w:tr w:rsidR="00FF4008" w:rsidRPr="00720918" w:rsidTr="00B17109">
        <w:tc>
          <w:tcPr>
            <w:tcW w:w="3168" w:type="dxa"/>
          </w:tcPr>
          <w:p w:rsidR="00FF4008" w:rsidRPr="00720918" w:rsidRDefault="00FF4008" w:rsidP="00B17109">
            <w:r w:rsidRPr="00720918">
              <w:t>Final Exam</w:t>
            </w:r>
          </w:p>
        </w:tc>
        <w:tc>
          <w:tcPr>
            <w:tcW w:w="2736" w:type="dxa"/>
          </w:tcPr>
          <w:p w:rsidR="00FF4008" w:rsidRPr="00720918" w:rsidRDefault="00FF4008" w:rsidP="00B17109">
            <w:pPr>
              <w:rPr>
                <w:b/>
                <w:bCs/>
              </w:rPr>
            </w:pPr>
            <w:r w:rsidRPr="00720918">
              <w:t>150</w:t>
            </w:r>
          </w:p>
        </w:tc>
      </w:tr>
      <w:tr w:rsidR="00FF4008" w:rsidRPr="00720918" w:rsidTr="00B17109">
        <w:tc>
          <w:tcPr>
            <w:tcW w:w="3168" w:type="dxa"/>
          </w:tcPr>
          <w:p w:rsidR="00FF4008" w:rsidRPr="00720918" w:rsidRDefault="00FF4008" w:rsidP="00B17109">
            <w:r w:rsidRPr="00720918">
              <w:lastRenderedPageBreak/>
              <w:t>Total Points</w:t>
            </w:r>
          </w:p>
        </w:tc>
        <w:tc>
          <w:tcPr>
            <w:tcW w:w="2736" w:type="dxa"/>
          </w:tcPr>
          <w:p w:rsidR="00FF4008" w:rsidRPr="00720918" w:rsidRDefault="00FF4008" w:rsidP="00B17109">
            <w:pPr>
              <w:rPr>
                <w:b/>
                <w:bCs/>
              </w:rPr>
            </w:pPr>
            <w:r w:rsidRPr="00720918">
              <w:rPr>
                <w:b/>
                <w:bCs/>
              </w:rPr>
              <w:t>600</w:t>
            </w:r>
          </w:p>
        </w:tc>
      </w:tr>
    </w:tbl>
    <w:p w:rsidR="00FF4008" w:rsidRPr="00720918" w:rsidRDefault="00FF4008" w:rsidP="00FF4008"/>
    <w:p w:rsidR="00FF4008" w:rsidRPr="00720918" w:rsidRDefault="00FF4008" w:rsidP="00FF4008">
      <w:pPr>
        <w:ind w:left="720"/>
      </w:pPr>
    </w:p>
    <w:p w:rsidR="00720918" w:rsidRPr="00720918" w:rsidRDefault="008C1FE5" w:rsidP="00C939EA">
      <w:pPr>
        <w:keepNext/>
        <w:rPr>
          <w:rFonts w:ascii="Arial" w:hAnsi="Arial" w:cs="Arial"/>
          <w:b/>
          <w:bCs/>
          <w:iCs/>
        </w:rPr>
      </w:pPr>
      <w:proofErr w:type="gramStart"/>
      <w:r>
        <w:rPr>
          <w:rFonts w:ascii="Arial" w:hAnsi="Arial" w:cs="Arial"/>
          <w:b/>
          <w:bCs/>
          <w:i/>
          <w:iCs/>
        </w:rPr>
        <w:t xml:space="preserve">* </w:t>
      </w:r>
      <w:r>
        <w:rPr>
          <w:rFonts w:ascii="Arial" w:hAnsi="Arial" w:cs="Arial"/>
          <w:b/>
          <w:bCs/>
          <w:iCs/>
        </w:rPr>
        <w:t xml:space="preserve"> </w:t>
      </w:r>
      <w:r>
        <w:rPr>
          <w:bCs/>
          <w:iCs/>
        </w:rPr>
        <w:t>Exam</w:t>
      </w:r>
      <w:proofErr w:type="gramEnd"/>
      <w:r>
        <w:rPr>
          <w:bCs/>
          <w:iCs/>
        </w:rPr>
        <w:t xml:space="preserve"> coverage does not include material covered during the first half of the class session.  Midterms are given during the second half of class.</w:t>
      </w:r>
    </w:p>
    <w:p w:rsidR="00720918" w:rsidRPr="00720918" w:rsidRDefault="00720918" w:rsidP="00C939EA">
      <w:pPr>
        <w:keepNext/>
        <w:rPr>
          <w:rFonts w:ascii="Arial" w:hAnsi="Arial" w:cs="Arial"/>
          <w:b/>
          <w:bCs/>
          <w:iCs/>
        </w:rPr>
      </w:pPr>
    </w:p>
    <w:p w:rsidR="00720918" w:rsidRPr="00720918" w:rsidRDefault="00720918" w:rsidP="00C939EA">
      <w:pPr>
        <w:keepNext/>
        <w:rPr>
          <w:rFonts w:ascii="Arial" w:hAnsi="Arial" w:cs="Arial"/>
          <w:b/>
          <w:bCs/>
          <w:iCs/>
        </w:rPr>
      </w:pPr>
      <w:r w:rsidRPr="00720918">
        <w:rPr>
          <w:rFonts w:ascii="Arial" w:hAnsi="Arial" w:cs="Arial"/>
          <w:b/>
          <w:bCs/>
          <w:iCs/>
        </w:rPr>
        <w:t>Exam Dates</w:t>
      </w:r>
    </w:p>
    <w:p w:rsidR="00720918" w:rsidRPr="00720918" w:rsidRDefault="00720918" w:rsidP="00720918">
      <w:pPr>
        <w:jc w:val="left"/>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736"/>
        <w:gridCol w:w="2952"/>
      </w:tblGrid>
      <w:tr w:rsidR="00720918" w:rsidRPr="00720918" w:rsidTr="0053730B">
        <w:tc>
          <w:tcPr>
            <w:tcW w:w="3168" w:type="dxa"/>
          </w:tcPr>
          <w:p w:rsidR="00720918" w:rsidRPr="00720918" w:rsidRDefault="00720918" w:rsidP="00720918"/>
        </w:tc>
        <w:tc>
          <w:tcPr>
            <w:tcW w:w="2736" w:type="dxa"/>
          </w:tcPr>
          <w:p w:rsidR="00720918" w:rsidRPr="00720918" w:rsidRDefault="00720918" w:rsidP="00720918">
            <w:pPr>
              <w:rPr>
                <w:b/>
              </w:rPr>
            </w:pPr>
            <w:r w:rsidRPr="00720918">
              <w:rPr>
                <w:b/>
              </w:rPr>
              <w:t>Date</w:t>
            </w:r>
          </w:p>
        </w:tc>
        <w:tc>
          <w:tcPr>
            <w:tcW w:w="2952" w:type="dxa"/>
          </w:tcPr>
          <w:p w:rsidR="00720918" w:rsidRPr="00720918" w:rsidRDefault="00720918" w:rsidP="00720918">
            <w:pPr>
              <w:rPr>
                <w:b/>
              </w:rPr>
            </w:pPr>
            <w:r w:rsidRPr="00720918">
              <w:rPr>
                <w:b/>
              </w:rPr>
              <w:t>Time</w:t>
            </w:r>
          </w:p>
        </w:tc>
      </w:tr>
      <w:tr w:rsidR="00720918" w:rsidRPr="00720918" w:rsidTr="0053730B">
        <w:trPr>
          <w:trHeight w:val="287"/>
        </w:trPr>
        <w:tc>
          <w:tcPr>
            <w:tcW w:w="3168" w:type="dxa"/>
          </w:tcPr>
          <w:p w:rsidR="00720918" w:rsidRPr="008A56BD" w:rsidRDefault="00720918" w:rsidP="00720918">
            <w:pPr>
              <w:rPr>
                <w:rFonts w:ascii="Arial" w:hAnsi="Arial" w:cs="Arial"/>
              </w:rPr>
            </w:pPr>
            <w:r w:rsidRPr="008A56BD">
              <w:t>1</w:t>
            </w:r>
            <w:r w:rsidRPr="008A56BD">
              <w:rPr>
                <w:vertAlign w:val="superscript"/>
              </w:rPr>
              <w:t>st</w:t>
            </w:r>
            <w:r w:rsidRPr="008A56BD">
              <w:t xml:space="preserve"> Midterm Exam</w:t>
            </w:r>
          </w:p>
        </w:tc>
        <w:tc>
          <w:tcPr>
            <w:tcW w:w="2736" w:type="dxa"/>
          </w:tcPr>
          <w:p w:rsidR="00720918" w:rsidRPr="008A56BD" w:rsidRDefault="008C1FE5" w:rsidP="00720918">
            <w:r>
              <w:t>February 13, 2013</w:t>
            </w:r>
            <w:r w:rsidR="00720918" w:rsidRPr="008A56BD">
              <w:t xml:space="preserve">   </w:t>
            </w:r>
          </w:p>
        </w:tc>
        <w:tc>
          <w:tcPr>
            <w:tcW w:w="2952" w:type="dxa"/>
          </w:tcPr>
          <w:p w:rsidR="00720918" w:rsidRPr="008A56BD" w:rsidRDefault="00720918" w:rsidP="00720918">
            <w:r w:rsidRPr="008A56BD">
              <w:t>During class</w:t>
            </w:r>
          </w:p>
        </w:tc>
      </w:tr>
      <w:tr w:rsidR="00720918" w:rsidRPr="00720918" w:rsidTr="0053730B">
        <w:tc>
          <w:tcPr>
            <w:tcW w:w="3168" w:type="dxa"/>
          </w:tcPr>
          <w:p w:rsidR="00720918" w:rsidRPr="008A56BD" w:rsidRDefault="00720918" w:rsidP="00720918">
            <w:r w:rsidRPr="008A56BD">
              <w:t>2</w:t>
            </w:r>
            <w:r w:rsidRPr="008A56BD">
              <w:rPr>
                <w:vertAlign w:val="superscript"/>
              </w:rPr>
              <w:t>nd</w:t>
            </w:r>
            <w:r w:rsidRPr="008A56BD">
              <w:t xml:space="preserve"> Midterm Exam</w:t>
            </w:r>
          </w:p>
        </w:tc>
        <w:tc>
          <w:tcPr>
            <w:tcW w:w="2736" w:type="dxa"/>
          </w:tcPr>
          <w:p w:rsidR="00720918" w:rsidRPr="008A56BD" w:rsidRDefault="00CE7C72" w:rsidP="00720918">
            <w:r>
              <w:t>March 27, 2013</w:t>
            </w:r>
            <w:r w:rsidR="00720918" w:rsidRPr="008A56BD">
              <w:t xml:space="preserve"> </w:t>
            </w:r>
          </w:p>
        </w:tc>
        <w:tc>
          <w:tcPr>
            <w:tcW w:w="2952" w:type="dxa"/>
          </w:tcPr>
          <w:p w:rsidR="00720918" w:rsidRPr="008A56BD" w:rsidRDefault="00720918" w:rsidP="00720918">
            <w:r w:rsidRPr="008A56BD">
              <w:t>During class</w:t>
            </w:r>
          </w:p>
        </w:tc>
      </w:tr>
      <w:tr w:rsidR="00720918" w:rsidRPr="00720918" w:rsidTr="0053730B">
        <w:trPr>
          <w:trHeight w:val="242"/>
        </w:trPr>
        <w:tc>
          <w:tcPr>
            <w:tcW w:w="3168" w:type="dxa"/>
          </w:tcPr>
          <w:p w:rsidR="00720918" w:rsidRPr="008A56BD" w:rsidRDefault="00720918" w:rsidP="00720918">
            <w:pPr>
              <w:rPr>
                <w:rFonts w:ascii="Arial" w:hAnsi="Arial" w:cs="Arial"/>
              </w:rPr>
            </w:pPr>
            <w:r w:rsidRPr="008A56BD">
              <w:t>Final Exam</w:t>
            </w:r>
          </w:p>
        </w:tc>
        <w:tc>
          <w:tcPr>
            <w:tcW w:w="2736" w:type="dxa"/>
          </w:tcPr>
          <w:p w:rsidR="00720918" w:rsidRPr="008A56BD" w:rsidRDefault="00CE7C72" w:rsidP="008A56BD">
            <w:r>
              <w:t>May 8, 2013</w:t>
            </w:r>
          </w:p>
        </w:tc>
        <w:tc>
          <w:tcPr>
            <w:tcW w:w="2952" w:type="dxa"/>
          </w:tcPr>
          <w:p w:rsidR="00720918" w:rsidRPr="008A56BD" w:rsidRDefault="00CE7C72" w:rsidP="008A56BD">
            <w:r>
              <w:t>7:00 – 9:00 p.m.</w:t>
            </w:r>
          </w:p>
        </w:tc>
      </w:tr>
    </w:tbl>
    <w:p w:rsidR="00720918" w:rsidRDefault="00720918" w:rsidP="00526EC8">
      <w:pPr>
        <w:rPr>
          <w:b/>
        </w:rPr>
      </w:pPr>
    </w:p>
    <w:p w:rsidR="00CE7C72" w:rsidRDefault="00CE7C72" w:rsidP="00CE7C72">
      <w:proofErr w:type="gramStart"/>
      <w:r w:rsidRPr="00526EC8">
        <w:rPr>
          <w:b/>
        </w:rPr>
        <w:t>Course Grading Policy</w:t>
      </w:r>
      <w:r w:rsidR="004D5231">
        <w:rPr>
          <w:b/>
        </w:rPr>
        <w:t>.</w:t>
      </w:r>
      <w:proofErr w:type="gramEnd"/>
      <w:r w:rsidR="004D5231">
        <w:rPr>
          <w:b/>
        </w:rPr>
        <w:tab/>
      </w:r>
      <w:r w:rsidRPr="00526EC8">
        <w:t xml:space="preserve">Marshall’s </w:t>
      </w:r>
      <w:r w:rsidR="006A58E4">
        <w:t>recommended</w:t>
      </w:r>
      <w:r w:rsidR="00641292">
        <w:t xml:space="preserve"> mean</w:t>
      </w:r>
      <w:r w:rsidRPr="00526EC8">
        <w:t xml:space="preserve"> </w:t>
      </w:r>
      <w:proofErr w:type="spellStart"/>
      <w:r w:rsidR="00DC2D5E">
        <w:t>g.p.a</w:t>
      </w:r>
      <w:proofErr w:type="spellEnd"/>
      <w:r w:rsidR="00DC2D5E">
        <w:t>.</w:t>
      </w:r>
      <w:r w:rsidRPr="00526EC8">
        <w:t xml:space="preserve"> for graduate classes is 3.</w:t>
      </w:r>
      <w:r>
        <w:t>5</w:t>
      </w:r>
      <w:r w:rsidRPr="00526EC8">
        <w:t xml:space="preserve">.  Assignment/Exam Grading Policy: the instructor determines what qualifies as an accurate grade on an assignment, exam, or other deliverable, and the instructor’s evaluation of the performance of each </w:t>
      </w:r>
      <w:r w:rsidRPr="00F2761D">
        <w:t>individual student is the final basis for assigning grades for the course.</w:t>
      </w:r>
      <w:r w:rsidR="00DC2D5E">
        <w:rPr>
          <w:rStyle w:val="EndnoteReference"/>
        </w:rPr>
        <w:endnoteReference w:id="1"/>
      </w:r>
      <w:r w:rsidRPr="00F2761D">
        <w:t xml:space="preserve"> </w:t>
      </w:r>
      <w:r w:rsidR="00DC2D5E">
        <w:t xml:space="preserve"> </w:t>
      </w:r>
      <w:r>
        <w:t xml:space="preserve">Students’ grades for this course depend upon their performance and the grading standards and policies of the Marshall School of Business, and the academic policies and procedures of the University.  There is no specific guideline with respect to the number or percentage of any specific grade given or the numbers of persons who pass or fail the course.  Thus, discretion is given to each instructor regarding the assignment and distribution of grades.    </w:t>
      </w:r>
    </w:p>
    <w:p w:rsidR="00CE7C72" w:rsidRDefault="00CE7C72" w:rsidP="00CE7C72"/>
    <w:p w:rsidR="00AB23AA" w:rsidRDefault="00AB23AA" w:rsidP="00AB23AA">
      <w:r w:rsidRPr="00720918">
        <w:t xml:space="preserve">As to their ongoing status in the class, students will receive a grade but the more important performance predictor is their class rank.  Rank is more important than the interim letter grade because </w:t>
      </w:r>
      <w:r w:rsidRPr="00720918">
        <w:rPr>
          <w:iCs/>
        </w:rPr>
        <w:t>at the end of the semester, all pending letter grades are “curved” to ensure compliance with these policies</w:t>
      </w:r>
      <w:r w:rsidRPr="00720918">
        <w:t>. (</w:t>
      </w:r>
      <w:r w:rsidRPr="002F09FB">
        <w:rPr>
          <w:i/>
        </w:rPr>
        <w:t>e.g</w:t>
      </w:r>
      <w:r w:rsidRPr="00720918">
        <w:t xml:space="preserve">. if there are too many scores at a particular letter and grade point, then the cut-off for a letter grade is raised and the scores below that cutoff require that a reduced letter </w:t>
      </w:r>
    </w:p>
    <w:p w:rsidR="00AB23AA" w:rsidRPr="00720918" w:rsidRDefault="00AB23AA" w:rsidP="00AB23AA">
      <w:pPr>
        <w:rPr>
          <w:color w:val="000000"/>
        </w:rPr>
      </w:pPr>
      <w:proofErr w:type="gramStart"/>
      <w:r w:rsidRPr="00720918">
        <w:t>grade(s)</w:t>
      </w:r>
      <w:proofErr w:type="gramEnd"/>
      <w:r w:rsidRPr="00720918">
        <w:t xml:space="preserve"> be assigned to ensure compliance with the Marshall grading policies.  That is why rank is a better predictor of a student’s performance).  </w:t>
      </w:r>
      <w:r w:rsidRPr="00720918">
        <w:rPr>
          <w:color w:val="000000"/>
        </w:rPr>
        <w:t>Once these curves are in place, they will not be reset to accommodate individual requests.  N</w:t>
      </w:r>
      <w:r w:rsidRPr="00720918">
        <w:t xml:space="preserve">o relief will be granted on that basis.  Grades are not open to negotiation.  Petitions for exceptions or understanding of particular needs to attain a higher grade for some reason will not be honored.  What is done for one student must be done for all, and the result is that if one student’s grade is adjusted, so will all other students’ grades.  </w:t>
      </w:r>
    </w:p>
    <w:p w:rsidR="00AB23AA" w:rsidRDefault="00AB23AA" w:rsidP="00CE7C72">
      <w:pPr>
        <w:rPr>
          <w:b/>
          <w:bCs/>
        </w:rPr>
      </w:pPr>
    </w:p>
    <w:p w:rsidR="00AB23AA" w:rsidRPr="00720918" w:rsidRDefault="00AB23AA" w:rsidP="00AB23AA">
      <w:proofErr w:type="gramStart"/>
      <w:r w:rsidRPr="00720918">
        <w:rPr>
          <w:b/>
          <w:bCs/>
        </w:rPr>
        <w:t>Preparation for class</w:t>
      </w:r>
      <w:r w:rsidR="004D5231">
        <w:rPr>
          <w:b/>
          <w:bCs/>
        </w:rPr>
        <w:t>.</w:t>
      </w:r>
      <w:proofErr w:type="gramEnd"/>
      <w:r w:rsidR="004D5231">
        <w:rPr>
          <w:b/>
          <w:bCs/>
        </w:rPr>
        <w:tab/>
      </w:r>
      <w:r w:rsidRPr="00720918">
        <w:t xml:space="preserve">Students are expected to read each week’s reading and case assignments </w:t>
      </w:r>
      <w:r w:rsidRPr="00720918">
        <w:rPr>
          <w:i/>
        </w:rPr>
        <w:t>prior to class</w:t>
      </w:r>
      <w:r w:rsidRPr="00720918">
        <w:t xml:space="preserve">, and </w:t>
      </w:r>
      <w:r w:rsidRPr="00720918">
        <w:rPr>
          <w:i/>
        </w:rPr>
        <w:t>be prepared</w:t>
      </w:r>
      <w:r w:rsidRPr="00720918">
        <w:t xml:space="preserve"> to discuss them.  In order to make the class periods as engaging as possible, there will be a concentration on the application of the material.  Students should always proceed to the next reading assignment whether the previous reading has been fully discussed in class.  </w:t>
      </w:r>
      <w:r>
        <w:t xml:space="preserve">Projects, exercises and guest speakers can interrupt the delivery of instructional material.  Despite these interruptions students are responsible for learning all material assigned even if not directly covered in lecture. </w:t>
      </w:r>
    </w:p>
    <w:p w:rsidR="00AB23AA" w:rsidRPr="00720918" w:rsidRDefault="00AB23AA" w:rsidP="00AB23AA">
      <w:pPr>
        <w:rPr>
          <w:b/>
        </w:rPr>
      </w:pPr>
    </w:p>
    <w:p w:rsidR="007F2843" w:rsidRDefault="00CE7C72" w:rsidP="00111379">
      <w:proofErr w:type="gramStart"/>
      <w:r>
        <w:rPr>
          <w:b/>
          <w:bCs/>
        </w:rPr>
        <w:t>Exams</w:t>
      </w:r>
      <w:r w:rsidR="004D5231">
        <w:rPr>
          <w:b/>
          <w:bCs/>
        </w:rPr>
        <w:t>.</w:t>
      </w:r>
      <w:proofErr w:type="gramEnd"/>
      <w:r w:rsidR="004D5231">
        <w:rPr>
          <w:b/>
          <w:bCs/>
        </w:rPr>
        <w:tab/>
      </w:r>
      <w:r w:rsidR="00720918" w:rsidRPr="00720918">
        <w:rPr>
          <w:bCs/>
        </w:rPr>
        <w:t>Generally,</w:t>
      </w:r>
      <w:r w:rsidR="00720918" w:rsidRPr="00720918">
        <w:rPr>
          <w:b/>
          <w:bCs/>
        </w:rPr>
        <w:t xml:space="preserve"> </w:t>
      </w:r>
      <w:r w:rsidR="00720918" w:rsidRPr="00720918">
        <w:rPr>
          <w:bCs/>
        </w:rPr>
        <w:t xml:space="preserve">the material is unique to each exam; however, students may be asked to compare and contrast a substantive law rule with one learned earlier in the course. </w:t>
      </w:r>
      <w:r w:rsidR="00720918" w:rsidRPr="00720918">
        <w:t xml:space="preserve">While every examination will ask students to recognize definitions, </w:t>
      </w:r>
      <w:r w:rsidR="00720918" w:rsidRPr="00720918">
        <w:rPr>
          <w:iCs/>
        </w:rPr>
        <w:t>the focus of the examinations will be on the application of the legal principle involved. Students are strongly encouraged to form and use a study group in their learning of the material, well in advance of the exam dates.</w:t>
      </w:r>
      <w:r w:rsidR="00720918" w:rsidRPr="00720918">
        <w:t xml:space="preserve">  </w:t>
      </w:r>
      <w:r w:rsidR="00720918" w:rsidRPr="00720918">
        <w:lastRenderedPageBreak/>
        <w:t>Cooperative learning is important as it will assist students in identifying their areas of weakness in advance.</w:t>
      </w:r>
      <w:r w:rsidR="00720918">
        <w:t xml:space="preserve">   </w:t>
      </w:r>
    </w:p>
    <w:p w:rsidR="00CE7C72" w:rsidRDefault="00CE7C72" w:rsidP="00CE7C72"/>
    <w:p w:rsidR="00AB23AA" w:rsidRPr="00513409" w:rsidRDefault="00AB23AA" w:rsidP="00AB23AA">
      <w:pPr>
        <w:rPr>
          <w:bCs/>
          <w:u w:val="single"/>
        </w:rPr>
      </w:pPr>
      <w:proofErr w:type="gramStart"/>
      <w:r w:rsidRPr="00584DD6">
        <w:rPr>
          <w:b/>
          <w:bCs/>
        </w:rPr>
        <w:t>Quizzes</w:t>
      </w:r>
      <w:r w:rsidR="004D5231">
        <w:rPr>
          <w:b/>
          <w:bCs/>
        </w:rPr>
        <w:t>.</w:t>
      </w:r>
      <w:proofErr w:type="gramEnd"/>
      <w:r w:rsidR="004D5231">
        <w:rPr>
          <w:b/>
          <w:bCs/>
        </w:rPr>
        <w:tab/>
      </w:r>
      <w:r w:rsidRPr="00584DD6">
        <w:rPr>
          <w:bCs/>
        </w:rPr>
        <w:t xml:space="preserve">We have </w:t>
      </w:r>
      <w:r>
        <w:rPr>
          <w:bCs/>
        </w:rPr>
        <w:t>seven quizzes during</w:t>
      </w:r>
      <w:r w:rsidRPr="00584DD6">
        <w:rPr>
          <w:bCs/>
        </w:rPr>
        <w:t xml:space="preserve"> the course.  We count </w:t>
      </w:r>
      <w:r>
        <w:rPr>
          <w:bCs/>
        </w:rPr>
        <w:t>six</w:t>
      </w:r>
      <w:r w:rsidRPr="00584DD6">
        <w:rPr>
          <w:bCs/>
        </w:rPr>
        <w:t xml:space="preserve"> of them and drop your lowest grade.  Each quiz is worth </w:t>
      </w:r>
      <w:r>
        <w:rPr>
          <w:bCs/>
        </w:rPr>
        <w:t>15</w:t>
      </w:r>
      <w:r w:rsidRPr="00584DD6">
        <w:rPr>
          <w:bCs/>
        </w:rPr>
        <w:t xml:space="preserve"> points.  The quiz will be taken just before the break which should occur at about 7:</w:t>
      </w:r>
      <w:r>
        <w:rPr>
          <w:bCs/>
        </w:rPr>
        <w:t>45</w:t>
      </w:r>
      <w:r w:rsidRPr="00584DD6">
        <w:rPr>
          <w:bCs/>
        </w:rPr>
        <w:t xml:space="preserve"> p.m.  If you are late (work, traffic, etc.) or miss a quiz, then we shall count the </w:t>
      </w:r>
      <w:r>
        <w:rPr>
          <w:bCs/>
        </w:rPr>
        <w:t>six</w:t>
      </w:r>
      <w:r w:rsidRPr="00584DD6">
        <w:rPr>
          <w:bCs/>
        </w:rPr>
        <w:t xml:space="preserve"> that you do take.  No makeup quiz credit is available.    </w:t>
      </w:r>
      <w:r w:rsidRPr="00513409">
        <w:rPr>
          <w:bCs/>
          <w:u w:val="single"/>
        </w:rPr>
        <w:t>Always bring your textbook to class as these quizzes will be open book.</w:t>
      </w:r>
    </w:p>
    <w:p w:rsidR="00AB23AA" w:rsidRDefault="00AB23AA" w:rsidP="00CE7C72">
      <w:pPr>
        <w:rPr>
          <w:b/>
        </w:rPr>
      </w:pPr>
    </w:p>
    <w:p w:rsidR="00CE7C72" w:rsidRDefault="00CE7C72" w:rsidP="00CE7C72">
      <w:proofErr w:type="gramStart"/>
      <w:r w:rsidRPr="004B0B9C">
        <w:rPr>
          <w:b/>
        </w:rPr>
        <w:t xml:space="preserve">In class </w:t>
      </w:r>
      <w:r>
        <w:rPr>
          <w:b/>
        </w:rPr>
        <w:t>participation</w:t>
      </w:r>
      <w:r w:rsidR="004D5231">
        <w:rPr>
          <w:b/>
        </w:rPr>
        <w:t>.</w:t>
      </w:r>
      <w:proofErr w:type="gramEnd"/>
      <w:r w:rsidR="004D5231">
        <w:rPr>
          <w:b/>
        </w:rPr>
        <w:tab/>
      </w:r>
      <w:r>
        <w:t xml:space="preserve">Quizzes and in class participation may occur electronically and or in written form.  You will need a computer with wireless internet connectivity or a cell phone with text messaging capability.  If you have neither resource, please make alternative arrangements with me during the first week of class. Always bring your computer or cell phone to class. </w:t>
      </w:r>
    </w:p>
    <w:p w:rsidR="00CE7C72" w:rsidRDefault="00CE7C72" w:rsidP="00672D76">
      <w:pPr>
        <w:ind w:left="361" w:hangingChars="150" w:hanging="361"/>
        <w:rPr>
          <w:b/>
        </w:rPr>
      </w:pPr>
    </w:p>
    <w:p w:rsidR="00672D76" w:rsidRDefault="00A16101" w:rsidP="00513409">
      <w:pPr>
        <w:ind w:left="361" w:hangingChars="150" w:hanging="361"/>
      </w:pPr>
      <w:proofErr w:type="gramStart"/>
      <w:r w:rsidRPr="004C55ED">
        <w:rPr>
          <w:b/>
        </w:rPr>
        <w:t>Presentations</w:t>
      </w:r>
      <w:r>
        <w:rPr>
          <w:b/>
        </w:rPr>
        <w:t xml:space="preserve"> and IRACs</w:t>
      </w:r>
      <w:r w:rsidR="004D5231">
        <w:rPr>
          <w:b/>
        </w:rPr>
        <w:t>.</w:t>
      </w:r>
      <w:proofErr w:type="gramEnd"/>
      <w:r w:rsidR="004D5231">
        <w:rPr>
          <w:b/>
        </w:rPr>
        <w:tab/>
      </w:r>
      <w:r>
        <w:t>During the first week of the course, students will select a</w:t>
      </w:r>
      <w:r w:rsidR="00B21937">
        <w:t xml:space="preserve"> team </w:t>
      </w:r>
    </w:p>
    <w:p w:rsidR="00672D76" w:rsidRDefault="00672D76" w:rsidP="00513409">
      <w:pPr>
        <w:ind w:left="360" w:hangingChars="150" w:hanging="360"/>
      </w:pPr>
      <w:proofErr w:type="gramStart"/>
      <w:r>
        <w:t>which</w:t>
      </w:r>
      <w:proofErr w:type="gramEnd"/>
      <w:r>
        <w:t xml:space="preserve"> will </w:t>
      </w:r>
      <w:r w:rsidR="00A16101">
        <w:t>present</w:t>
      </w:r>
      <w:r>
        <w:t xml:space="preserve"> topic</w:t>
      </w:r>
      <w:r w:rsidR="00A16101">
        <w:t xml:space="preserve"> during the course.  Information is to be focused upon the case, law</w:t>
      </w:r>
      <w:r w:rsidR="00B21937">
        <w:t xml:space="preserve">, </w:t>
      </w:r>
    </w:p>
    <w:p w:rsidR="004D5231" w:rsidRDefault="00B21937" w:rsidP="00513409">
      <w:pPr>
        <w:ind w:left="360" w:hangingChars="150" w:hanging="360"/>
      </w:pPr>
      <w:proofErr w:type="gramStart"/>
      <w:r>
        <w:t>regulation</w:t>
      </w:r>
      <w:proofErr w:type="gramEnd"/>
      <w:r>
        <w:t xml:space="preserve"> or case</w:t>
      </w:r>
      <w:r w:rsidR="00672D76">
        <w:t xml:space="preserve"> </w:t>
      </w:r>
      <w:r w:rsidR="00A16101">
        <w:t xml:space="preserve">study at issue. </w:t>
      </w:r>
      <w:r w:rsidR="004D5231">
        <w:t xml:space="preserve">  IRACs are a form of analyzing a court case.  Information on </w:t>
      </w:r>
    </w:p>
    <w:p w:rsidR="004D5231" w:rsidRDefault="004D5231" w:rsidP="00513409">
      <w:pPr>
        <w:ind w:left="360" w:hangingChars="150" w:hanging="360"/>
      </w:pPr>
      <w:proofErr w:type="gramStart"/>
      <w:r>
        <w:t>how</w:t>
      </w:r>
      <w:proofErr w:type="gramEnd"/>
      <w:r>
        <w:t xml:space="preserve"> to prepare one is posted separately.   Students </w:t>
      </w:r>
      <w:r w:rsidR="00A16101">
        <w:t xml:space="preserve">will present the material in PowerPoint form </w:t>
      </w:r>
    </w:p>
    <w:p w:rsidR="004D5231" w:rsidRDefault="00A16101" w:rsidP="00513409">
      <w:pPr>
        <w:ind w:left="360" w:hangingChars="150" w:hanging="360"/>
      </w:pPr>
      <w:proofErr w:type="gramStart"/>
      <w:r>
        <w:t>to</w:t>
      </w:r>
      <w:proofErr w:type="gramEnd"/>
      <w:r>
        <w:t xml:space="preserve"> the class.  </w:t>
      </w:r>
      <w:r w:rsidR="00B21937">
        <w:t xml:space="preserve">Be well prepared and give a strong presentation to earn maximum points.  Be </w:t>
      </w:r>
    </w:p>
    <w:p w:rsidR="00A16101" w:rsidRDefault="00B21937" w:rsidP="00513409">
      <w:pPr>
        <w:ind w:left="360" w:hangingChars="150" w:hanging="360"/>
      </w:pPr>
      <w:proofErr w:type="gramStart"/>
      <w:r>
        <w:t>prepared</w:t>
      </w:r>
      <w:proofErr w:type="gramEnd"/>
      <w:r>
        <w:t xml:space="preserve"> to discuss any ethical issues related to your presentation. </w:t>
      </w:r>
    </w:p>
    <w:p w:rsidR="00062B36" w:rsidRPr="00692FE9" w:rsidRDefault="00062B36" w:rsidP="00100FA3">
      <w:pPr>
        <w:ind w:left="360" w:hangingChars="150" w:hanging="360"/>
        <w:jc w:val="left"/>
      </w:pPr>
    </w:p>
    <w:p w:rsidR="00062B36" w:rsidRPr="00062B36" w:rsidRDefault="00062B36" w:rsidP="00062B36">
      <w:pPr>
        <w:tabs>
          <w:tab w:val="num" w:pos="720"/>
        </w:tabs>
        <w:ind w:left="360" w:hangingChars="150" w:hanging="360"/>
        <w:jc w:val="left"/>
      </w:pPr>
      <w:r w:rsidRPr="00062B36">
        <w:t xml:space="preserve">Ground rules: </w:t>
      </w:r>
    </w:p>
    <w:p w:rsidR="00062B36" w:rsidRPr="00062B36" w:rsidRDefault="00062B36" w:rsidP="00062B36">
      <w:pPr>
        <w:tabs>
          <w:tab w:val="num" w:pos="720"/>
        </w:tabs>
        <w:ind w:left="360" w:hangingChars="150" w:hanging="360"/>
        <w:jc w:val="left"/>
      </w:pPr>
    </w:p>
    <w:p w:rsidR="00062B36" w:rsidRPr="00062B36" w:rsidRDefault="00062B36" w:rsidP="00062B36">
      <w:pPr>
        <w:numPr>
          <w:ilvl w:val="0"/>
          <w:numId w:val="13"/>
        </w:numPr>
        <w:tabs>
          <w:tab w:val="num" w:pos="720"/>
        </w:tabs>
        <w:jc w:val="left"/>
      </w:pPr>
      <w:r w:rsidRPr="00062B36">
        <w:t xml:space="preserve">Each team will be allowed a </w:t>
      </w:r>
      <w:r w:rsidRPr="00062B36">
        <w:rPr>
          <w:i/>
        </w:rPr>
        <w:t>maximum</w:t>
      </w:r>
      <w:r w:rsidRPr="00062B36">
        <w:t xml:space="preserve"> of </w:t>
      </w:r>
      <w:r w:rsidR="004F0B20">
        <w:t>20</w:t>
      </w:r>
      <w:r w:rsidRPr="00062B36">
        <w:t xml:space="preserve"> minutes to present.</w:t>
      </w:r>
    </w:p>
    <w:p w:rsidR="00062B36" w:rsidRPr="00062B36" w:rsidRDefault="00062B36" w:rsidP="00062B36">
      <w:pPr>
        <w:numPr>
          <w:ilvl w:val="0"/>
          <w:numId w:val="13"/>
        </w:numPr>
        <w:contextualSpacing/>
        <w:jc w:val="left"/>
      </w:pPr>
      <w:r w:rsidRPr="00062B36">
        <w:t xml:space="preserve">E-mail your slides to me by 9 p.m. of the day </w:t>
      </w:r>
      <w:r w:rsidRPr="00062B36">
        <w:rPr>
          <w:i/>
        </w:rPr>
        <w:t>prior</w:t>
      </w:r>
      <w:r w:rsidRPr="00062B36">
        <w:t xml:space="preserve"> to your presentation.  </w:t>
      </w:r>
    </w:p>
    <w:p w:rsidR="00062B36" w:rsidRPr="00062B36" w:rsidRDefault="00062B36" w:rsidP="00062B36">
      <w:pPr>
        <w:numPr>
          <w:ilvl w:val="0"/>
          <w:numId w:val="13"/>
        </w:numPr>
        <w:contextualSpacing/>
        <w:jc w:val="left"/>
      </w:pPr>
      <w:r w:rsidRPr="00062B36">
        <w:t xml:space="preserve">Bring your presentation materials to class on a USB.  </w:t>
      </w:r>
    </w:p>
    <w:p w:rsidR="00062B36" w:rsidRPr="00062B36" w:rsidRDefault="00062B36" w:rsidP="00062B36">
      <w:pPr>
        <w:numPr>
          <w:ilvl w:val="0"/>
          <w:numId w:val="13"/>
        </w:numPr>
        <w:contextualSpacing/>
        <w:jc w:val="left"/>
      </w:pPr>
      <w:r w:rsidRPr="00062B36">
        <w:t xml:space="preserve">Hand me a copy of the presentation when you begin your presentation.   </w:t>
      </w:r>
    </w:p>
    <w:p w:rsidR="00A13C8D" w:rsidRDefault="00A13C8D" w:rsidP="00062B36">
      <w:pPr>
        <w:jc w:val="left"/>
      </w:pPr>
    </w:p>
    <w:p w:rsidR="00062B36" w:rsidRDefault="00062B36" w:rsidP="00062B36">
      <w:pPr>
        <w:jc w:val="left"/>
      </w:pPr>
      <w:r w:rsidRPr="00062B36">
        <w:t>Presentations are graded as follows:</w:t>
      </w:r>
    </w:p>
    <w:p w:rsidR="006E7C96" w:rsidRDefault="006E7C96" w:rsidP="00062B36">
      <w:pPr>
        <w:jc w:val="left"/>
      </w:pPr>
    </w:p>
    <w:tbl>
      <w:tblPr>
        <w:tblpPr w:leftFromText="180" w:rightFromText="180" w:vertAnchor="text" w:horzAnchor="margin"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gridCol w:w="3170"/>
      </w:tblGrid>
      <w:tr w:rsidR="001A326F" w:rsidRPr="00062B36" w:rsidTr="001A326F">
        <w:trPr>
          <w:trHeight w:val="433"/>
        </w:trPr>
        <w:tc>
          <w:tcPr>
            <w:tcW w:w="4900" w:type="dxa"/>
          </w:tcPr>
          <w:p w:rsidR="001A326F" w:rsidRPr="00062B36" w:rsidRDefault="001A326F" w:rsidP="00100FA3">
            <w:pPr>
              <w:jc w:val="center"/>
              <w:rPr>
                <w:b/>
                <w:sz w:val="22"/>
                <w:szCs w:val="22"/>
              </w:rPr>
            </w:pPr>
            <w:r w:rsidRPr="00062B36">
              <w:rPr>
                <w:b/>
                <w:sz w:val="22"/>
                <w:szCs w:val="22"/>
              </w:rPr>
              <w:t xml:space="preserve">Start with </w:t>
            </w:r>
            <w:r w:rsidR="00100FA3">
              <w:rPr>
                <w:b/>
                <w:sz w:val="22"/>
                <w:szCs w:val="22"/>
              </w:rPr>
              <w:t>6</w:t>
            </w:r>
            <w:r w:rsidRPr="00062B36">
              <w:rPr>
                <w:b/>
                <w:sz w:val="22"/>
                <w:szCs w:val="22"/>
              </w:rPr>
              <w:t xml:space="preserve">0 Points </w:t>
            </w:r>
          </w:p>
        </w:tc>
        <w:tc>
          <w:tcPr>
            <w:tcW w:w="3170" w:type="dxa"/>
          </w:tcPr>
          <w:p w:rsidR="001A326F" w:rsidRPr="00062B36" w:rsidRDefault="001A326F" w:rsidP="001A326F">
            <w:pPr>
              <w:jc w:val="center"/>
              <w:rPr>
                <w:b/>
                <w:sz w:val="22"/>
                <w:szCs w:val="22"/>
              </w:rPr>
            </w:pPr>
            <w:r w:rsidRPr="00062B36">
              <w:rPr>
                <w:b/>
                <w:sz w:val="22"/>
                <w:szCs w:val="22"/>
              </w:rPr>
              <w:t>Deducts</w:t>
            </w:r>
          </w:p>
        </w:tc>
      </w:tr>
      <w:tr w:rsidR="001A326F" w:rsidRPr="00062B36" w:rsidTr="001A326F">
        <w:trPr>
          <w:trHeight w:val="365"/>
        </w:trPr>
        <w:tc>
          <w:tcPr>
            <w:tcW w:w="4900" w:type="dxa"/>
          </w:tcPr>
          <w:p w:rsidR="001A326F" w:rsidRPr="00062B36" w:rsidRDefault="001A326F" w:rsidP="00100FA3">
            <w:pPr>
              <w:jc w:val="left"/>
              <w:rPr>
                <w:sz w:val="22"/>
                <w:szCs w:val="22"/>
              </w:rPr>
            </w:pPr>
            <w:r w:rsidRPr="00062B36">
              <w:rPr>
                <w:sz w:val="22"/>
                <w:szCs w:val="22"/>
              </w:rPr>
              <w:t>0-</w:t>
            </w:r>
            <w:r w:rsidR="00100FA3">
              <w:rPr>
                <w:sz w:val="22"/>
                <w:szCs w:val="22"/>
              </w:rPr>
              <w:t>6</w:t>
            </w:r>
            <w:r w:rsidRPr="00062B36">
              <w:rPr>
                <w:sz w:val="22"/>
                <w:szCs w:val="22"/>
              </w:rPr>
              <w:t>0 for lack of depth in substantive material covered.  Must use original legal research beyond the textbook (law firm websites may not be used)</w:t>
            </w:r>
          </w:p>
        </w:tc>
        <w:tc>
          <w:tcPr>
            <w:tcW w:w="3170" w:type="dxa"/>
          </w:tcPr>
          <w:p w:rsidR="001A326F" w:rsidRPr="00062B36" w:rsidRDefault="001A326F" w:rsidP="001A326F">
            <w:pPr>
              <w:jc w:val="left"/>
              <w:rPr>
                <w:sz w:val="22"/>
                <w:szCs w:val="22"/>
              </w:rPr>
            </w:pPr>
          </w:p>
        </w:tc>
      </w:tr>
      <w:tr w:rsidR="001A326F" w:rsidRPr="00062B36" w:rsidTr="001A326F">
        <w:trPr>
          <w:trHeight w:val="381"/>
        </w:trPr>
        <w:tc>
          <w:tcPr>
            <w:tcW w:w="4900" w:type="dxa"/>
          </w:tcPr>
          <w:p w:rsidR="001A326F" w:rsidRPr="00062B36" w:rsidRDefault="001A326F" w:rsidP="00100FA3">
            <w:pPr>
              <w:jc w:val="left"/>
              <w:rPr>
                <w:sz w:val="22"/>
                <w:szCs w:val="22"/>
              </w:rPr>
            </w:pPr>
            <w:r w:rsidRPr="00062B36">
              <w:rPr>
                <w:sz w:val="22"/>
                <w:szCs w:val="22"/>
              </w:rPr>
              <w:t>0-</w:t>
            </w:r>
            <w:r w:rsidR="00100FA3">
              <w:rPr>
                <w:sz w:val="22"/>
                <w:szCs w:val="22"/>
              </w:rPr>
              <w:t>5</w:t>
            </w:r>
            <w:r w:rsidRPr="00062B36">
              <w:rPr>
                <w:sz w:val="22"/>
                <w:szCs w:val="22"/>
              </w:rPr>
              <w:t xml:space="preserve">0 for quality of presentation (e.g. </w:t>
            </w:r>
            <w:r w:rsidRPr="00062B36">
              <w:rPr>
                <w:i/>
                <w:sz w:val="22"/>
                <w:szCs w:val="22"/>
              </w:rPr>
              <w:t>reading</w:t>
            </w:r>
            <w:r w:rsidRPr="00062B36">
              <w:rPr>
                <w:sz w:val="22"/>
                <w:szCs w:val="22"/>
              </w:rPr>
              <w:t xml:space="preserve"> the material, obviously unprepared, disjointed, incomplete table of authorities).  Make it interesting.</w:t>
            </w:r>
          </w:p>
        </w:tc>
        <w:tc>
          <w:tcPr>
            <w:tcW w:w="3170" w:type="dxa"/>
          </w:tcPr>
          <w:p w:rsidR="001A326F" w:rsidRPr="00062B36" w:rsidRDefault="001A326F" w:rsidP="001A326F">
            <w:pPr>
              <w:jc w:val="left"/>
              <w:rPr>
                <w:sz w:val="22"/>
                <w:szCs w:val="22"/>
              </w:rPr>
            </w:pPr>
          </w:p>
        </w:tc>
      </w:tr>
      <w:tr w:rsidR="001A326F" w:rsidRPr="00062B36" w:rsidTr="001A326F">
        <w:trPr>
          <w:trHeight w:val="365"/>
        </w:trPr>
        <w:tc>
          <w:tcPr>
            <w:tcW w:w="4900" w:type="dxa"/>
          </w:tcPr>
          <w:p w:rsidR="001A326F" w:rsidRPr="00062B36" w:rsidRDefault="001A326F" w:rsidP="001A326F">
            <w:pPr>
              <w:jc w:val="left"/>
              <w:rPr>
                <w:sz w:val="22"/>
                <w:szCs w:val="22"/>
              </w:rPr>
            </w:pPr>
            <w:r w:rsidRPr="00062B36">
              <w:rPr>
                <w:sz w:val="22"/>
                <w:szCs w:val="22"/>
              </w:rPr>
              <w:t xml:space="preserve">0-40 for lack of full participation by each team member/ lack of contribution,  exceeding time limit, failure to e-mail presentation by 9:00 p.m. of </w:t>
            </w:r>
            <w:r w:rsidR="00C939EA">
              <w:rPr>
                <w:sz w:val="22"/>
                <w:szCs w:val="22"/>
              </w:rPr>
              <w:t xml:space="preserve">the </w:t>
            </w:r>
            <w:r w:rsidRPr="00062B36">
              <w:rPr>
                <w:sz w:val="22"/>
                <w:szCs w:val="22"/>
              </w:rPr>
              <w:t>prior evening</w:t>
            </w:r>
          </w:p>
        </w:tc>
        <w:tc>
          <w:tcPr>
            <w:tcW w:w="3170" w:type="dxa"/>
          </w:tcPr>
          <w:p w:rsidR="001A326F" w:rsidRPr="00062B36" w:rsidRDefault="001A326F" w:rsidP="001A326F">
            <w:pPr>
              <w:jc w:val="left"/>
              <w:rPr>
                <w:sz w:val="22"/>
                <w:szCs w:val="22"/>
              </w:rPr>
            </w:pPr>
          </w:p>
        </w:tc>
      </w:tr>
      <w:tr w:rsidR="001A326F" w:rsidRPr="00062B36" w:rsidTr="002339D7">
        <w:trPr>
          <w:trHeight w:val="557"/>
        </w:trPr>
        <w:tc>
          <w:tcPr>
            <w:tcW w:w="4900" w:type="dxa"/>
          </w:tcPr>
          <w:p w:rsidR="001A326F" w:rsidRPr="00062B36" w:rsidRDefault="001A326F" w:rsidP="001A326F">
            <w:pPr>
              <w:jc w:val="left"/>
              <w:rPr>
                <w:b/>
                <w:sz w:val="22"/>
                <w:szCs w:val="22"/>
              </w:rPr>
            </w:pPr>
          </w:p>
          <w:p w:rsidR="001A326F" w:rsidRPr="00062B36" w:rsidRDefault="001A326F" w:rsidP="001A326F">
            <w:pPr>
              <w:jc w:val="left"/>
              <w:rPr>
                <w:b/>
                <w:sz w:val="22"/>
                <w:szCs w:val="22"/>
              </w:rPr>
            </w:pPr>
            <w:r w:rsidRPr="00062B36">
              <w:rPr>
                <w:b/>
                <w:sz w:val="22"/>
                <w:szCs w:val="22"/>
              </w:rPr>
              <w:t>Total</w:t>
            </w:r>
          </w:p>
        </w:tc>
        <w:tc>
          <w:tcPr>
            <w:tcW w:w="3170" w:type="dxa"/>
          </w:tcPr>
          <w:p w:rsidR="001A326F" w:rsidRPr="00062B36" w:rsidRDefault="001A326F" w:rsidP="001A326F">
            <w:pPr>
              <w:jc w:val="left"/>
              <w:rPr>
                <w:b/>
                <w:sz w:val="22"/>
                <w:szCs w:val="22"/>
              </w:rPr>
            </w:pPr>
          </w:p>
        </w:tc>
      </w:tr>
    </w:tbl>
    <w:p w:rsidR="006E7C96" w:rsidRDefault="006E7C96" w:rsidP="00062B36">
      <w:pPr>
        <w:jc w:val="left"/>
      </w:pPr>
    </w:p>
    <w:p w:rsidR="006E7C96" w:rsidRPr="00062B36" w:rsidRDefault="006E7C96" w:rsidP="00062B36">
      <w:pPr>
        <w:jc w:val="left"/>
        <w:rPr>
          <w:sz w:val="22"/>
          <w:szCs w:val="22"/>
        </w:rPr>
      </w:pPr>
    </w:p>
    <w:p w:rsidR="00062B36" w:rsidRPr="00062B36" w:rsidRDefault="00062B36" w:rsidP="00062B36">
      <w:pPr>
        <w:rPr>
          <w:b/>
        </w:rPr>
      </w:pPr>
    </w:p>
    <w:p w:rsidR="00062B36" w:rsidRPr="00062B36" w:rsidRDefault="00062B36" w:rsidP="00062B36">
      <w:pPr>
        <w:rPr>
          <w:b/>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4F0B20" w:rsidRDefault="004F0B20" w:rsidP="00062B36">
      <w:pPr>
        <w:rPr>
          <w:b/>
          <w:bCs/>
        </w:rPr>
      </w:pPr>
    </w:p>
    <w:p w:rsidR="00062B36" w:rsidRPr="00062B36" w:rsidRDefault="00062B36" w:rsidP="00062B36">
      <w:proofErr w:type="gramStart"/>
      <w:r w:rsidRPr="00062B36">
        <w:rPr>
          <w:b/>
          <w:bCs/>
        </w:rPr>
        <w:t>Mak</w:t>
      </w:r>
      <w:r w:rsidR="00E248EC">
        <w:rPr>
          <w:b/>
          <w:bCs/>
        </w:rPr>
        <w:t>e</w:t>
      </w:r>
      <w:r w:rsidRPr="00062B36">
        <w:rPr>
          <w:b/>
          <w:bCs/>
        </w:rPr>
        <w:t xml:space="preserve">up </w:t>
      </w:r>
      <w:r w:rsidR="000834DA">
        <w:rPr>
          <w:b/>
          <w:bCs/>
        </w:rPr>
        <w:t>e</w:t>
      </w:r>
      <w:r w:rsidRPr="00062B36">
        <w:rPr>
          <w:b/>
          <w:bCs/>
        </w:rPr>
        <w:t xml:space="preserve">xams and </w:t>
      </w:r>
      <w:r w:rsidR="000834DA">
        <w:rPr>
          <w:b/>
          <w:bCs/>
        </w:rPr>
        <w:t>g</w:t>
      </w:r>
      <w:r w:rsidRPr="00062B36">
        <w:rPr>
          <w:b/>
          <w:bCs/>
        </w:rPr>
        <w:t xml:space="preserve">rading </w:t>
      </w:r>
      <w:r w:rsidR="00B85DF5">
        <w:rPr>
          <w:b/>
          <w:bCs/>
        </w:rPr>
        <w:t>i</w:t>
      </w:r>
      <w:r w:rsidRPr="00062B36">
        <w:rPr>
          <w:b/>
          <w:bCs/>
        </w:rPr>
        <w:t>ssues</w:t>
      </w:r>
      <w:r w:rsidR="00E568B8">
        <w:rPr>
          <w:b/>
          <w:bCs/>
        </w:rPr>
        <w:t>.</w:t>
      </w:r>
      <w:proofErr w:type="gramEnd"/>
      <w:r w:rsidRPr="00062B36">
        <w:rPr>
          <w:b/>
          <w:bCs/>
        </w:rPr>
        <w:t xml:space="preserve">  </w:t>
      </w:r>
      <w:r w:rsidRPr="00062B36">
        <w:t>Make-up midterms will be given only in</w:t>
      </w:r>
      <w:r w:rsidRPr="00062B36">
        <w:rPr>
          <w:i/>
        </w:rPr>
        <w:t xml:space="preserve"> exceptional circumstances </w:t>
      </w:r>
      <w:r w:rsidRPr="00062B36">
        <w:t xml:space="preserve">and will require </w:t>
      </w:r>
      <w:r w:rsidRPr="001A326F">
        <w:rPr>
          <w:i/>
        </w:rPr>
        <w:t>prior</w:t>
      </w:r>
      <w:r w:rsidRPr="00062B36">
        <w:t xml:space="preserve"> arrangements.  Student-athletes and others with verifiable schedule conflicts with the exam schedule must arrange for an alternate test and testing date </w:t>
      </w:r>
      <w:r w:rsidRPr="00062B36">
        <w:rPr>
          <w:i/>
        </w:rPr>
        <w:t xml:space="preserve">one </w:t>
      </w:r>
      <w:r w:rsidRPr="00062B36">
        <w:rPr>
          <w:i/>
        </w:rPr>
        <w:lastRenderedPageBreak/>
        <w:t>week</w:t>
      </w:r>
      <w:r w:rsidRPr="00062B36">
        <w:t xml:space="preserve"> prior to an exam date.   No protests of unclear erasures of </w:t>
      </w:r>
      <w:proofErr w:type="spellStart"/>
      <w:r w:rsidRPr="00062B36">
        <w:t>Scantron</w:t>
      </w:r>
      <w:proofErr w:type="spellEnd"/>
      <w:r w:rsidRPr="00062B36">
        <w:t xml:space="preserve"> answers or failing to complete the key on a </w:t>
      </w:r>
      <w:proofErr w:type="spellStart"/>
      <w:r w:rsidRPr="00062B36">
        <w:t>Scantron</w:t>
      </w:r>
      <w:proofErr w:type="spellEnd"/>
      <w:r w:rsidRPr="00062B36">
        <w:t xml:space="preserve"> will be honored. </w:t>
      </w:r>
    </w:p>
    <w:p w:rsidR="00062B36" w:rsidRPr="00062B36" w:rsidRDefault="00062B36" w:rsidP="00062B36"/>
    <w:p w:rsidR="00062B36" w:rsidRPr="00062B36" w:rsidRDefault="00062B36" w:rsidP="00062B36">
      <w:pPr>
        <w:rPr>
          <w:iCs/>
        </w:rPr>
      </w:pPr>
      <w:r w:rsidRPr="00062B36">
        <w:rPr>
          <w:iCs/>
        </w:rPr>
        <w:t xml:space="preserve">You will leave the exam room with your copy of the exam.  The exam answer key will be posted following the exam. If you disagree with a posted answer, you must do the following within 24 hours of the posting of the answer key for each exam: </w:t>
      </w:r>
    </w:p>
    <w:p w:rsidR="00062B36" w:rsidRPr="00062B36" w:rsidRDefault="00062B36" w:rsidP="00062B36">
      <w:pPr>
        <w:rPr>
          <w:iCs/>
        </w:rPr>
      </w:pPr>
    </w:p>
    <w:p w:rsidR="00062B36" w:rsidRPr="00062B36" w:rsidRDefault="00062B36" w:rsidP="00062B36">
      <w:pPr>
        <w:numPr>
          <w:ilvl w:val="0"/>
          <w:numId w:val="10"/>
        </w:numPr>
        <w:tabs>
          <w:tab w:val="num" w:pos="1500"/>
        </w:tabs>
        <w:jc w:val="left"/>
      </w:pPr>
      <w:r w:rsidRPr="00062B36">
        <w:rPr>
          <w:b/>
          <w:iCs/>
        </w:rPr>
        <w:t>email</w:t>
      </w:r>
      <w:r w:rsidRPr="00062B36">
        <w:rPr>
          <w:iCs/>
        </w:rPr>
        <w:t xml:space="preserve"> me with the following information: </w:t>
      </w:r>
    </w:p>
    <w:p w:rsidR="00062B36" w:rsidRPr="00062B36" w:rsidRDefault="00062B36" w:rsidP="00062B36">
      <w:pPr>
        <w:ind w:left="780"/>
      </w:pPr>
    </w:p>
    <w:p w:rsidR="00062B36" w:rsidRPr="00062B36" w:rsidRDefault="00062B36" w:rsidP="00062B36">
      <w:pPr>
        <w:numPr>
          <w:ilvl w:val="1"/>
          <w:numId w:val="10"/>
        </w:numPr>
        <w:tabs>
          <w:tab w:val="num" w:pos="2220"/>
        </w:tabs>
        <w:jc w:val="left"/>
      </w:pPr>
      <w:r w:rsidRPr="00062B36">
        <w:rPr>
          <w:iCs/>
        </w:rPr>
        <w:t xml:space="preserve">the </w:t>
      </w:r>
      <w:r w:rsidRPr="00062B36">
        <w:rPr>
          <w:b/>
          <w:iCs/>
        </w:rPr>
        <w:t>name of the course</w:t>
      </w:r>
      <w:r w:rsidRPr="00062B36">
        <w:rPr>
          <w:iCs/>
        </w:rPr>
        <w:t>,</w:t>
      </w:r>
    </w:p>
    <w:p w:rsidR="00062B36" w:rsidRPr="00062B36" w:rsidRDefault="00062B36" w:rsidP="00062B36">
      <w:pPr>
        <w:numPr>
          <w:ilvl w:val="1"/>
          <w:numId w:val="10"/>
        </w:numPr>
        <w:tabs>
          <w:tab w:val="num" w:pos="2220"/>
        </w:tabs>
        <w:jc w:val="left"/>
      </w:pPr>
      <w:r w:rsidRPr="00062B36">
        <w:rPr>
          <w:iCs/>
        </w:rPr>
        <w:t xml:space="preserve">the </w:t>
      </w:r>
      <w:r w:rsidRPr="00062B36">
        <w:rPr>
          <w:b/>
          <w:iCs/>
        </w:rPr>
        <w:t>version</w:t>
      </w:r>
      <w:r w:rsidRPr="00062B36">
        <w:rPr>
          <w:iCs/>
        </w:rPr>
        <w:t xml:space="preserve"> number of the test, </w:t>
      </w:r>
    </w:p>
    <w:p w:rsidR="00062B36" w:rsidRPr="00062B36" w:rsidRDefault="00062B36" w:rsidP="00062B36">
      <w:pPr>
        <w:numPr>
          <w:ilvl w:val="1"/>
          <w:numId w:val="10"/>
        </w:numPr>
        <w:tabs>
          <w:tab w:val="num" w:pos="2220"/>
        </w:tabs>
        <w:jc w:val="left"/>
      </w:pPr>
      <w:r w:rsidRPr="00062B36">
        <w:rPr>
          <w:b/>
          <w:iCs/>
        </w:rPr>
        <w:t>the question</w:t>
      </w:r>
      <w:r w:rsidRPr="00062B36">
        <w:rPr>
          <w:iCs/>
        </w:rPr>
        <w:t xml:space="preserve"> involved, and,</w:t>
      </w:r>
    </w:p>
    <w:p w:rsidR="00062B36" w:rsidRPr="00062B36" w:rsidRDefault="00062B36" w:rsidP="00062B36">
      <w:pPr>
        <w:numPr>
          <w:ilvl w:val="1"/>
          <w:numId w:val="10"/>
        </w:numPr>
        <w:tabs>
          <w:tab w:val="num" w:pos="2220"/>
        </w:tabs>
        <w:jc w:val="left"/>
      </w:pPr>
      <w:proofErr w:type="gramStart"/>
      <w:r w:rsidRPr="00062B36">
        <w:rPr>
          <w:iCs/>
        </w:rPr>
        <w:t>your</w:t>
      </w:r>
      <w:proofErr w:type="gramEnd"/>
      <w:r w:rsidRPr="00062B36">
        <w:rPr>
          <w:iCs/>
        </w:rPr>
        <w:t xml:space="preserve"> </w:t>
      </w:r>
      <w:r w:rsidRPr="00062B36">
        <w:rPr>
          <w:b/>
          <w:iCs/>
        </w:rPr>
        <w:t>complete</w:t>
      </w:r>
      <w:r w:rsidRPr="00062B36">
        <w:rPr>
          <w:iCs/>
        </w:rPr>
        <w:t xml:space="preserve"> analysis and argument of why your choice is the best of those presented within 1 calendar day of the examination.  Your </w:t>
      </w:r>
      <w:r w:rsidRPr="00062B36">
        <w:t>arguments are to be based upon what has been taught in the course.  Arguments based upon analyses</w:t>
      </w:r>
      <w:r w:rsidRPr="00062B36">
        <w:rPr>
          <w:iCs/>
        </w:rPr>
        <w:t xml:space="preserve"> extracted from web-based sources are not read.</w:t>
      </w:r>
    </w:p>
    <w:p w:rsidR="00062B36" w:rsidRPr="00062B36" w:rsidRDefault="00062B36" w:rsidP="00062B36">
      <w:pPr>
        <w:ind w:left="1500"/>
      </w:pPr>
    </w:p>
    <w:p w:rsidR="00062B36" w:rsidRPr="00062B36" w:rsidRDefault="00062B36" w:rsidP="00062B36">
      <w:pPr>
        <w:rPr>
          <w:iCs/>
        </w:rPr>
      </w:pPr>
      <w:r w:rsidRPr="00062B36">
        <w:rPr>
          <w:iCs/>
        </w:rPr>
        <w:t xml:space="preserve">After the protest period has ended, </w:t>
      </w:r>
      <w:r w:rsidRPr="00062B36">
        <w:rPr>
          <w:i/>
          <w:iCs/>
        </w:rPr>
        <w:t>no</w:t>
      </w:r>
      <w:r w:rsidRPr="00062B36">
        <w:rPr>
          <w:iCs/>
        </w:rPr>
        <w:t xml:space="preserve"> further discussion of the answers will be entertained.  The curve will be set for the class one day following the examination.  </w:t>
      </w:r>
    </w:p>
    <w:p w:rsidR="00062B36" w:rsidRPr="00062B36" w:rsidRDefault="00062B36" w:rsidP="00062B36">
      <w:pPr>
        <w:rPr>
          <w:iCs/>
        </w:rPr>
      </w:pPr>
    </w:p>
    <w:p w:rsidR="00062B36" w:rsidRPr="00513409" w:rsidRDefault="00062B36" w:rsidP="002662BB">
      <w:r w:rsidRPr="00513409">
        <w:rPr>
          <w:iCs/>
        </w:rPr>
        <w:t>The course grade</w:t>
      </w:r>
      <w:r w:rsidR="00513409">
        <w:rPr>
          <w:iCs/>
        </w:rPr>
        <w:t xml:space="preserve"> </w:t>
      </w:r>
      <w:r w:rsidRPr="00513409">
        <w:rPr>
          <w:iCs/>
        </w:rPr>
        <w:t xml:space="preserve">book is updated and posted weekly.  </w:t>
      </w:r>
      <w:r w:rsidR="002662BB" w:rsidRPr="00513409">
        <w:rPr>
          <w:iCs/>
        </w:rPr>
        <w:t xml:space="preserve">Students </w:t>
      </w:r>
      <w:r w:rsidRPr="00513409">
        <w:rPr>
          <w:iCs/>
        </w:rPr>
        <w:t xml:space="preserve">are responsible for verifying that </w:t>
      </w:r>
      <w:r w:rsidR="002662BB" w:rsidRPr="00513409">
        <w:rPr>
          <w:iCs/>
        </w:rPr>
        <w:t>their</w:t>
      </w:r>
      <w:r w:rsidRPr="00513409">
        <w:rPr>
          <w:iCs/>
        </w:rPr>
        <w:t xml:space="preserve"> grades are properly recorded.  </w:t>
      </w:r>
      <w:r w:rsidRPr="00513409">
        <w:rPr>
          <w:iCs/>
          <w:u w:val="single"/>
        </w:rPr>
        <w:t>The last day to make any correction to the grade</w:t>
      </w:r>
      <w:r w:rsidR="00513409" w:rsidRPr="00513409">
        <w:rPr>
          <w:iCs/>
          <w:u w:val="single"/>
        </w:rPr>
        <w:t xml:space="preserve"> </w:t>
      </w:r>
      <w:r w:rsidRPr="00513409">
        <w:rPr>
          <w:iCs/>
          <w:u w:val="single"/>
        </w:rPr>
        <w:t>book is the last day of class.  No grade</w:t>
      </w:r>
      <w:r w:rsidR="00513409" w:rsidRPr="00513409">
        <w:rPr>
          <w:iCs/>
          <w:u w:val="single"/>
        </w:rPr>
        <w:t xml:space="preserve"> </w:t>
      </w:r>
      <w:r w:rsidRPr="00513409">
        <w:rPr>
          <w:iCs/>
          <w:u w:val="single"/>
        </w:rPr>
        <w:t>book corrections will be made thereafter, including after the final exam is taken</w:t>
      </w:r>
      <w:r w:rsidRPr="00513409">
        <w:rPr>
          <w:iCs/>
        </w:rPr>
        <w:t xml:space="preserve">. </w:t>
      </w:r>
    </w:p>
    <w:p w:rsidR="00062B36" w:rsidRPr="00062B36" w:rsidRDefault="00062B36" w:rsidP="00062B36">
      <w:pPr>
        <w:rPr>
          <w:rFonts w:ascii="Arial" w:hAnsi="Arial" w:cs="Arial"/>
          <w:b/>
          <w:bCs/>
          <w:sz w:val="28"/>
        </w:rPr>
      </w:pPr>
    </w:p>
    <w:p w:rsidR="005C5677" w:rsidRDefault="00237875" w:rsidP="005C5677">
      <w:proofErr w:type="gramStart"/>
      <w:r>
        <w:rPr>
          <w:b/>
        </w:rPr>
        <w:t>Absences</w:t>
      </w:r>
      <w:r w:rsidRPr="00237875">
        <w:t>.</w:t>
      </w:r>
      <w:proofErr w:type="gramEnd"/>
      <w:r w:rsidR="005C5677">
        <w:rPr>
          <w:b/>
        </w:rPr>
        <w:t xml:space="preserve">  </w:t>
      </w:r>
      <w:r w:rsidR="005C5677">
        <w:t xml:space="preserve">  </w:t>
      </w:r>
      <w:r w:rsidR="00513409">
        <w:t>A student does not</w:t>
      </w:r>
      <w:r w:rsidR="005C5677">
        <w:t xml:space="preserve"> need to email me in advance that </w:t>
      </w:r>
      <w:r w:rsidR="00513409">
        <w:t>he or she</w:t>
      </w:r>
      <w:r w:rsidR="005C5677">
        <w:t xml:space="preserve"> will miss class on a particular day.  </w:t>
      </w:r>
    </w:p>
    <w:p w:rsidR="005C5677" w:rsidRDefault="005C5677" w:rsidP="00062B36">
      <w:pPr>
        <w:rPr>
          <w:rFonts w:ascii="Arial" w:hAnsi="Arial" w:cs="Arial"/>
          <w:b/>
          <w:bCs/>
          <w:sz w:val="28"/>
        </w:rPr>
      </w:pPr>
    </w:p>
    <w:p w:rsidR="00062B36" w:rsidRPr="00062B36" w:rsidRDefault="00062B36" w:rsidP="00062B36">
      <w:pPr>
        <w:rPr>
          <w:rFonts w:ascii="Arial" w:hAnsi="Arial" w:cs="Arial"/>
          <w:b/>
          <w:bCs/>
          <w:sz w:val="28"/>
        </w:rPr>
      </w:pPr>
      <w:r w:rsidRPr="00062B36">
        <w:rPr>
          <w:rFonts w:ascii="Arial" w:hAnsi="Arial" w:cs="Arial"/>
          <w:b/>
          <w:bCs/>
          <w:sz w:val="28"/>
        </w:rPr>
        <w:t xml:space="preserve">Students with Disabilities </w:t>
      </w:r>
    </w:p>
    <w:p w:rsidR="00062B36" w:rsidRPr="00062B36" w:rsidRDefault="00062B36" w:rsidP="00062B36">
      <w:pPr>
        <w:rPr>
          <w:rFonts w:ascii="Arial" w:hAnsi="Arial" w:cs="Arial"/>
          <w:b/>
          <w:bCs/>
          <w:sz w:val="28"/>
        </w:rPr>
      </w:pPr>
    </w:p>
    <w:p w:rsidR="00062B36" w:rsidRPr="00062B36" w:rsidRDefault="00062B36" w:rsidP="00A13C8D">
      <w:pPr>
        <w:jc w:val="left"/>
      </w:pPr>
      <w:r w:rsidRPr="00062B36">
        <w:t xml:space="preserve">Students need to make a request with Disability Services and Programs (DSP) for each academic term that accommodations are desired. Guidelines for the DSP accommodation process can be found here: </w:t>
      </w:r>
      <w:hyperlink r:id="rId14" w:history="1">
        <w:r w:rsidRPr="00062B36">
          <w:rPr>
            <w:color w:val="0000FF"/>
            <w:u w:val="single"/>
          </w:rPr>
          <w:t xml:space="preserve">https://sait.usc.edu/academicsupport/centerprograms/dsp/registration/guidelines/guidelines_general.html </w:t>
        </w:r>
      </w:hyperlink>
      <w:r w:rsidRPr="00062B36">
        <w:t xml:space="preserve"> </w:t>
      </w:r>
    </w:p>
    <w:p w:rsidR="00062B36" w:rsidRPr="00062B36" w:rsidRDefault="00062B36" w:rsidP="006C4148"/>
    <w:p w:rsidR="00062B36" w:rsidRPr="00062B36" w:rsidRDefault="00062B36" w:rsidP="006C4148">
      <w:r w:rsidRPr="00062B36">
        <w:t xml:space="preserve">Students requesting test-related accommodations will need to share and discuss their DSP recommended accommodation letter/s with their faculty and/or appropriate departmental contact person at least three weeks before the date the accommodations will be needed. Additional time may be needed for final exams. Reasonable exceptions will be considered during the first three weeks of the semester as well as for temporary injuries and for students recently diagnosed. Please note that a reasonable period of time is still required for DSP to review documentation and to make a determination whether a requested accommodation will be appropriate. </w:t>
      </w:r>
      <w:hyperlink r:id="rId15" w:history="1">
        <w:r w:rsidRPr="00062B36">
          <w:rPr>
            <w:color w:val="0000FF"/>
            <w:u w:val="single"/>
          </w:rPr>
          <w:t>https://sait.usc.edu/academicsupport/centerprograms/dsp/registration/accommodationletters_howto.asp</w:t>
        </w:r>
      </w:hyperlink>
    </w:p>
    <w:p w:rsidR="00062B36" w:rsidRPr="00062B36" w:rsidRDefault="00062B36" w:rsidP="006C4148"/>
    <w:p w:rsidR="00062B36" w:rsidRDefault="00062B36" w:rsidP="006C4148">
      <w:r w:rsidRPr="00062B36">
        <w:t xml:space="preserve">Any student requesting academic accommodations based on a disability is required to register with Disability Services and Programs (DSP) each semester. A letter of verification for approved </w:t>
      </w:r>
      <w:r w:rsidRPr="00062B36">
        <w:lastRenderedPageBreak/>
        <w:t>accommodations can be obtained from DSP. Please be sure the letter is delivered to me as early in the semester as possible. DSP is located in STU 301 and is open 8:30 a.m.–5:00 p.m., Monday through Friday. The phone number for DS</w:t>
      </w:r>
      <w:r w:rsidR="00A13C8D">
        <w:t xml:space="preserve">P is </w:t>
      </w:r>
      <w:r w:rsidRPr="00062B36">
        <w:t>213</w:t>
      </w:r>
      <w:r w:rsidR="00A13C8D">
        <w:t>.</w:t>
      </w:r>
      <w:r w:rsidRPr="00062B36">
        <w:t>740</w:t>
      </w:r>
      <w:r w:rsidR="00A13C8D">
        <w:t>.</w:t>
      </w:r>
      <w:r w:rsidRPr="00062B36">
        <w:t xml:space="preserve">0776.  For more information visit </w:t>
      </w:r>
      <w:hyperlink r:id="rId16" w:history="1">
        <w:r w:rsidR="004D5231" w:rsidRPr="0031329C">
          <w:rPr>
            <w:rStyle w:val="Hyperlink"/>
          </w:rPr>
          <w:t>http://sait.usc.edu/academicsupport/centerprograms/dsp/home_index.html</w:t>
        </w:r>
      </w:hyperlink>
    </w:p>
    <w:p w:rsidR="004D5231" w:rsidRPr="00062B36" w:rsidRDefault="004D5231" w:rsidP="006C4148"/>
    <w:p w:rsidR="00062B36" w:rsidRPr="00062B36" w:rsidRDefault="00062B36" w:rsidP="006C4148">
      <w:r w:rsidRPr="00062B36">
        <w:t xml:space="preserve">If you are taking an examination at the DSP office and believe that a question is unclear, incomplete, ambiguous or otherwise defective, you are advised to attach additional pages to the examination placed at DSP.  If you are making such a contention, then, you are </w:t>
      </w:r>
      <w:r w:rsidRPr="00062B36">
        <w:rPr>
          <w:i/>
        </w:rPr>
        <w:t>required</w:t>
      </w:r>
      <w:r w:rsidRPr="00062B36">
        <w:t xml:space="preserve"> to state clearly the problem you encountered with the question and why you answered the question in the manner you did.  Only with such information in hand at the time I grade your examination will I be able to gauge the appropriateness of giving you credit for your answer to the subject question. If for some reason, you must take the examination </w:t>
      </w:r>
      <w:r w:rsidRPr="00062B36">
        <w:rPr>
          <w:i/>
        </w:rPr>
        <w:t xml:space="preserve">after </w:t>
      </w:r>
      <w:r w:rsidRPr="00062B36">
        <w:t>the class has taken the examination, you will take a comparable examination to that given the students in class.  You will not receive the same examination as your classmates as all students leave an exam with a copy of the exam questions.</w:t>
      </w:r>
    </w:p>
    <w:p w:rsidR="00062B36" w:rsidRPr="00062B36" w:rsidRDefault="00062B36" w:rsidP="006C4148">
      <w:pPr>
        <w:rPr>
          <w:b/>
          <w:bCs/>
          <w:color w:val="000000"/>
          <w:sz w:val="22"/>
          <w:szCs w:val="22"/>
        </w:rPr>
      </w:pPr>
    </w:p>
    <w:p w:rsidR="00062B36" w:rsidRPr="00062B36" w:rsidRDefault="00062B36" w:rsidP="00062B36">
      <w:pPr>
        <w:jc w:val="left"/>
        <w:rPr>
          <w:rFonts w:ascii="Arial" w:hAnsi="Arial" w:cs="Arial"/>
          <w:b/>
          <w:bCs/>
          <w:sz w:val="28"/>
        </w:rPr>
      </w:pPr>
      <w:r w:rsidRPr="00062B36">
        <w:rPr>
          <w:rFonts w:ascii="Arial" w:hAnsi="Arial" w:cs="Arial"/>
          <w:b/>
          <w:bCs/>
          <w:sz w:val="28"/>
        </w:rPr>
        <w:t>Add/Drop Process</w:t>
      </w:r>
    </w:p>
    <w:p w:rsidR="00062B36" w:rsidRPr="00062B36" w:rsidRDefault="00062B36" w:rsidP="00062B36">
      <w:pPr>
        <w:jc w:val="left"/>
        <w:rPr>
          <w:rFonts w:ascii="Arial" w:hAnsi="Arial" w:cs="Arial"/>
          <w:b/>
          <w:bCs/>
          <w:sz w:val="28"/>
        </w:rPr>
      </w:pPr>
    </w:p>
    <w:p w:rsidR="00062B36" w:rsidRPr="00062B36" w:rsidRDefault="00E8563F" w:rsidP="00062B36">
      <w:pPr>
        <w:jc w:val="left"/>
      </w:pPr>
      <w:hyperlink r:id="rId17" w:history="1">
        <w:r w:rsidR="00062B36" w:rsidRPr="00062B36">
          <w:rPr>
            <w:color w:val="0000FF"/>
            <w:u w:val="single"/>
          </w:rPr>
          <w:t>http://www.usc.edu/dept/publications/cat2011/academic/policies.html</w:t>
        </w:r>
      </w:hyperlink>
    </w:p>
    <w:p w:rsidR="00062B36" w:rsidRPr="00062B36" w:rsidRDefault="00062B36" w:rsidP="00062B36">
      <w:r w:rsidRPr="00062B36">
        <w:t>In compliance with USC and Marshall’s policies classes are open enrollment (R-clearance) through the first week of class. All classes are closed (switched to D-clearance) at the end of the first week. This policy minimizes the complexity of the registration process for students by standardizing across classes.  You will be dropped from the class if you don’t attend the first two sessions. If you decide to drop, or if you choose not to attend the first two sessions and are dropped, you risk being not being able to add to another section this semester, since they might reach capacity. You can only add a class after the first week of classes if you receive approval from the instructor.</w:t>
      </w:r>
      <w:r w:rsidR="00DC2D5E">
        <w:rPr>
          <w:rStyle w:val="EndnoteReference"/>
        </w:rPr>
        <w:endnoteReference w:id="2"/>
      </w:r>
      <w:r w:rsidRPr="00062B36">
        <w:t xml:space="preserve"> </w:t>
      </w:r>
    </w:p>
    <w:p w:rsidR="00062B36" w:rsidRPr="00062B36" w:rsidRDefault="00062B36" w:rsidP="00062B36">
      <w:pPr>
        <w:jc w:val="left"/>
        <w:rPr>
          <w:bCs/>
          <w:sz w:val="22"/>
          <w:szCs w:val="22"/>
        </w:rPr>
      </w:pPr>
    </w:p>
    <w:p w:rsidR="00062B36" w:rsidRPr="00062B36" w:rsidRDefault="00062B36" w:rsidP="00062B36">
      <w:pPr>
        <w:jc w:val="left"/>
        <w:rPr>
          <w:rFonts w:ascii="Arial" w:hAnsi="Arial" w:cs="Arial"/>
          <w:b/>
          <w:bCs/>
          <w:sz w:val="28"/>
        </w:rPr>
      </w:pPr>
      <w:r w:rsidRPr="00062B36">
        <w:rPr>
          <w:rFonts w:ascii="Arial" w:hAnsi="Arial" w:cs="Arial"/>
          <w:b/>
          <w:bCs/>
          <w:sz w:val="28"/>
        </w:rPr>
        <w:t>Statement on Academic Integrity</w:t>
      </w:r>
    </w:p>
    <w:p w:rsidR="00062B36" w:rsidRPr="00062B36" w:rsidRDefault="00062B36" w:rsidP="00062B36"/>
    <w:p w:rsidR="00062B36" w:rsidRPr="00062B36" w:rsidRDefault="00062B36" w:rsidP="00E248EC">
      <w:r w:rsidRPr="00062B36">
        <w:t xml:space="preserve">USC seeks to maintain an optimal learning environment. General principles of academic honesty include  the concept of respect for the intellectual property of others, the expectation that individual work will be submitted unless otherwise allowed by an instructor, and the obligations both to protect one’s own academic work from misuse by others as well as to avoid using another’s work as one’s own. All students are expected to understand and abide by these principles. </w:t>
      </w:r>
      <w:proofErr w:type="spellStart"/>
      <w:r w:rsidRPr="00062B36">
        <w:rPr>
          <w:i/>
        </w:rPr>
        <w:t>SCampus</w:t>
      </w:r>
      <w:proofErr w:type="spellEnd"/>
      <w:r w:rsidRPr="00062B36">
        <w:t>, the Student Guidebook, (</w:t>
      </w:r>
      <w:hyperlink r:id="rId18" w:history="1">
        <w:r w:rsidRPr="00062B36">
          <w:rPr>
            <w:color w:val="0000FF"/>
            <w:u w:val="single"/>
          </w:rPr>
          <w:t>www.usc.edu/scampus</w:t>
        </w:r>
      </w:hyperlink>
      <w:r w:rsidRPr="00062B36">
        <w:t xml:space="preserve"> or </w:t>
      </w:r>
      <w:hyperlink r:id="rId19" w:history="1">
        <w:r w:rsidRPr="00062B36">
          <w:rPr>
            <w:color w:val="0000FF"/>
            <w:u w:val="single"/>
          </w:rPr>
          <w:t>http://scampus.usc.edu</w:t>
        </w:r>
      </w:hyperlink>
      <w:r w:rsidRPr="00062B36">
        <w:t xml:space="preserve">) contains the University Student Conduct Code (see University Governance, Section 11.00), while the recommended sanctions are located in Appendix A. </w:t>
      </w:r>
    </w:p>
    <w:p w:rsidR="00062B36" w:rsidRPr="00062B36" w:rsidRDefault="00062B36" w:rsidP="00E248EC"/>
    <w:p w:rsidR="00062B36" w:rsidRDefault="00062B36" w:rsidP="00E248EC">
      <w:r w:rsidRPr="00062B36">
        <w:t xml:space="preserve">Students will be referred to the Office of Student Judicial Affairs and Community Standards for further review, should there be any suspicion of academic dishonesty. The </w:t>
      </w:r>
      <w:r w:rsidR="004D5231">
        <w:t>r</w:t>
      </w:r>
      <w:r w:rsidRPr="00062B36">
        <w:t xml:space="preserve">eview process can be found at: </w:t>
      </w:r>
      <w:hyperlink r:id="rId20" w:history="1">
        <w:r w:rsidRPr="00062B36">
          <w:rPr>
            <w:color w:val="0000FF"/>
            <w:u w:val="single"/>
          </w:rPr>
          <w:t>http://www.usc.edu/student-affairs/SJACS/</w:t>
        </w:r>
      </w:hyperlink>
      <w:r w:rsidRPr="00062B36">
        <w:t xml:space="preserve"> . Failure to adhere to the academic conduct standards set forth by these guidelines and our programs will not be tolerated by the USC Marshall community and can lead to dismissal.</w:t>
      </w:r>
      <w:r w:rsidR="00DC2D5E">
        <w:rPr>
          <w:rStyle w:val="EndnoteReference"/>
        </w:rPr>
        <w:endnoteReference w:id="3"/>
      </w:r>
      <w:r w:rsidR="009B7FCD">
        <w:t xml:space="preserve">  </w:t>
      </w:r>
    </w:p>
    <w:p w:rsidR="00DC2D5E" w:rsidRPr="00062B36" w:rsidRDefault="00DC2D5E" w:rsidP="00E248EC"/>
    <w:p w:rsidR="00062B36" w:rsidRPr="00062B36" w:rsidRDefault="00062B36" w:rsidP="00E248EC">
      <w:r w:rsidRPr="00062B36">
        <w:t xml:space="preserve">Any use of external assistance during an examination shall be considered academically dishonest.  The following are considered unacceptable examination behaviors:  communication with fellow students during an examination, copying materials from another student’s exam, </w:t>
      </w:r>
      <w:r w:rsidRPr="00062B36">
        <w:lastRenderedPageBreak/>
        <w:t xml:space="preserve">allowing another student to copy from an exam, the use of electronic devices to communicate to others during the exam, possession or use of unauthorized notes, electronic or other dictionaries during exams.  Students cannot achieve grades that they have not legitimately earned.  Part of Marshall’s mission is to remind students of the value systems that will regulate their business lives, and breaching ethical standards cannot be condoned.  </w:t>
      </w:r>
    </w:p>
    <w:p w:rsidR="00062B36" w:rsidRPr="00062B36" w:rsidRDefault="00062B36" w:rsidP="00062B36">
      <w:pPr>
        <w:rPr>
          <w:b/>
        </w:rPr>
      </w:pPr>
    </w:p>
    <w:p w:rsidR="00062B36" w:rsidRPr="00062B36" w:rsidRDefault="00062B36" w:rsidP="00062B36">
      <w:pPr>
        <w:jc w:val="left"/>
        <w:rPr>
          <w:rFonts w:ascii="Arial" w:hAnsi="Arial" w:cs="Arial"/>
          <w:b/>
          <w:bCs/>
          <w:sz w:val="28"/>
        </w:rPr>
      </w:pPr>
      <w:r w:rsidRPr="00062B36">
        <w:rPr>
          <w:rFonts w:ascii="Arial" w:hAnsi="Arial" w:cs="Arial"/>
          <w:b/>
          <w:bCs/>
          <w:sz w:val="28"/>
        </w:rPr>
        <w:t>Emergency Preparedness/Course Continuity</w:t>
      </w:r>
    </w:p>
    <w:p w:rsidR="00062B36" w:rsidRPr="00062B36" w:rsidRDefault="00062B36" w:rsidP="00062B36"/>
    <w:p w:rsidR="00062B36" w:rsidRDefault="00062B36" w:rsidP="00062B36">
      <w:r w:rsidRPr="00062B36">
        <w:t xml:space="preserve">In case of emergency, and travel to campus is difficult, USC executive leadership will announce an electronic way for instructors to teach students in their residence halls or homes using a combination of Blackboard, teleconferencing, and other technologies. In such an event, we are prepared to assign students a "Plan B" project that can be completed at a distance. For additional information about maintaining this class in an emergency please access:  </w:t>
      </w:r>
      <w:hyperlink r:id="rId21" w:history="1">
        <w:r w:rsidRPr="00062B36">
          <w:rPr>
            <w:color w:val="0000FF"/>
            <w:u w:val="single"/>
          </w:rPr>
          <w:t>http://cst.usc.edu/services/emergencyprep.html//</w:t>
        </w:r>
      </w:hyperlink>
      <w:r w:rsidRPr="00062B36">
        <w:t>.</w:t>
      </w:r>
      <w:r w:rsidR="00DC2D5E">
        <w:rPr>
          <w:rStyle w:val="EndnoteReference"/>
        </w:rPr>
        <w:endnoteReference w:id="4"/>
      </w:r>
      <w:r w:rsidRPr="00062B36">
        <w:t xml:space="preserve"> </w:t>
      </w:r>
    </w:p>
    <w:p w:rsidR="00DC2D5E" w:rsidRPr="00062B36" w:rsidRDefault="00DC2D5E" w:rsidP="00062B36">
      <w:pPr>
        <w:rPr>
          <w:b/>
        </w:rPr>
      </w:pPr>
    </w:p>
    <w:p w:rsidR="00062B36" w:rsidRPr="00062B36" w:rsidRDefault="00062B36" w:rsidP="00062B36">
      <w:pPr>
        <w:rPr>
          <w:rFonts w:ascii="Arial" w:hAnsi="Arial" w:cs="Arial"/>
          <w:b/>
          <w:bCs/>
          <w:sz w:val="28"/>
        </w:rPr>
      </w:pPr>
      <w:r w:rsidRPr="00062B36">
        <w:rPr>
          <w:rFonts w:ascii="Arial" w:hAnsi="Arial" w:cs="Arial"/>
          <w:b/>
          <w:bCs/>
          <w:sz w:val="28"/>
        </w:rPr>
        <w:t>Other Course Policies</w:t>
      </w:r>
    </w:p>
    <w:p w:rsidR="00062B36" w:rsidRPr="00062B36" w:rsidRDefault="00062B36" w:rsidP="00062B36">
      <w:pPr>
        <w:rPr>
          <w:b/>
        </w:rPr>
      </w:pPr>
    </w:p>
    <w:p w:rsidR="00062B36" w:rsidRPr="00062B36" w:rsidRDefault="00062B36" w:rsidP="00062B36">
      <w:proofErr w:type="gramStart"/>
      <w:r w:rsidRPr="00062B36">
        <w:rPr>
          <w:b/>
        </w:rPr>
        <w:t>Electronic usage policy</w:t>
      </w:r>
      <w:r w:rsidRPr="00062B36">
        <w:t>.</w:t>
      </w:r>
      <w:proofErr w:type="gramEnd"/>
      <w:r w:rsidRPr="00062B36">
        <w:t xml:space="preserve">  All electronic devices (including, but not limited to, </w:t>
      </w:r>
      <w:proofErr w:type="spellStart"/>
      <w:r w:rsidRPr="00062B36">
        <w:t>iPads</w:t>
      </w:r>
      <w:proofErr w:type="spellEnd"/>
      <w:r w:rsidRPr="00062B36">
        <w:t xml:space="preserve">, computers, cell phones, netbooks, laptops and other texting devices) must be completely turned off during examinations. Upon request, you must comply and put your device on your desk in off mode, face down or in your </w:t>
      </w:r>
      <w:r w:rsidR="00B85DF5">
        <w:t>backpack</w:t>
      </w:r>
      <w:r w:rsidRPr="00062B36">
        <w:t xml:space="preserve">. </w:t>
      </w:r>
    </w:p>
    <w:p w:rsidR="00062B36" w:rsidRPr="00062B36" w:rsidRDefault="00062B36" w:rsidP="00062B36"/>
    <w:p w:rsidR="00062B36" w:rsidRPr="00062B36" w:rsidRDefault="00062B36" w:rsidP="00062B36">
      <w:r w:rsidRPr="00062B36">
        <w:rPr>
          <w:b/>
        </w:rPr>
        <w:t>No recording and copyright notice</w:t>
      </w:r>
      <w:r w:rsidRPr="00062B36">
        <w:t xml:space="preserve">.  </w:t>
      </w:r>
      <w:r w:rsidRPr="00062B36">
        <w:rPr>
          <w:i/>
          <w:u w:val="single"/>
        </w:rPr>
        <w:t>No student may record any lecture, class discussion or meeting with me without my prior express written permission</w:t>
      </w:r>
      <w:r w:rsidRPr="00062B36">
        <w:t xml:space="preserve">.  The word “record” or the act of recording includes, but is not limited to, any and all means by which sound or visual images can be stored, duplicated or retransmitted whether by an electro-mechanical, analog, digital, wire, electronic or other device or any other means of signal encoding.  I reserve all rights, including copyright, to my lectures, course syllabi and related materials, including summaries, </w:t>
      </w:r>
      <w:proofErr w:type="spellStart"/>
      <w:r w:rsidRPr="00062B36">
        <w:t>PowerPoints</w:t>
      </w:r>
      <w:proofErr w:type="spellEnd"/>
      <w:r w:rsidRPr="00062B36">
        <w:t xml:space="preserve">, prior exams, answer keys, and all supplementary course materials available to the students enrolled in my class whether posted on Blackboard or otherwise.  They may not be reproduced, distributed, copied, or disseminated in any media or in any form, including but not limited to all course note-sharing websites.  </w:t>
      </w:r>
      <w:r w:rsidRPr="00062B36">
        <w:rPr>
          <w:i/>
          <w:u w:val="single"/>
        </w:rPr>
        <w:t>Exceptions are made for students who have made prior arrangements with DSP and me</w:t>
      </w:r>
      <w:r w:rsidRPr="00062B36">
        <w:t xml:space="preserve">.  </w:t>
      </w:r>
    </w:p>
    <w:p w:rsidR="00062B36" w:rsidRPr="00062B36" w:rsidRDefault="00062B36" w:rsidP="00062B36"/>
    <w:p w:rsidR="00062B36" w:rsidRPr="00062B36" w:rsidRDefault="00062B36" w:rsidP="00062B36">
      <w:pPr>
        <w:autoSpaceDE w:val="0"/>
        <w:autoSpaceDN w:val="0"/>
        <w:adjustRightInd w:val="0"/>
        <w:jc w:val="left"/>
      </w:pPr>
      <w:proofErr w:type="gramStart"/>
      <w:r w:rsidRPr="002F09FB">
        <w:rPr>
          <w:b/>
        </w:rPr>
        <w:t xml:space="preserve">Incomplete </w:t>
      </w:r>
      <w:r w:rsidR="00E248EC" w:rsidRPr="002F09FB">
        <w:rPr>
          <w:b/>
        </w:rPr>
        <w:t>g</w:t>
      </w:r>
      <w:r w:rsidRPr="002F09FB">
        <w:rPr>
          <w:b/>
        </w:rPr>
        <w:t>rades</w:t>
      </w:r>
      <w:r w:rsidRPr="00062B36">
        <w:t>.</w:t>
      </w:r>
      <w:proofErr w:type="gramEnd"/>
      <w:r w:rsidRPr="00062B36">
        <w:t xml:space="preserve">    A mark of IN (incomplete)  may be assigned when work is not completed because of a documented illness or other “emergency” that occurs after the 12</w:t>
      </w:r>
      <w:r w:rsidRPr="009B7FCD">
        <w:t>th</w:t>
      </w:r>
      <w:r w:rsidRPr="00062B36">
        <w:t xml:space="preserve"> week of the semester (or the twelfth week equivalent for any course that is scheduled for less than 15 weeks).  </w:t>
      </w:r>
    </w:p>
    <w:p w:rsidR="00062B36" w:rsidRPr="00062B36" w:rsidRDefault="00062B36" w:rsidP="00062B36">
      <w:pPr>
        <w:autoSpaceDE w:val="0"/>
        <w:autoSpaceDN w:val="0"/>
        <w:adjustRightInd w:val="0"/>
        <w:jc w:val="left"/>
      </w:pPr>
    </w:p>
    <w:p w:rsidR="00062B36" w:rsidRPr="00062B36" w:rsidRDefault="00062B36" w:rsidP="00E248EC">
      <w:pPr>
        <w:autoSpaceDE w:val="0"/>
        <w:autoSpaceDN w:val="0"/>
        <w:adjustRightInd w:val="0"/>
      </w:pPr>
      <w:r w:rsidRPr="00062B36">
        <w:t>An “emergency” is defined as a serious documented illness, or an unforeseen situation that is beyond the student’s control, that prevents a student from completing the semester.  Prior to the 12</w:t>
      </w:r>
      <w:r w:rsidRPr="00062B36">
        <w:rPr>
          <w:vertAlign w:val="superscript"/>
        </w:rPr>
        <w:t>th</w:t>
      </w:r>
      <w:r w:rsidRPr="00062B36">
        <w:t xml:space="preserve"> week, the student still has the option of dropping the class.  Arrangements for completing an IN must be initiated by the student and agreed to by the instructor prior to the final examination.  If an Incomplete is assigned as the student’s grade, the instructor is required to fill out an </w:t>
      </w:r>
      <w:r w:rsidRPr="001A326F">
        <w:t>“</w:t>
      </w:r>
      <w:r w:rsidRPr="001A326F">
        <w:rPr>
          <w:bCs/>
        </w:rPr>
        <w:t>Assignment of an Incomplete (IN) and Requirements for Completion” form</w:t>
      </w:r>
      <w:r w:rsidRPr="00062B36">
        <w:rPr>
          <w:bCs/>
        </w:rPr>
        <w:t xml:space="preserve"> </w:t>
      </w:r>
      <w:r w:rsidR="001A326F">
        <w:t xml:space="preserve">at </w:t>
      </w:r>
      <w:hyperlink r:id="rId22" w:history="1">
        <w:r w:rsidRPr="00062B36">
          <w:rPr>
            <w:bCs/>
            <w:color w:val="0000FF"/>
            <w:u w:val="single"/>
          </w:rPr>
          <w:t>http://www.usc.edu/dept/ARR/grades/index.html</w:t>
        </w:r>
      </w:hyperlink>
      <w:r w:rsidRPr="00062B36">
        <w:rPr>
          <w:bCs/>
        </w:rPr>
        <w:t xml:space="preserve">) </w:t>
      </w:r>
      <w:r w:rsidRPr="00062B36">
        <w:t xml:space="preserve">which specifies to the student and to the department the work remaining to be done, the procedures for its completion, the grade in the course to date, and the weight to be assigned to work remaining to be done when the final grade is computed. Both the instructor and student must sign the form with a copy of the form filed in </w:t>
      </w:r>
      <w:r w:rsidRPr="00062B36">
        <w:lastRenderedPageBreak/>
        <w:t>the department. Class work to complete the course must be completed within one calendar year from the date the IN was assigned.  The IN mark will be converted to an F grade should the course not be completed.</w:t>
      </w:r>
    </w:p>
    <w:p w:rsidR="00062B36" w:rsidRPr="00062B36" w:rsidRDefault="00062B36" w:rsidP="00062B36">
      <w:pPr>
        <w:autoSpaceDE w:val="0"/>
        <w:autoSpaceDN w:val="0"/>
        <w:adjustRightInd w:val="0"/>
        <w:jc w:val="left"/>
      </w:pPr>
    </w:p>
    <w:p w:rsidR="00062B36" w:rsidRPr="00062B36" w:rsidRDefault="00062B36" w:rsidP="00062B36">
      <w:pPr>
        <w:autoSpaceDE w:val="0"/>
        <w:autoSpaceDN w:val="0"/>
        <w:adjustRightInd w:val="0"/>
      </w:pPr>
      <w:proofErr w:type="gramStart"/>
      <w:r w:rsidRPr="00062B36">
        <w:rPr>
          <w:b/>
        </w:rPr>
        <w:t xml:space="preserve">Amendments to the </w:t>
      </w:r>
      <w:r w:rsidR="00E248EC">
        <w:rPr>
          <w:b/>
        </w:rPr>
        <w:t>c</w:t>
      </w:r>
      <w:r w:rsidRPr="00062B36">
        <w:rPr>
          <w:b/>
        </w:rPr>
        <w:t xml:space="preserve">ourse </w:t>
      </w:r>
      <w:r w:rsidR="00E248EC">
        <w:rPr>
          <w:b/>
        </w:rPr>
        <w:t>s</w:t>
      </w:r>
      <w:r w:rsidRPr="00062B36">
        <w:rPr>
          <w:b/>
        </w:rPr>
        <w:t>yllabus</w:t>
      </w:r>
      <w:r w:rsidRPr="00062B36">
        <w:t>.</w:t>
      </w:r>
      <w:proofErr w:type="gramEnd"/>
      <w:r w:rsidRPr="00062B36">
        <w:t xml:space="preserve">  For those who hold the mistaken belief that a syllabus is a legal contract </w:t>
      </w:r>
      <w:r w:rsidR="00E248EC">
        <w:t>that</w:t>
      </w:r>
      <w:r w:rsidRPr="00062B36">
        <w:t xml:space="preserve"> is not subject to a</w:t>
      </w:r>
      <w:r w:rsidR="001A326F">
        <w:t>n instructor’s</w:t>
      </w:r>
      <w:r w:rsidRPr="00062B36">
        <w:t xml:space="preserve"> unilateral change</w:t>
      </w:r>
      <w:r w:rsidR="00A13C8D">
        <w:t xml:space="preserve"> during a s</w:t>
      </w:r>
      <w:r w:rsidRPr="00062B36">
        <w:t xml:space="preserve">emester, then, consider this </w:t>
      </w:r>
      <w:r w:rsidR="001A326F">
        <w:t xml:space="preserve">syllabus </w:t>
      </w:r>
      <w:r w:rsidRPr="00062B36">
        <w:t xml:space="preserve">as a contract subject to a condition subsequent.  The condition subsequent is that in my sole and absolute discretion I may adjust course requirements as necessary to meet the learning and instructional objectives of this particular class, the Marshall School of Business and the University of Southern California.  While such changes rarely occur, this right is retained by </w:t>
      </w:r>
      <w:r w:rsidR="004B49F0">
        <w:t>me.</w:t>
      </w:r>
      <w:r w:rsidRPr="00062B36">
        <w:t xml:space="preserve"> </w:t>
      </w:r>
    </w:p>
    <w:p w:rsidR="00526EC8" w:rsidRPr="00A51F3A" w:rsidRDefault="00526EC8" w:rsidP="00A51F3A">
      <w:pPr>
        <w:autoSpaceDE w:val="0"/>
        <w:autoSpaceDN w:val="0"/>
        <w:adjustRightInd w:val="0"/>
      </w:pPr>
    </w:p>
    <w:p w:rsidR="00316399" w:rsidRDefault="00316399" w:rsidP="00111379">
      <w:pPr>
        <w:pStyle w:val="Heading1"/>
      </w:pPr>
      <w:r>
        <w:t>Course Readings</w:t>
      </w:r>
    </w:p>
    <w:p w:rsidR="00316399" w:rsidRDefault="00316399" w:rsidP="00111379"/>
    <w:p w:rsidR="00316399" w:rsidRDefault="00316399" w:rsidP="00111379">
      <w:r>
        <w:t xml:space="preserve">The </w:t>
      </w:r>
      <w:r w:rsidR="00E83FBD">
        <w:t>course coverage</w:t>
      </w:r>
      <w:r w:rsidR="00A71746">
        <w:t xml:space="preserve"> as related to the course textbook</w:t>
      </w:r>
      <w:r>
        <w:t>:</w:t>
      </w:r>
    </w:p>
    <w:p w:rsidR="00A71746" w:rsidRDefault="00A71746" w:rsidP="00111379"/>
    <w:p w:rsidR="00A71746" w:rsidRDefault="00A71746" w:rsidP="00A71746">
      <w:pPr>
        <w:tabs>
          <w:tab w:val="left" w:pos="1080"/>
        </w:tabs>
      </w:pPr>
      <w:r w:rsidRPr="005957B2">
        <w:t>PART I:</w:t>
      </w:r>
      <w:r w:rsidRPr="005957B2">
        <w:tab/>
      </w:r>
      <w:r>
        <w:t>Real Property Interests</w:t>
      </w:r>
    </w:p>
    <w:p w:rsidR="00A71746" w:rsidRPr="005957B2" w:rsidRDefault="00A71746" w:rsidP="00A71746"/>
    <w:p w:rsidR="00A71746" w:rsidRPr="005957B2" w:rsidRDefault="00A71746" w:rsidP="00A71746">
      <w:r w:rsidRPr="005957B2">
        <w:tab/>
        <w:t xml:space="preserve">Chapter 1:  </w:t>
      </w:r>
      <w:r w:rsidRPr="005957B2">
        <w:tab/>
      </w:r>
      <w:r>
        <w:t>Introduction to Real Estate Law</w:t>
      </w:r>
      <w:r w:rsidRPr="005957B2">
        <w:t xml:space="preserve"> </w:t>
      </w:r>
    </w:p>
    <w:p w:rsidR="00A71746" w:rsidRDefault="00A71746" w:rsidP="00A71746">
      <w:r>
        <w:tab/>
        <w:t>Chapter 2:</w:t>
      </w:r>
      <w:r>
        <w:tab/>
        <w:t>Real Property Rights and Interests</w:t>
      </w:r>
    </w:p>
    <w:p w:rsidR="00A71746" w:rsidRDefault="00A71746" w:rsidP="00A71746">
      <w:r w:rsidRPr="005957B2">
        <w:tab/>
        <w:t xml:space="preserve">Chapter </w:t>
      </w:r>
      <w:r>
        <w:t>3</w:t>
      </w:r>
      <w:r w:rsidRPr="005957B2">
        <w:t xml:space="preserve">:  </w:t>
      </w:r>
      <w:r w:rsidRPr="005957B2">
        <w:tab/>
      </w:r>
      <w:r>
        <w:t xml:space="preserve">Easements and Other </w:t>
      </w:r>
      <w:proofErr w:type="spellStart"/>
      <w:r>
        <w:t>Nonpossessory</w:t>
      </w:r>
      <w:proofErr w:type="spellEnd"/>
      <w:r>
        <w:t xml:space="preserve"> Rights</w:t>
      </w:r>
    </w:p>
    <w:p w:rsidR="00A71746" w:rsidRDefault="00A71746" w:rsidP="00A71746">
      <w:r>
        <w:tab/>
      </w:r>
      <w:r w:rsidRPr="005957B2">
        <w:t xml:space="preserve">Chapter </w:t>
      </w:r>
      <w:r>
        <w:t>4</w:t>
      </w:r>
      <w:r w:rsidRPr="005957B2">
        <w:t>:</w:t>
      </w:r>
      <w:r w:rsidRPr="005957B2">
        <w:tab/>
      </w:r>
      <w:r>
        <w:t>Fixtures and Real Property Estates</w:t>
      </w:r>
    </w:p>
    <w:p w:rsidR="00A71746" w:rsidRDefault="00A71746" w:rsidP="00A71746">
      <w:pPr>
        <w:ind w:firstLine="720"/>
      </w:pPr>
      <w:r>
        <w:t>Chapter 5:</w:t>
      </w:r>
      <w:r>
        <w:tab/>
      </w:r>
      <w:r w:rsidRPr="00EF2EC5">
        <w:t>Land Descriptions</w:t>
      </w:r>
      <w:r w:rsidRPr="00EF2EC5">
        <w:tab/>
      </w:r>
    </w:p>
    <w:p w:rsidR="00A71746" w:rsidRDefault="00A71746" w:rsidP="00A71746"/>
    <w:p w:rsidR="00A71746" w:rsidRDefault="00A71746" w:rsidP="00A71746">
      <w:pPr>
        <w:tabs>
          <w:tab w:val="left" w:pos="1080"/>
        </w:tabs>
      </w:pPr>
      <w:r w:rsidRPr="00CE6F24">
        <w:t>PART II:</w:t>
      </w:r>
      <w:r w:rsidRPr="00CE6F24">
        <w:tab/>
        <w:t xml:space="preserve">Purchasing, Financing, </w:t>
      </w:r>
      <w:r>
        <w:t>and Conveying Real Estate</w:t>
      </w:r>
    </w:p>
    <w:p w:rsidR="00A71746" w:rsidRDefault="00A71746" w:rsidP="00A71746"/>
    <w:p w:rsidR="00A71746" w:rsidRPr="005957B2" w:rsidRDefault="00A71746" w:rsidP="00A71746">
      <w:r>
        <w:tab/>
        <w:t>Chapter 6:</w:t>
      </w:r>
      <w:r>
        <w:tab/>
        <w:t xml:space="preserve">Agency and Real Estate </w:t>
      </w:r>
      <w:r w:rsidRPr="002B61A4">
        <w:t>Brokers</w:t>
      </w:r>
      <w:r>
        <w:t xml:space="preserve"> </w:t>
      </w:r>
    </w:p>
    <w:p w:rsidR="00A71746" w:rsidRDefault="00A71746" w:rsidP="00A71746">
      <w:r w:rsidRPr="005957B2">
        <w:tab/>
        <w:t xml:space="preserve">Chapter </w:t>
      </w:r>
      <w:r>
        <w:t>7:</w:t>
      </w:r>
      <w:r>
        <w:tab/>
        <w:t>The Purchase Contract</w:t>
      </w:r>
    </w:p>
    <w:p w:rsidR="00A71746" w:rsidRPr="005957B2" w:rsidRDefault="00A71746" w:rsidP="00A71746">
      <w:pPr>
        <w:ind w:firstLine="720"/>
      </w:pPr>
      <w:r w:rsidRPr="005957B2">
        <w:t xml:space="preserve">Chapter </w:t>
      </w:r>
      <w:r>
        <w:t>8:</w:t>
      </w:r>
      <w:r>
        <w:tab/>
        <w:t xml:space="preserve">Valuation and Financing of Real Estate </w:t>
      </w:r>
    </w:p>
    <w:p w:rsidR="00A71746" w:rsidRDefault="00A71746" w:rsidP="00A71746">
      <w:r w:rsidRPr="005957B2">
        <w:tab/>
        <w:t xml:space="preserve">Chapter </w:t>
      </w:r>
      <w:r>
        <w:t>9:</w:t>
      </w:r>
      <w:r>
        <w:tab/>
        <w:t>Deeds, Title, and Closing</w:t>
      </w:r>
    </w:p>
    <w:p w:rsidR="00A71746" w:rsidRDefault="00A71746" w:rsidP="00A71746">
      <w:r>
        <w:tab/>
        <w:t>Chapter 10:</w:t>
      </w:r>
      <w:r>
        <w:tab/>
      </w:r>
      <w:r w:rsidRPr="00E16B50">
        <w:t>Defaults, Workouts, and Foreclosures</w:t>
      </w:r>
    </w:p>
    <w:p w:rsidR="00A71746" w:rsidRDefault="00A71746" w:rsidP="00A71746"/>
    <w:p w:rsidR="00A71746" w:rsidRDefault="00A71746" w:rsidP="00A71746">
      <w:pPr>
        <w:tabs>
          <w:tab w:val="left" w:pos="1080"/>
        </w:tabs>
      </w:pPr>
      <w:r>
        <w:t>PART III:</w:t>
      </w:r>
      <w:r>
        <w:tab/>
        <w:t xml:space="preserve">Owning, Operating, and Insuring Real Estate </w:t>
      </w:r>
    </w:p>
    <w:p w:rsidR="00A71746" w:rsidRPr="005957B2" w:rsidRDefault="00A71746" w:rsidP="00A71746"/>
    <w:p w:rsidR="00A71746" w:rsidRPr="00936A32" w:rsidRDefault="00A71746" w:rsidP="00A71746">
      <w:r w:rsidRPr="005957B2">
        <w:tab/>
        <w:t xml:space="preserve">Chapter </w:t>
      </w:r>
      <w:r>
        <w:t>11</w:t>
      </w:r>
      <w:r w:rsidRPr="005957B2">
        <w:t>:</w:t>
      </w:r>
      <w:r w:rsidRPr="005957B2">
        <w:tab/>
      </w:r>
      <w:r w:rsidRPr="00936A32">
        <w:t xml:space="preserve">Ownership of Real Property </w:t>
      </w:r>
    </w:p>
    <w:p w:rsidR="00A71746" w:rsidRDefault="00A71746" w:rsidP="00A71746">
      <w:r w:rsidRPr="005957B2">
        <w:tab/>
        <w:t xml:space="preserve">Chapter </w:t>
      </w:r>
      <w:r>
        <w:t>12</w:t>
      </w:r>
      <w:r w:rsidRPr="005957B2">
        <w:t>:</w:t>
      </w:r>
      <w:r w:rsidRPr="005957B2">
        <w:tab/>
      </w:r>
      <w:r>
        <w:t>Multi-unit Dwellings and Property Management</w:t>
      </w:r>
    </w:p>
    <w:p w:rsidR="00A71746" w:rsidRDefault="00A71746" w:rsidP="00A71746">
      <w:pPr>
        <w:ind w:left="2160" w:hanging="1440"/>
      </w:pPr>
      <w:r w:rsidRPr="005957B2">
        <w:t xml:space="preserve">Chapter </w:t>
      </w:r>
      <w:r>
        <w:t>14</w:t>
      </w:r>
      <w:r w:rsidRPr="005957B2">
        <w:t>:</w:t>
      </w:r>
      <w:r w:rsidRPr="005957B2">
        <w:tab/>
      </w:r>
      <w:r w:rsidRPr="005A06CB">
        <w:t>Insuring Real Property</w:t>
      </w:r>
      <w:r w:rsidRPr="00E16B50">
        <w:t xml:space="preserve"> </w:t>
      </w:r>
    </w:p>
    <w:p w:rsidR="00A71746" w:rsidRPr="005957B2" w:rsidRDefault="00A71746" w:rsidP="00A71746">
      <w:r w:rsidRPr="005957B2">
        <w:tab/>
        <w:t xml:space="preserve">Chapter </w:t>
      </w:r>
      <w:r>
        <w:t>15</w:t>
      </w:r>
      <w:r w:rsidRPr="005957B2">
        <w:t>:</w:t>
      </w:r>
      <w:r w:rsidRPr="005957B2">
        <w:tab/>
      </w:r>
      <w:r>
        <w:t>Transfers by Operation of Law, Gift, and After Death</w:t>
      </w:r>
      <w:r w:rsidRPr="002B61A4">
        <w:t xml:space="preserve"> </w:t>
      </w:r>
    </w:p>
    <w:p w:rsidR="00A71746" w:rsidRDefault="00A71746" w:rsidP="00A71746"/>
    <w:p w:rsidR="00A71746" w:rsidRDefault="00A71746" w:rsidP="00A71746">
      <w:pPr>
        <w:tabs>
          <w:tab w:val="left" w:pos="1080"/>
        </w:tabs>
      </w:pPr>
      <w:r>
        <w:t>PART IV:</w:t>
      </w:r>
      <w:r>
        <w:tab/>
        <w:t>Special Topics</w:t>
      </w:r>
    </w:p>
    <w:p w:rsidR="00A71746" w:rsidRPr="005957B2" w:rsidRDefault="00A71746" w:rsidP="00A71746"/>
    <w:p w:rsidR="00A71746" w:rsidRPr="005A06CB" w:rsidRDefault="00A71746" w:rsidP="00A71746">
      <w:r>
        <w:tab/>
      </w:r>
      <w:r w:rsidRPr="005A06CB">
        <w:t>Chapter 1</w:t>
      </w:r>
      <w:r>
        <w:t>6</w:t>
      </w:r>
      <w:r w:rsidRPr="005A06CB">
        <w:t>:</w:t>
      </w:r>
      <w:r w:rsidRPr="005A06CB">
        <w:tab/>
      </w:r>
      <w:r>
        <w:t>Real Estate Taxation and Land Use Issues</w:t>
      </w:r>
    </w:p>
    <w:p w:rsidR="00A71746" w:rsidRPr="005957B2" w:rsidRDefault="00A71746" w:rsidP="00A71746">
      <w:pPr>
        <w:ind w:firstLine="720"/>
      </w:pPr>
      <w:r w:rsidRPr="00E16B50">
        <w:t>Chapter 1</w:t>
      </w:r>
      <w:r>
        <w:t>7</w:t>
      </w:r>
      <w:r w:rsidRPr="00E16B50">
        <w:t xml:space="preserve">:     </w:t>
      </w:r>
      <w:r w:rsidRPr="00E16B50">
        <w:tab/>
      </w:r>
      <w:r w:rsidRPr="002B61A4">
        <w:t>Construction Law and Liens</w:t>
      </w:r>
    </w:p>
    <w:p w:rsidR="00A71746" w:rsidRDefault="00A71746" w:rsidP="00A71746">
      <w:pPr>
        <w:ind w:firstLine="720"/>
      </w:pPr>
      <w:r>
        <w:t>Chapter 18:</w:t>
      </w:r>
      <w:r>
        <w:tab/>
        <w:t>Bankruptcy and Restructuring Transactions</w:t>
      </w:r>
    </w:p>
    <w:p w:rsidR="00A71746" w:rsidRDefault="00A71746" w:rsidP="00A71746"/>
    <w:p w:rsidR="0053730B" w:rsidRPr="0053730B" w:rsidRDefault="0053730B" w:rsidP="0053730B">
      <w:pPr>
        <w:keepNext/>
        <w:jc w:val="left"/>
        <w:outlineLvl w:val="4"/>
        <w:rPr>
          <w:rFonts w:ascii="Arial" w:hAnsi="Arial" w:cs="Arial"/>
          <w:b/>
          <w:bCs/>
          <w:sz w:val="28"/>
        </w:rPr>
      </w:pPr>
      <w:r w:rsidRPr="0053730B">
        <w:rPr>
          <w:rFonts w:ascii="Arial" w:hAnsi="Arial" w:cs="Arial"/>
          <w:b/>
          <w:bCs/>
          <w:sz w:val="28"/>
        </w:rPr>
        <w:lastRenderedPageBreak/>
        <w:t xml:space="preserve">Course Schedule </w:t>
      </w:r>
    </w:p>
    <w:p w:rsidR="0053730B" w:rsidRPr="0053730B" w:rsidRDefault="0053730B" w:rsidP="0053730B">
      <w:pPr>
        <w:keepNext/>
        <w:jc w:val="center"/>
      </w:pPr>
    </w:p>
    <w:tbl>
      <w:tblPr>
        <w:tblStyle w:val="TableGrid1"/>
        <w:tblW w:w="0" w:type="auto"/>
        <w:tblLook w:val="04A0" w:firstRow="1" w:lastRow="0" w:firstColumn="1" w:lastColumn="0" w:noHBand="0" w:noVBand="1"/>
      </w:tblPr>
      <w:tblGrid>
        <w:gridCol w:w="1845"/>
        <w:gridCol w:w="3737"/>
        <w:gridCol w:w="3274"/>
      </w:tblGrid>
      <w:tr w:rsidR="0053730B"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3730B" w:rsidRPr="0053730B" w:rsidRDefault="0053730B" w:rsidP="0053730B">
            <w:pPr>
              <w:keepNext/>
              <w:spacing w:before="120" w:after="120"/>
              <w:jc w:val="center"/>
              <w:outlineLvl w:val="0"/>
              <w:rPr>
                <w:b/>
                <w:bCs/>
              </w:rPr>
            </w:pPr>
            <w:r w:rsidRPr="0053730B">
              <w:rPr>
                <w:b/>
                <w:bCs/>
              </w:rPr>
              <w:t>Date</w:t>
            </w:r>
          </w:p>
        </w:tc>
        <w:tc>
          <w:tcPr>
            <w:tcW w:w="3737" w:type="dxa"/>
            <w:tcBorders>
              <w:top w:val="single" w:sz="4" w:space="0" w:color="auto"/>
              <w:left w:val="single" w:sz="4" w:space="0" w:color="auto"/>
              <w:bottom w:val="single" w:sz="4" w:space="0" w:color="auto"/>
              <w:right w:val="single" w:sz="4" w:space="0" w:color="auto"/>
            </w:tcBorders>
            <w:vAlign w:val="center"/>
            <w:hideMark/>
          </w:tcPr>
          <w:p w:rsidR="0053730B" w:rsidRPr="0053730B" w:rsidRDefault="0053730B" w:rsidP="0053730B">
            <w:pPr>
              <w:spacing w:before="120" w:after="120"/>
              <w:jc w:val="center"/>
            </w:pPr>
            <w:r w:rsidRPr="0053730B">
              <w:rPr>
                <w:b/>
                <w:bCs/>
              </w:rPr>
              <w:t>Material Covered</w:t>
            </w:r>
          </w:p>
        </w:tc>
        <w:tc>
          <w:tcPr>
            <w:tcW w:w="3274" w:type="dxa"/>
            <w:tcBorders>
              <w:top w:val="single" w:sz="4" w:space="0" w:color="auto"/>
              <w:left w:val="single" w:sz="4" w:space="0" w:color="auto"/>
              <w:bottom w:val="single" w:sz="4" w:space="0" w:color="auto"/>
              <w:right w:val="single" w:sz="4" w:space="0" w:color="auto"/>
            </w:tcBorders>
            <w:vAlign w:val="center"/>
            <w:hideMark/>
          </w:tcPr>
          <w:p w:rsidR="0053730B" w:rsidRPr="0053730B" w:rsidRDefault="0053730B" w:rsidP="0053730B">
            <w:pPr>
              <w:keepNext/>
              <w:spacing w:before="120" w:after="120"/>
              <w:jc w:val="center"/>
              <w:outlineLvl w:val="0"/>
              <w:rPr>
                <w:b/>
                <w:bCs/>
              </w:rPr>
            </w:pPr>
            <w:r w:rsidRPr="0053730B">
              <w:rPr>
                <w:b/>
                <w:bCs/>
              </w:rPr>
              <w:t>Notes</w:t>
            </w:r>
          </w:p>
        </w:tc>
      </w:tr>
      <w:tr w:rsidR="008E1AE2"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8E1AE2" w:rsidRPr="0053730B" w:rsidRDefault="00A71746" w:rsidP="00DB499D">
            <w:pPr>
              <w:spacing w:before="120" w:after="120"/>
              <w:jc w:val="center"/>
            </w:pPr>
            <w:r>
              <w:t>January</w:t>
            </w:r>
            <w:r w:rsidR="008E1AE2" w:rsidRPr="0053730B">
              <w:t xml:space="preserve"> </w:t>
            </w:r>
            <w:r w:rsidR="00DB499D">
              <w:t>16</w:t>
            </w:r>
          </w:p>
        </w:tc>
        <w:tc>
          <w:tcPr>
            <w:tcW w:w="3737" w:type="dxa"/>
            <w:tcBorders>
              <w:top w:val="single" w:sz="4" w:space="0" w:color="auto"/>
              <w:left w:val="single" w:sz="4" w:space="0" w:color="auto"/>
              <w:bottom w:val="single" w:sz="4" w:space="0" w:color="auto"/>
              <w:right w:val="single" w:sz="4" w:space="0" w:color="auto"/>
            </w:tcBorders>
            <w:vAlign w:val="center"/>
            <w:hideMark/>
          </w:tcPr>
          <w:p w:rsidR="008E1AE2" w:rsidRDefault="008E1AE2" w:rsidP="00C072AA">
            <w:pPr>
              <w:keepNext/>
              <w:spacing w:before="120" w:after="120"/>
              <w:jc w:val="center"/>
              <w:outlineLvl w:val="0"/>
              <w:rPr>
                <w:rFonts w:eastAsiaTheme="minorEastAsia"/>
                <w:b/>
                <w:bCs/>
              </w:rPr>
            </w:pPr>
            <w:r w:rsidRPr="00C71B23">
              <w:rPr>
                <w:rFonts w:eastAsiaTheme="minorEastAsia"/>
                <w:b/>
                <w:bCs/>
              </w:rPr>
              <w:t>Introduction</w:t>
            </w:r>
          </w:p>
          <w:p w:rsidR="00E24390" w:rsidRPr="00C71B23" w:rsidRDefault="00E24390" w:rsidP="00C072AA">
            <w:pPr>
              <w:keepNext/>
              <w:spacing w:before="120" w:after="120"/>
              <w:jc w:val="center"/>
              <w:outlineLvl w:val="0"/>
              <w:rPr>
                <w:rFonts w:eastAsiaTheme="minorEastAsia"/>
              </w:rPr>
            </w:pPr>
            <w:r w:rsidRPr="005957B2">
              <w:t>Chapter 1</w:t>
            </w:r>
          </w:p>
        </w:tc>
        <w:tc>
          <w:tcPr>
            <w:tcW w:w="3274" w:type="dxa"/>
            <w:tcBorders>
              <w:top w:val="single" w:sz="4" w:space="0" w:color="auto"/>
              <w:left w:val="single" w:sz="4" w:space="0" w:color="auto"/>
              <w:bottom w:val="single" w:sz="4" w:space="0" w:color="auto"/>
              <w:right w:val="single" w:sz="4" w:space="0" w:color="auto"/>
            </w:tcBorders>
            <w:vAlign w:val="center"/>
            <w:hideMark/>
          </w:tcPr>
          <w:p w:rsidR="008E1AE2" w:rsidRPr="0053730B" w:rsidRDefault="008E1AE2" w:rsidP="0053730B">
            <w:pPr>
              <w:spacing w:before="120" w:after="120"/>
              <w:jc w:val="center"/>
            </w:pPr>
            <w:r w:rsidRPr="0053730B">
              <w:t>Course introduction; syllabus and ground rules; teams formed</w:t>
            </w:r>
          </w:p>
        </w:tc>
      </w:tr>
      <w:tr w:rsidR="008E1AE2"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8E1AE2" w:rsidRPr="0053730B" w:rsidRDefault="00A71746" w:rsidP="00DB499D">
            <w:pPr>
              <w:spacing w:before="120" w:after="120"/>
              <w:jc w:val="center"/>
            </w:pPr>
            <w:r>
              <w:t>January</w:t>
            </w:r>
            <w:r w:rsidR="008E1AE2" w:rsidRPr="0053730B">
              <w:t xml:space="preserve"> </w:t>
            </w:r>
            <w:r w:rsidR="00DB499D">
              <w:t>23</w:t>
            </w:r>
          </w:p>
        </w:tc>
        <w:tc>
          <w:tcPr>
            <w:tcW w:w="3737" w:type="dxa"/>
            <w:tcBorders>
              <w:top w:val="single" w:sz="4" w:space="0" w:color="auto"/>
              <w:left w:val="single" w:sz="4" w:space="0" w:color="auto"/>
              <w:bottom w:val="single" w:sz="4" w:space="0" w:color="auto"/>
              <w:right w:val="single" w:sz="4" w:space="0" w:color="auto"/>
            </w:tcBorders>
            <w:vAlign w:val="center"/>
            <w:hideMark/>
          </w:tcPr>
          <w:p w:rsidR="00084E34" w:rsidRDefault="00B2103F" w:rsidP="00B2103F">
            <w:pPr>
              <w:keepNext/>
              <w:spacing w:before="120" w:after="120"/>
              <w:jc w:val="center"/>
              <w:outlineLvl w:val="0"/>
              <w:rPr>
                <w:rFonts w:eastAsiaTheme="minorEastAsia"/>
              </w:rPr>
            </w:pPr>
            <w:r>
              <w:rPr>
                <w:rFonts w:eastAsiaTheme="minorEastAsia"/>
                <w:b/>
                <w:bCs/>
              </w:rPr>
              <w:t>Real Property Rights and Interests</w:t>
            </w:r>
            <w:r w:rsidR="008E1AE2">
              <w:rPr>
                <w:rFonts w:eastAsiaTheme="minorEastAsia"/>
                <w:b/>
                <w:bCs/>
              </w:rPr>
              <w:br/>
            </w:r>
            <w:r w:rsidR="008E1AE2" w:rsidRPr="00C71B23">
              <w:rPr>
                <w:rFonts w:eastAsiaTheme="minorEastAsia"/>
              </w:rPr>
              <w:t xml:space="preserve">Chapter 2 </w:t>
            </w:r>
          </w:p>
          <w:p w:rsidR="00B2103F" w:rsidRPr="00C71B23" w:rsidRDefault="00B2103F" w:rsidP="00B2103F">
            <w:pPr>
              <w:keepNext/>
              <w:spacing w:before="120" w:after="120"/>
              <w:jc w:val="center"/>
              <w:outlineLvl w:val="0"/>
              <w:rPr>
                <w:rFonts w:eastAsiaTheme="minorEastAsia"/>
              </w:rPr>
            </w:pPr>
          </w:p>
        </w:tc>
        <w:tc>
          <w:tcPr>
            <w:tcW w:w="3274" w:type="dxa"/>
            <w:tcBorders>
              <w:top w:val="single" w:sz="4" w:space="0" w:color="auto"/>
              <w:left w:val="single" w:sz="4" w:space="0" w:color="auto"/>
              <w:bottom w:val="single" w:sz="4" w:space="0" w:color="auto"/>
              <w:right w:val="single" w:sz="4" w:space="0" w:color="auto"/>
            </w:tcBorders>
            <w:vAlign w:val="center"/>
            <w:hideMark/>
          </w:tcPr>
          <w:p w:rsidR="008E1AE2" w:rsidRPr="0053730B" w:rsidRDefault="008E1AE2" w:rsidP="0053730B">
            <w:pPr>
              <w:spacing w:before="120" w:after="120"/>
              <w:jc w:val="center"/>
            </w:pPr>
          </w:p>
        </w:tc>
      </w:tr>
      <w:tr w:rsidR="008E1AE2" w:rsidRPr="0053730B" w:rsidTr="00E24390">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8E1AE2" w:rsidRPr="0053730B" w:rsidRDefault="00DB499D" w:rsidP="0053730B">
            <w:pPr>
              <w:spacing w:before="120" w:after="120"/>
              <w:jc w:val="center"/>
            </w:pPr>
            <w:r>
              <w:t>January 30</w:t>
            </w:r>
          </w:p>
        </w:tc>
        <w:tc>
          <w:tcPr>
            <w:tcW w:w="3737" w:type="dxa"/>
            <w:tcBorders>
              <w:top w:val="single" w:sz="4" w:space="0" w:color="auto"/>
              <w:left w:val="single" w:sz="4" w:space="0" w:color="auto"/>
              <w:bottom w:val="single" w:sz="4" w:space="0" w:color="auto"/>
              <w:right w:val="single" w:sz="4" w:space="0" w:color="auto"/>
            </w:tcBorders>
            <w:vAlign w:val="center"/>
          </w:tcPr>
          <w:p w:rsidR="00B2103F" w:rsidRPr="00B2103F" w:rsidRDefault="00B2103F" w:rsidP="00C072AA">
            <w:pPr>
              <w:keepNext/>
              <w:spacing w:before="120" w:after="120"/>
              <w:jc w:val="center"/>
              <w:outlineLvl w:val="0"/>
              <w:rPr>
                <w:rFonts w:eastAsiaTheme="minorEastAsia"/>
                <w:b/>
                <w:bCs/>
              </w:rPr>
            </w:pPr>
            <w:r w:rsidRPr="00B2103F">
              <w:rPr>
                <w:rFonts w:eastAsiaTheme="minorEastAsia"/>
                <w:b/>
                <w:bCs/>
              </w:rPr>
              <w:t xml:space="preserve">Easements and Other </w:t>
            </w:r>
            <w:proofErr w:type="spellStart"/>
            <w:r w:rsidRPr="00B2103F">
              <w:rPr>
                <w:rFonts w:eastAsiaTheme="minorEastAsia"/>
                <w:b/>
                <w:bCs/>
              </w:rPr>
              <w:t>Nonpossessory</w:t>
            </w:r>
            <w:proofErr w:type="spellEnd"/>
            <w:r w:rsidRPr="00B2103F">
              <w:rPr>
                <w:rFonts w:eastAsiaTheme="minorEastAsia"/>
                <w:b/>
                <w:bCs/>
              </w:rPr>
              <w:t xml:space="preserve"> Rights</w:t>
            </w:r>
          </w:p>
          <w:p w:rsidR="00B2103F" w:rsidRDefault="00B2103F" w:rsidP="00C072AA">
            <w:pPr>
              <w:keepNext/>
              <w:spacing w:before="120" w:after="120"/>
              <w:jc w:val="center"/>
              <w:outlineLvl w:val="0"/>
              <w:rPr>
                <w:rFonts w:eastAsiaTheme="minorEastAsia"/>
                <w:bCs/>
              </w:rPr>
            </w:pPr>
            <w:r>
              <w:rPr>
                <w:rFonts w:eastAsiaTheme="minorEastAsia"/>
                <w:bCs/>
              </w:rPr>
              <w:t>Chapter</w:t>
            </w:r>
            <w:r w:rsidR="00E24390" w:rsidRPr="00E24390">
              <w:rPr>
                <w:rFonts w:eastAsiaTheme="minorEastAsia"/>
                <w:bCs/>
              </w:rPr>
              <w:t xml:space="preserve"> 3 </w:t>
            </w:r>
          </w:p>
          <w:p w:rsidR="00B2103F" w:rsidRPr="00B2103F" w:rsidRDefault="00B2103F" w:rsidP="00C072AA">
            <w:pPr>
              <w:keepNext/>
              <w:spacing w:before="120" w:after="120"/>
              <w:jc w:val="center"/>
              <w:outlineLvl w:val="0"/>
              <w:rPr>
                <w:rFonts w:eastAsiaTheme="minorEastAsia"/>
                <w:b/>
                <w:bCs/>
              </w:rPr>
            </w:pPr>
            <w:r w:rsidRPr="00B2103F">
              <w:rPr>
                <w:rFonts w:eastAsiaTheme="minorEastAsia"/>
                <w:b/>
                <w:bCs/>
              </w:rPr>
              <w:t>Fixtures and Real Property Estates</w:t>
            </w:r>
          </w:p>
          <w:p w:rsidR="008E1AE2" w:rsidRDefault="00B2103F" w:rsidP="00C072AA">
            <w:pPr>
              <w:keepNext/>
              <w:spacing w:before="120" w:after="120"/>
              <w:jc w:val="center"/>
              <w:outlineLvl w:val="0"/>
              <w:rPr>
                <w:rFonts w:eastAsiaTheme="minorEastAsia"/>
                <w:bCs/>
              </w:rPr>
            </w:pPr>
            <w:r>
              <w:rPr>
                <w:rFonts w:eastAsiaTheme="minorEastAsia"/>
                <w:bCs/>
              </w:rPr>
              <w:t>Chapter</w:t>
            </w:r>
            <w:r w:rsidR="00E24390" w:rsidRPr="00E24390">
              <w:rPr>
                <w:rFonts w:eastAsiaTheme="minorEastAsia"/>
                <w:bCs/>
              </w:rPr>
              <w:t xml:space="preserve"> 4</w:t>
            </w:r>
          </w:p>
          <w:p w:rsidR="00993187" w:rsidRPr="00E24390" w:rsidRDefault="00993187" w:rsidP="00C072AA">
            <w:pPr>
              <w:keepNext/>
              <w:spacing w:before="120" w:after="120"/>
              <w:jc w:val="center"/>
              <w:outlineLvl w:val="0"/>
              <w:rPr>
                <w:rFonts w:eastAsiaTheme="minorEastAsia"/>
                <w:bCs/>
              </w:rPr>
            </w:pPr>
            <w:r w:rsidRPr="00D26024">
              <w:rPr>
                <w:rFonts w:eastAsiaTheme="minorEastAsia"/>
                <w:b/>
                <w:bCs/>
              </w:rPr>
              <w:t>QUIZ 1</w:t>
            </w:r>
          </w:p>
        </w:tc>
        <w:tc>
          <w:tcPr>
            <w:tcW w:w="3274" w:type="dxa"/>
            <w:tcBorders>
              <w:top w:val="single" w:sz="4" w:space="0" w:color="auto"/>
              <w:left w:val="single" w:sz="4" w:space="0" w:color="auto"/>
              <w:bottom w:val="single" w:sz="4" w:space="0" w:color="auto"/>
              <w:right w:val="single" w:sz="4" w:space="0" w:color="auto"/>
            </w:tcBorders>
            <w:vAlign w:val="center"/>
          </w:tcPr>
          <w:p w:rsidR="008E1AE2" w:rsidRPr="0053730B" w:rsidRDefault="008E1AE2" w:rsidP="0053730B">
            <w:pPr>
              <w:spacing w:before="120" w:after="120"/>
              <w:jc w:val="center"/>
              <w:rPr>
                <w:b/>
              </w:rPr>
            </w:pPr>
          </w:p>
        </w:tc>
      </w:tr>
      <w:tr w:rsidR="0058616C" w:rsidRPr="0053730B" w:rsidTr="0053730B">
        <w:trPr>
          <w:cantSplit/>
          <w:trHeight w:val="827"/>
        </w:trPr>
        <w:tc>
          <w:tcPr>
            <w:tcW w:w="1845" w:type="dxa"/>
            <w:tcBorders>
              <w:top w:val="single" w:sz="4" w:space="0" w:color="auto"/>
              <w:left w:val="single" w:sz="4" w:space="0" w:color="auto"/>
              <w:bottom w:val="single" w:sz="4" w:space="0" w:color="auto"/>
              <w:right w:val="single" w:sz="4" w:space="0" w:color="auto"/>
            </w:tcBorders>
            <w:hideMark/>
          </w:tcPr>
          <w:p w:rsidR="0058616C" w:rsidRPr="0053730B" w:rsidRDefault="00A71746" w:rsidP="00DB499D">
            <w:pPr>
              <w:spacing w:before="120" w:after="120"/>
              <w:jc w:val="center"/>
            </w:pPr>
            <w:r>
              <w:t>February</w:t>
            </w:r>
            <w:r w:rsidR="0058616C" w:rsidRPr="0053730B">
              <w:t xml:space="preserve"> </w:t>
            </w:r>
            <w:r w:rsidR="00DB499D">
              <w:t>6</w:t>
            </w:r>
          </w:p>
        </w:tc>
        <w:tc>
          <w:tcPr>
            <w:tcW w:w="3737" w:type="dxa"/>
            <w:tcBorders>
              <w:top w:val="single" w:sz="4" w:space="0" w:color="auto"/>
              <w:left w:val="single" w:sz="4" w:space="0" w:color="auto"/>
              <w:bottom w:val="single" w:sz="4" w:space="0" w:color="auto"/>
              <w:right w:val="single" w:sz="4" w:space="0" w:color="auto"/>
            </w:tcBorders>
            <w:hideMark/>
          </w:tcPr>
          <w:p w:rsidR="00B2103F" w:rsidRPr="00B2103F" w:rsidRDefault="00B2103F" w:rsidP="00C072AA">
            <w:pPr>
              <w:spacing w:before="120" w:after="120"/>
              <w:jc w:val="center"/>
              <w:rPr>
                <w:rFonts w:eastAsiaTheme="minorEastAsia"/>
                <w:b/>
                <w:bCs/>
              </w:rPr>
            </w:pPr>
            <w:r w:rsidRPr="00B2103F">
              <w:rPr>
                <w:rFonts w:eastAsiaTheme="minorEastAsia"/>
                <w:b/>
                <w:bCs/>
              </w:rPr>
              <w:t>Land Descriptions</w:t>
            </w:r>
          </w:p>
          <w:p w:rsidR="0058616C" w:rsidRDefault="00E24390" w:rsidP="00C072AA">
            <w:pPr>
              <w:spacing w:before="120" w:after="120"/>
              <w:jc w:val="center"/>
              <w:rPr>
                <w:rFonts w:eastAsiaTheme="minorEastAsia"/>
                <w:bCs/>
              </w:rPr>
            </w:pPr>
            <w:r w:rsidRPr="00E24390">
              <w:rPr>
                <w:rFonts w:eastAsiaTheme="minorEastAsia"/>
                <w:bCs/>
              </w:rPr>
              <w:t xml:space="preserve">Chapter 5 – </w:t>
            </w:r>
            <w:r w:rsidR="002F09FB">
              <w:rPr>
                <w:rFonts w:eastAsiaTheme="minorEastAsia"/>
                <w:bCs/>
              </w:rPr>
              <w:t>highlighted</w:t>
            </w:r>
            <w:r w:rsidRPr="00E24390">
              <w:rPr>
                <w:rFonts w:eastAsiaTheme="minorEastAsia"/>
                <w:bCs/>
              </w:rPr>
              <w:t xml:space="preserve"> treatment </w:t>
            </w:r>
            <w:r w:rsidR="002F09FB">
              <w:rPr>
                <w:rFonts w:eastAsiaTheme="minorEastAsia"/>
                <w:bCs/>
              </w:rPr>
              <w:t>during</w:t>
            </w:r>
            <w:r w:rsidRPr="00E24390">
              <w:rPr>
                <w:rFonts w:eastAsiaTheme="minorEastAsia"/>
                <w:bCs/>
              </w:rPr>
              <w:t xml:space="preserve"> lecture</w:t>
            </w:r>
          </w:p>
          <w:p w:rsidR="00B2103F" w:rsidRPr="00B2103F" w:rsidRDefault="00B2103F" w:rsidP="00C072AA">
            <w:pPr>
              <w:spacing w:before="120" w:after="120"/>
              <w:jc w:val="center"/>
              <w:rPr>
                <w:rFonts w:eastAsiaTheme="minorEastAsia"/>
                <w:b/>
                <w:bCs/>
              </w:rPr>
            </w:pPr>
            <w:r w:rsidRPr="00B2103F">
              <w:rPr>
                <w:rFonts w:eastAsiaTheme="minorEastAsia"/>
                <w:b/>
                <w:bCs/>
              </w:rPr>
              <w:t>Agency and Real Estate Brokers</w:t>
            </w:r>
          </w:p>
          <w:p w:rsidR="00E24390" w:rsidRDefault="00E24390" w:rsidP="00C072AA">
            <w:pPr>
              <w:spacing w:before="120" w:after="120"/>
              <w:jc w:val="center"/>
              <w:rPr>
                <w:rFonts w:eastAsiaTheme="minorEastAsia"/>
                <w:bCs/>
              </w:rPr>
            </w:pPr>
            <w:r>
              <w:rPr>
                <w:rFonts w:eastAsiaTheme="minorEastAsia"/>
                <w:bCs/>
              </w:rPr>
              <w:t>Chapter 6</w:t>
            </w:r>
          </w:p>
          <w:p w:rsidR="00084E34" w:rsidRPr="00E24390" w:rsidRDefault="00084E34" w:rsidP="00C072AA">
            <w:pPr>
              <w:spacing w:before="120" w:after="120"/>
              <w:jc w:val="center"/>
              <w:rPr>
                <w:rFonts w:eastAsiaTheme="minorEastAsia"/>
              </w:rPr>
            </w:pPr>
            <w:r w:rsidRPr="00D26024">
              <w:rPr>
                <w:rFonts w:eastAsiaTheme="minorEastAsia"/>
                <w:b/>
                <w:bCs/>
              </w:rPr>
              <w:t>QUIZ 2</w:t>
            </w:r>
          </w:p>
        </w:tc>
        <w:tc>
          <w:tcPr>
            <w:tcW w:w="3274" w:type="dxa"/>
            <w:tcBorders>
              <w:top w:val="single" w:sz="4" w:space="0" w:color="auto"/>
              <w:left w:val="single" w:sz="4" w:space="0" w:color="auto"/>
              <w:bottom w:val="single" w:sz="4" w:space="0" w:color="auto"/>
              <w:right w:val="single" w:sz="4" w:space="0" w:color="auto"/>
            </w:tcBorders>
            <w:hideMark/>
          </w:tcPr>
          <w:p w:rsidR="0058616C" w:rsidRDefault="0058616C" w:rsidP="00C072AA">
            <w:pPr>
              <w:spacing w:before="120" w:after="120"/>
              <w:jc w:val="center"/>
              <w:rPr>
                <w:b/>
              </w:rPr>
            </w:pPr>
          </w:p>
          <w:p w:rsidR="0058616C" w:rsidRPr="00C71B23" w:rsidRDefault="0058616C" w:rsidP="00E24390">
            <w:pPr>
              <w:spacing w:before="120" w:after="120"/>
              <w:jc w:val="center"/>
              <w:rPr>
                <w:rFonts w:eastAsiaTheme="minorEastAsia"/>
                <w:b/>
                <w:iCs/>
              </w:rPr>
            </w:pPr>
            <w:r w:rsidRPr="00AC0C1C">
              <w:rPr>
                <w:b/>
              </w:rPr>
              <w:t>Team Presentation 1</w:t>
            </w:r>
            <w:r w:rsidRPr="00AC0C1C">
              <w:t>:</w:t>
            </w:r>
            <w:r>
              <w:t xml:space="preserve"> </w:t>
            </w:r>
            <w:r w:rsidR="00AA4792">
              <w:t>Conservation easements</w:t>
            </w:r>
          </w:p>
        </w:tc>
      </w:tr>
      <w:tr w:rsidR="0058616C"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A71746" w:rsidP="00DB499D">
            <w:pPr>
              <w:spacing w:before="120" w:after="120"/>
              <w:jc w:val="center"/>
            </w:pPr>
            <w:r>
              <w:t>February</w:t>
            </w:r>
            <w:r w:rsidR="0058616C" w:rsidRPr="0053730B">
              <w:t xml:space="preserve"> 1</w:t>
            </w:r>
            <w:r w:rsidR="00DB499D">
              <w:t>3</w:t>
            </w:r>
          </w:p>
        </w:tc>
        <w:tc>
          <w:tcPr>
            <w:tcW w:w="3737" w:type="dxa"/>
            <w:tcBorders>
              <w:top w:val="single" w:sz="4" w:space="0" w:color="auto"/>
              <w:left w:val="single" w:sz="4" w:space="0" w:color="auto"/>
              <w:bottom w:val="single" w:sz="4" w:space="0" w:color="auto"/>
              <w:right w:val="single" w:sz="4" w:space="0" w:color="auto"/>
            </w:tcBorders>
            <w:vAlign w:val="center"/>
            <w:hideMark/>
          </w:tcPr>
          <w:p w:rsidR="00C6608D" w:rsidRPr="00C6608D" w:rsidRDefault="00C6608D" w:rsidP="00C072AA">
            <w:pPr>
              <w:keepNext/>
              <w:spacing w:before="120" w:after="120"/>
              <w:jc w:val="center"/>
              <w:outlineLvl w:val="0"/>
              <w:rPr>
                <w:rFonts w:eastAsiaTheme="minorEastAsia"/>
                <w:b/>
              </w:rPr>
            </w:pPr>
            <w:r w:rsidRPr="00C6608D">
              <w:rPr>
                <w:rFonts w:eastAsiaTheme="minorEastAsia"/>
                <w:b/>
              </w:rPr>
              <w:t>The Purchase Contract</w:t>
            </w:r>
          </w:p>
          <w:p w:rsidR="00E24390" w:rsidRDefault="00E24390" w:rsidP="00C072AA">
            <w:pPr>
              <w:keepNext/>
              <w:spacing w:before="120" w:after="120"/>
              <w:jc w:val="center"/>
              <w:outlineLvl w:val="0"/>
              <w:rPr>
                <w:rFonts w:eastAsiaTheme="minorEastAsia"/>
              </w:rPr>
            </w:pPr>
            <w:r>
              <w:rPr>
                <w:rFonts w:eastAsiaTheme="minorEastAsia"/>
              </w:rPr>
              <w:t>Start Chapter 7</w:t>
            </w:r>
          </w:p>
          <w:p w:rsidR="00E24390" w:rsidRPr="00C71B23" w:rsidRDefault="00E24390" w:rsidP="00C072AA">
            <w:pPr>
              <w:keepNext/>
              <w:spacing w:before="120" w:after="120"/>
              <w:jc w:val="center"/>
              <w:outlineLvl w:val="0"/>
              <w:rPr>
                <w:rFonts w:eastAsiaTheme="minorEastAsia"/>
              </w:rPr>
            </w:pPr>
            <w:r w:rsidRPr="00204E66">
              <w:rPr>
                <w:rFonts w:eastAsiaTheme="minorEastAsia"/>
                <w:b/>
              </w:rPr>
              <w:t xml:space="preserve">MIDTERM </w:t>
            </w:r>
            <w:r w:rsidR="002F09FB">
              <w:rPr>
                <w:rFonts w:eastAsiaTheme="minorEastAsia"/>
                <w:b/>
              </w:rPr>
              <w:t xml:space="preserve">1 </w:t>
            </w:r>
            <w:r w:rsidRPr="00814127">
              <w:rPr>
                <w:rFonts w:eastAsiaTheme="minorEastAsia"/>
              </w:rPr>
              <w:t>(second half of class)</w:t>
            </w:r>
          </w:p>
        </w:tc>
        <w:tc>
          <w:tcPr>
            <w:tcW w:w="3274" w:type="dxa"/>
            <w:tcBorders>
              <w:top w:val="single" w:sz="4" w:space="0" w:color="auto"/>
              <w:left w:val="single" w:sz="4" w:space="0" w:color="auto"/>
              <w:bottom w:val="single" w:sz="4" w:space="0" w:color="auto"/>
              <w:right w:val="single" w:sz="4" w:space="0" w:color="auto"/>
            </w:tcBorders>
            <w:vAlign w:val="center"/>
          </w:tcPr>
          <w:p w:rsidR="0058616C" w:rsidRPr="00C71B23" w:rsidRDefault="0058616C" w:rsidP="00E24390">
            <w:pPr>
              <w:spacing w:before="120" w:after="120"/>
              <w:jc w:val="center"/>
              <w:rPr>
                <w:rFonts w:eastAsiaTheme="minorEastAsia"/>
              </w:rPr>
            </w:pPr>
          </w:p>
        </w:tc>
      </w:tr>
      <w:tr w:rsidR="0058616C"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A71746" w:rsidP="00DB499D">
            <w:pPr>
              <w:spacing w:before="120" w:after="120"/>
              <w:jc w:val="center"/>
            </w:pPr>
            <w:r>
              <w:t>February</w:t>
            </w:r>
            <w:r w:rsidR="0058616C" w:rsidRPr="0053730B">
              <w:t xml:space="preserve"> </w:t>
            </w:r>
            <w:r w:rsidR="00DB499D">
              <w:t>20</w:t>
            </w:r>
          </w:p>
        </w:tc>
        <w:tc>
          <w:tcPr>
            <w:tcW w:w="3737" w:type="dxa"/>
            <w:tcBorders>
              <w:top w:val="single" w:sz="4" w:space="0" w:color="auto"/>
              <w:left w:val="single" w:sz="4" w:space="0" w:color="auto"/>
              <w:bottom w:val="single" w:sz="4" w:space="0" w:color="auto"/>
              <w:right w:val="single" w:sz="4" w:space="0" w:color="auto"/>
            </w:tcBorders>
            <w:vAlign w:val="center"/>
            <w:hideMark/>
          </w:tcPr>
          <w:p w:rsidR="00C6608D" w:rsidRPr="00C6608D" w:rsidRDefault="00C6608D" w:rsidP="00084E34">
            <w:pPr>
              <w:spacing w:before="120" w:after="120"/>
              <w:jc w:val="center"/>
              <w:rPr>
                <w:rFonts w:eastAsiaTheme="minorEastAsia"/>
                <w:b/>
              </w:rPr>
            </w:pPr>
            <w:r w:rsidRPr="00C6608D">
              <w:rPr>
                <w:rFonts w:eastAsiaTheme="minorEastAsia"/>
                <w:b/>
              </w:rPr>
              <w:t>The Purchase Contract</w:t>
            </w:r>
          </w:p>
          <w:p w:rsidR="00993187" w:rsidRDefault="00163256" w:rsidP="00084E34">
            <w:pPr>
              <w:spacing w:before="120" w:after="120"/>
              <w:jc w:val="center"/>
              <w:rPr>
                <w:rFonts w:eastAsiaTheme="minorEastAsia"/>
              </w:rPr>
            </w:pPr>
            <w:r w:rsidRPr="00163256">
              <w:rPr>
                <w:rFonts w:eastAsiaTheme="minorEastAsia"/>
              </w:rPr>
              <w:t xml:space="preserve">Finish </w:t>
            </w:r>
            <w:r>
              <w:rPr>
                <w:rFonts w:eastAsiaTheme="minorEastAsia"/>
              </w:rPr>
              <w:t xml:space="preserve">Chapter </w:t>
            </w:r>
            <w:r w:rsidRPr="00163256">
              <w:rPr>
                <w:rFonts w:eastAsiaTheme="minorEastAsia"/>
              </w:rPr>
              <w:t>7</w:t>
            </w:r>
          </w:p>
          <w:p w:rsidR="00C6608D" w:rsidRPr="00C6608D" w:rsidRDefault="00C6608D" w:rsidP="00084E34">
            <w:pPr>
              <w:spacing w:before="120" w:after="120"/>
              <w:jc w:val="center"/>
              <w:rPr>
                <w:rFonts w:eastAsiaTheme="minorEastAsia"/>
                <w:b/>
              </w:rPr>
            </w:pPr>
            <w:r w:rsidRPr="00C6608D">
              <w:rPr>
                <w:rFonts w:eastAsiaTheme="minorEastAsia"/>
                <w:b/>
              </w:rPr>
              <w:t>Valuation and Financing of Real Estate</w:t>
            </w:r>
          </w:p>
          <w:p w:rsidR="00084E34" w:rsidRPr="00C71B23" w:rsidRDefault="0058616C" w:rsidP="00C6608D">
            <w:pPr>
              <w:spacing w:before="120" w:after="120"/>
              <w:jc w:val="center"/>
              <w:rPr>
                <w:rFonts w:eastAsiaTheme="minorEastAsia"/>
              </w:rPr>
            </w:pPr>
            <w:r w:rsidRPr="00395BDD">
              <w:rPr>
                <w:rFonts w:eastAsiaTheme="minorEastAsia"/>
              </w:rPr>
              <w:t xml:space="preserve">Chapter </w:t>
            </w:r>
            <w:r w:rsidR="00163256">
              <w:rPr>
                <w:rFonts w:eastAsiaTheme="minorEastAsia"/>
              </w:rPr>
              <w:t>8</w:t>
            </w:r>
          </w:p>
        </w:tc>
        <w:tc>
          <w:tcPr>
            <w:tcW w:w="3274"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AA4792" w:rsidP="00E24390">
            <w:pPr>
              <w:spacing w:before="120" w:after="120"/>
              <w:jc w:val="center"/>
            </w:pPr>
            <w:r w:rsidRPr="00C71B23">
              <w:rPr>
                <w:rFonts w:eastAsiaTheme="minorEastAsia"/>
                <w:b/>
              </w:rPr>
              <w:t>Team Presentation 2</w:t>
            </w:r>
            <w:r w:rsidRPr="00C71B23">
              <w:rPr>
                <w:rFonts w:eastAsiaTheme="minorEastAsia"/>
              </w:rPr>
              <w:t>:</w:t>
            </w:r>
            <w:r>
              <w:rPr>
                <w:rFonts w:eastAsiaTheme="minorEastAsia"/>
              </w:rPr>
              <w:t xml:space="preserve"> Wetlands restoration</w:t>
            </w:r>
          </w:p>
        </w:tc>
      </w:tr>
      <w:tr w:rsidR="0058616C"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A71746" w:rsidP="00DB499D">
            <w:pPr>
              <w:spacing w:before="120" w:after="120"/>
              <w:jc w:val="center"/>
            </w:pPr>
            <w:r>
              <w:lastRenderedPageBreak/>
              <w:t>February</w:t>
            </w:r>
            <w:r w:rsidR="0058616C" w:rsidRPr="0053730B">
              <w:t xml:space="preserve"> </w:t>
            </w:r>
            <w:r w:rsidR="00DB499D">
              <w:t>2</w:t>
            </w:r>
            <w:r w:rsidR="0058616C" w:rsidRPr="0053730B">
              <w:t>7</w:t>
            </w:r>
          </w:p>
        </w:tc>
        <w:tc>
          <w:tcPr>
            <w:tcW w:w="3737" w:type="dxa"/>
            <w:tcBorders>
              <w:top w:val="single" w:sz="4" w:space="0" w:color="auto"/>
              <w:left w:val="single" w:sz="4" w:space="0" w:color="auto"/>
              <w:bottom w:val="single" w:sz="4" w:space="0" w:color="auto"/>
              <w:right w:val="single" w:sz="4" w:space="0" w:color="auto"/>
            </w:tcBorders>
            <w:vAlign w:val="center"/>
            <w:hideMark/>
          </w:tcPr>
          <w:p w:rsidR="00C6608D" w:rsidRPr="00C6608D" w:rsidRDefault="00C6608D" w:rsidP="00084E34">
            <w:pPr>
              <w:spacing w:before="120" w:after="120"/>
              <w:jc w:val="center"/>
              <w:rPr>
                <w:rFonts w:eastAsiaTheme="minorEastAsia"/>
                <w:b/>
              </w:rPr>
            </w:pPr>
            <w:r w:rsidRPr="00C6608D">
              <w:rPr>
                <w:rFonts w:eastAsiaTheme="minorEastAsia"/>
                <w:b/>
              </w:rPr>
              <w:t>Valuation and Financing of Real Estate</w:t>
            </w:r>
          </w:p>
          <w:p w:rsidR="00163256" w:rsidRDefault="00993187" w:rsidP="00084E34">
            <w:pPr>
              <w:spacing w:before="120" w:after="120"/>
              <w:jc w:val="center"/>
              <w:rPr>
                <w:rFonts w:eastAsiaTheme="minorEastAsia"/>
              </w:rPr>
            </w:pPr>
            <w:r>
              <w:rPr>
                <w:rFonts w:eastAsiaTheme="minorEastAsia"/>
              </w:rPr>
              <w:t>Finish</w:t>
            </w:r>
            <w:r w:rsidR="00163256">
              <w:rPr>
                <w:rFonts w:eastAsiaTheme="minorEastAsia"/>
              </w:rPr>
              <w:t xml:space="preserve"> Chapter 8</w:t>
            </w:r>
          </w:p>
          <w:p w:rsidR="00C6608D" w:rsidRPr="00C6608D" w:rsidRDefault="00C6608D" w:rsidP="00084E34">
            <w:pPr>
              <w:spacing w:before="120" w:after="120"/>
              <w:jc w:val="center"/>
              <w:rPr>
                <w:rFonts w:eastAsiaTheme="minorEastAsia"/>
                <w:b/>
              </w:rPr>
            </w:pPr>
            <w:r>
              <w:rPr>
                <w:rFonts w:eastAsiaTheme="minorEastAsia"/>
                <w:b/>
              </w:rPr>
              <w:t>Deeds, Title</w:t>
            </w:r>
            <w:r w:rsidRPr="00C6608D">
              <w:rPr>
                <w:rFonts w:eastAsiaTheme="minorEastAsia"/>
                <w:b/>
              </w:rPr>
              <w:t>, and Closing</w:t>
            </w:r>
          </w:p>
          <w:p w:rsidR="0058616C" w:rsidRDefault="00163256" w:rsidP="00084E34">
            <w:pPr>
              <w:spacing w:before="120" w:after="120"/>
              <w:jc w:val="center"/>
              <w:rPr>
                <w:rFonts w:eastAsiaTheme="minorEastAsia"/>
              </w:rPr>
            </w:pPr>
            <w:r>
              <w:rPr>
                <w:rFonts w:eastAsiaTheme="minorEastAsia"/>
              </w:rPr>
              <w:t>Chapter 9</w:t>
            </w:r>
          </w:p>
          <w:p w:rsidR="00084E34" w:rsidRPr="00C71B23" w:rsidRDefault="00993187" w:rsidP="00084E34">
            <w:pPr>
              <w:spacing w:before="120" w:after="120"/>
              <w:jc w:val="center"/>
              <w:rPr>
                <w:rFonts w:eastAsiaTheme="minorEastAsia"/>
              </w:rPr>
            </w:pPr>
            <w:r w:rsidRPr="00D26024">
              <w:rPr>
                <w:rFonts w:eastAsiaTheme="minorEastAsia"/>
                <w:b/>
                <w:bCs/>
              </w:rPr>
              <w:t>QUIZ 3</w:t>
            </w:r>
          </w:p>
        </w:tc>
        <w:tc>
          <w:tcPr>
            <w:tcW w:w="3274"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AA4792" w:rsidP="0053730B">
            <w:pPr>
              <w:spacing w:before="120" w:after="120"/>
              <w:jc w:val="center"/>
              <w:rPr>
                <w:b/>
                <w:bCs/>
              </w:rPr>
            </w:pPr>
            <w:r w:rsidRPr="0058616C">
              <w:rPr>
                <w:b/>
              </w:rPr>
              <w:t>Team Presentation 3</w:t>
            </w:r>
            <w:r>
              <w:rPr>
                <w:b/>
              </w:rPr>
              <w:t xml:space="preserve">: </w:t>
            </w:r>
            <w:r w:rsidRPr="00AA4792">
              <w:t>California Coastal Commission</w:t>
            </w:r>
            <w:r>
              <w:rPr>
                <w:b/>
              </w:rPr>
              <w:t xml:space="preserve"> </w:t>
            </w:r>
          </w:p>
          <w:p w:rsidR="0058616C" w:rsidRPr="0053730B" w:rsidRDefault="0058616C" w:rsidP="00084E34">
            <w:pPr>
              <w:spacing w:before="120" w:after="120"/>
              <w:jc w:val="center"/>
            </w:pPr>
          </w:p>
        </w:tc>
      </w:tr>
      <w:tr w:rsidR="0058616C"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DB499D" w:rsidP="00DB499D">
            <w:pPr>
              <w:spacing w:before="120" w:after="120"/>
              <w:jc w:val="center"/>
            </w:pPr>
            <w:r>
              <w:t>March 6</w:t>
            </w:r>
          </w:p>
        </w:tc>
        <w:tc>
          <w:tcPr>
            <w:tcW w:w="3737" w:type="dxa"/>
            <w:tcBorders>
              <w:top w:val="single" w:sz="4" w:space="0" w:color="auto"/>
              <w:left w:val="single" w:sz="4" w:space="0" w:color="auto"/>
              <w:bottom w:val="single" w:sz="4" w:space="0" w:color="auto"/>
              <w:right w:val="single" w:sz="4" w:space="0" w:color="auto"/>
            </w:tcBorders>
            <w:vAlign w:val="center"/>
            <w:hideMark/>
          </w:tcPr>
          <w:p w:rsidR="0058616C" w:rsidRDefault="00C6608D" w:rsidP="00163256">
            <w:pPr>
              <w:spacing w:before="120" w:after="120"/>
              <w:jc w:val="center"/>
              <w:rPr>
                <w:rFonts w:eastAsiaTheme="minorEastAsia"/>
              </w:rPr>
            </w:pPr>
            <w:r>
              <w:rPr>
                <w:rFonts w:eastAsiaTheme="minorEastAsia"/>
                <w:b/>
                <w:bCs/>
              </w:rPr>
              <w:t>Defaults, Workouts and Foreclosures</w:t>
            </w:r>
            <w:r w:rsidR="0058616C">
              <w:rPr>
                <w:rFonts w:eastAsiaTheme="minorEastAsia"/>
                <w:b/>
                <w:bCs/>
              </w:rPr>
              <w:br/>
            </w:r>
            <w:r w:rsidR="0058616C" w:rsidRPr="00C71B23">
              <w:rPr>
                <w:rFonts w:eastAsiaTheme="minorEastAsia"/>
              </w:rPr>
              <w:t xml:space="preserve">Chapter </w:t>
            </w:r>
            <w:r w:rsidR="00163256">
              <w:rPr>
                <w:rFonts w:eastAsiaTheme="minorEastAsia"/>
              </w:rPr>
              <w:t>10</w:t>
            </w:r>
          </w:p>
          <w:p w:rsidR="00993187" w:rsidRPr="00C71B23" w:rsidRDefault="00993187" w:rsidP="00163256">
            <w:pPr>
              <w:spacing w:before="120" w:after="120"/>
              <w:jc w:val="center"/>
              <w:rPr>
                <w:rFonts w:eastAsiaTheme="minorEastAsia"/>
              </w:rPr>
            </w:pPr>
            <w:r w:rsidRPr="00D26024">
              <w:rPr>
                <w:rFonts w:eastAsiaTheme="minorEastAsia"/>
                <w:b/>
              </w:rPr>
              <w:t>QUIZ 4</w:t>
            </w:r>
          </w:p>
        </w:tc>
        <w:tc>
          <w:tcPr>
            <w:tcW w:w="3274" w:type="dxa"/>
            <w:tcBorders>
              <w:top w:val="single" w:sz="4" w:space="0" w:color="auto"/>
              <w:left w:val="single" w:sz="4" w:space="0" w:color="auto"/>
              <w:bottom w:val="single" w:sz="4" w:space="0" w:color="auto"/>
              <w:right w:val="single" w:sz="4" w:space="0" w:color="auto"/>
            </w:tcBorders>
            <w:vAlign w:val="center"/>
            <w:hideMark/>
          </w:tcPr>
          <w:p w:rsidR="0058616C" w:rsidRPr="00AA4792" w:rsidRDefault="00AA4792" w:rsidP="00EF6D74">
            <w:pPr>
              <w:spacing w:before="120" w:after="120"/>
              <w:jc w:val="center"/>
            </w:pPr>
            <w:r w:rsidRPr="0058616C">
              <w:rPr>
                <w:b/>
                <w:bCs/>
              </w:rPr>
              <w:t>Team Presentation 4:</w:t>
            </w:r>
            <w:r>
              <w:rPr>
                <w:b/>
                <w:bCs/>
              </w:rPr>
              <w:t xml:space="preserve"> </w:t>
            </w:r>
            <w:r w:rsidR="00EF6D74">
              <w:rPr>
                <w:bCs/>
              </w:rPr>
              <w:t>R</w:t>
            </w:r>
            <w:r w:rsidR="00EF6D74" w:rsidRPr="00EF6D74">
              <w:rPr>
                <w:bCs/>
              </w:rPr>
              <w:t>ent control</w:t>
            </w:r>
          </w:p>
        </w:tc>
      </w:tr>
      <w:tr w:rsidR="0058616C" w:rsidRPr="0053730B" w:rsidTr="00084E34">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DB499D" w:rsidP="0053730B">
            <w:pPr>
              <w:spacing w:before="120" w:after="120"/>
              <w:jc w:val="center"/>
            </w:pPr>
            <w:r>
              <w:t>March 13</w:t>
            </w:r>
          </w:p>
        </w:tc>
        <w:tc>
          <w:tcPr>
            <w:tcW w:w="3737" w:type="dxa"/>
            <w:tcBorders>
              <w:top w:val="single" w:sz="4" w:space="0" w:color="auto"/>
              <w:left w:val="single" w:sz="4" w:space="0" w:color="auto"/>
              <w:bottom w:val="single" w:sz="4" w:space="0" w:color="auto"/>
              <w:right w:val="single" w:sz="4" w:space="0" w:color="auto"/>
            </w:tcBorders>
            <w:vAlign w:val="center"/>
          </w:tcPr>
          <w:p w:rsidR="0070016F" w:rsidRPr="0070016F" w:rsidRDefault="0070016F" w:rsidP="00084E34">
            <w:pPr>
              <w:keepNext/>
              <w:spacing w:before="120" w:after="120"/>
              <w:jc w:val="center"/>
              <w:outlineLvl w:val="0"/>
              <w:rPr>
                <w:rFonts w:eastAsiaTheme="minorEastAsia"/>
                <w:b/>
              </w:rPr>
            </w:pPr>
            <w:r w:rsidRPr="0070016F">
              <w:rPr>
                <w:rFonts w:eastAsiaTheme="minorEastAsia"/>
                <w:b/>
              </w:rPr>
              <w:t>Ownership of Real Property</w:t>
            </w:r>
          </w:p>
          <w:p w:rsidR="00163256" w:rsidRPr="00163256" w:rsidRDefault="00163256" w:rsidP="00084E34">
            <w:pPr>
              <w:keepNext/>
              <w:spacing w:before="120" w:after="120"/>
              <w:jc w:val="center"/>
              <w:outlineLvl w:val="0"/>
              <w:rPr>
                <w:rFonts w:eastAsiaTheme="minorEastAsia"/>
              </w:rPr>
            </w:pPr>
            <w:r w:rsidRPr="00163256">
              <w:rPr>
                <w:rFonts w:eastAsiaTheme="minorEastAsia"/>
              </w:rPr>
              <w:t>Chapter 11</w:t>
            </w:r>
          </w:p>
          <w:p w:rsidR="0058616C" w:rsidRPr="00C71B23" w:rsidRDefault="00993187" w:rsidP="00084E34">
            <w:pPr>
              <w:keepNext/>
              <w:spacing w:before="120" w:after="120"/>
              <w:jc w:val="center"/>
              <w:outlineLvl w:val="0"/>
              <w:rPr>
                <w:rFonts w:eastAsiaTheme="minorEastAsia"/>
                <w:b/>
                <w:bCs/>
              </w:rPr>
            </w:pPr>
            <w:r w:rsidRPr="00D26024">
              <w:rPr>
                <w:rFonts w:eastAsiaTheme="minorEastAsia"/>
                <w:b/>
              </w:rPr>
              <w:t xml:space="preserve">QUIZ </w:t>
            </w:r>
            <w:r>
              <w:rPr>
                <w:rFonts w:eastAsiaTheme="minorEastAsia"/>
                <w:b/>
              </w:rPr>
              <w:t>5</w:t>
            </w:r>
          </w:p>
        </w:tc>
        <w:tc>
          <w:tcPr>
            <w:tcW w:w="3274" w:type="dxa"/>
            <w:tcBorders>
              <w:top w:val="single" w:sz="4" w:space="0" w:color="auto"/>
              <w:left w:val="single" w:sz="4" w:space="0" w:color="auto"/>
              <w:bottom w:val="single" w:sz="4" w:space="0" w:color="auto"/>
              <w:right w:val="single" w:sz="4" w:space="0" w:color="auto"/>
            </w:tcBorders>
            <w:vAlign w:val="center"/>
          </w:tcPr>
          <w:p w:rsidR="0058616C" w:rsidRPr="0053730B" w:rsidRDefault="00AA4792" w:rsidP="0053730B">
            <w:pPr>
              <w:spacing w:before="120" w:after="120"/>
              <w:jc w:val="center"/>
            </w:pPr>
            <w:r w:rsidRPr="0058616C">
              <w:rPr>
                <w:b/>
              </w:rPr>
              <w:t>Team Presentation 5</w:t>
            </w:r>
            <w:r w:rsidRPr="0058616C">
              <w:t>:</w:t>
            </w:r>
            <w:r w:rsidR="00EF6D74">
              <w:t xml:space="preserve"> Asbestos liability</w:t>
            </w:r>
          </w:p>
        </w:tc>
      </w:tr>
      <w:tr w:rsidR="0058616C" w:rsidRPr="0053730B" w:rsidTr="00DB499D">
        <w:trPr>
          <w:cantSplit/>
          <w:trHeight w:val="1529"/>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DB499D" w:rsidP="00DB499D">
            <w:pPr>
              <w:spacing w:beforeLines="120" w:before="288" w:afterLines="120" w:after="288"/>
              <w:jc w:val="center"/>
            </w:pPr>
            <w:r>
              <w:t>March 20</w:t>
            </w:r>
          </w:p>
        </w:tc>
        <w:tc>
          <w:tcPr>
            <w:tcW w:w="3737" w:type="dxa"/>
            <w:tcBorders>
              <w:top w:val="single" w:sz="4" w:space="0" w:color="auto"/>
              <w:left w:val="single" w:sz="4" w:space="0" w:color="auto"/>
              <w:bottom w:val="single" w:sz="4" w:space="0" w:color="auto"/>
              <w:right w:val="single" w:sz="4" w:space="0" w:color="auto"/>
            </w:tcBorders>
            <w:vAlign w:val="center"/>
            <w:hideMark/>
          </w:tcPr>
          <w:p w:rsidR="0058616C" w:rsidRPr="00C71B23" w:rsidRDefault="00DB499D" w:rsidP="004F5239">
            <w:pPr>
              <w:keepNext/>
              <w:spacing w:beforeLines="120" w:before="288" w:afterLines="120" w:after="288"/>
              <w:jc w:val="center"/>
              <w:outlineLvl w:val="0"/>
              <w:rPr>
                <w:rFonts w:eastAsiaTheme="minorEastAsia"/>
                <w:b/>
                <w:bCs/>
              </w:rPr>
            </w:pPr>
            <w:r>
              <w:rPr>
                <w:rFonts w:eastAsiaTheme="minorEastAsia"/>
                <w:b/>
                <w:bCs/>
              </w:rPr>
              <w:t>Spring Break</w:t>
            </w:r>
          </w:p>
        </w:tc>
        <w:tc>
          <w:tcPr>
            <w:tcW w:w="3274"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DB499D" w:rsidP="0053730B">
            <w:pPr>
              <w:spacing w:beforeLines="120" w:before="288" w:afterLines="120" w:after="288"/>
              <w:jc w:val="center"/>
              <w:rPr>
                <w:b/>
              </w:rPr>
            </w:pPr>
            <w:r w:rsidRPr="00C71B23">
              <w:rPr>
                <w:rFonts w:eastAsiaTheme="minorEastAsia"/>
                <w:b/>
                <w:bCs/>
                <w:noProof/>
              </w:rPr>
              <w:drawing>
                <wp:inline distT="0" distB="0" distL="0" distR="0" wp14:anchorId="5FF6CE84" wp14:editId="1A5D80A3">
                  <wp:extent cx="792480" cy="723900"/>
                  <wp:effectExtent l="0" t="0" r="7620" b="0"/>
                  <wp:docPr id="4" name="Picture 4" descr="j0286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8657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93921" cy="725216"/>
                          </a:xfrm>
                          <a:prstGeom prst="rect">
                            <a:avLst/>
                          </a:prstGeom>
                          <a:noFill/>
                          <a:ln>
                            <a:noFill/>
                          </a:ln>
                        </pic:spPr>
                      </pic:pic>
                    </a:graphicData>
                  </a:graphic>
                </wp:inline>
              </w:drawing>
            </w:r>
          </w:p>
        </w:tc>
      </w:tr>
      <w:tr w:rsidR="0058616C"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A71746" w:rsidP="00DB499D">
            <w:pPr>
              <w:spacing w:beforeLines="120" w:before="288" w:afterLines="120" w:after="288"/>
              <w:jc w:val="center"/>
            </w:pPr>
            <w:r>
              <w:t>March</w:t>
            </w:r>
            <w:r w:rsidR="0058616C" w:rsidRPr="0053730B">
              <w:t xml:space="preserve"> </w:t>
            </w:r>
            <w:r w:rsidR="00DB499D">
              <w:t>27</w:t>
            </w:r>
          </w:p>
        </w:tc>
        <w:tc>
          <w:tcPr>
            <w:tcW w:w="3737" w:type="dxa"/>
            <w:tcBorders>
              <w:top w:val="single" w:sz="4" w:space="0" w:color="auto"/>
              <w:left w:val="single" w:sz="4" w:space="0" w:color="auto"/>
              <w:bottom w:val="single" w:sz="4" w:space="0" w:color="auto"/>
              <w:right w:val="single" w:sz="4" w:space="0" w:color="auto"/>
            </w:tcBorders>
            <w:vAlign w:val="center"/>
            <w:hideMark/>
          </w:tcPr>
          <w:p w:rsidR="0070016F" w:rsidRPr="0070016F" w:rsidRDefault="0070016F" w:rsidP="0070016F">
            <w:pPr>
              <w:keepNext/>
              <w:spacing w:beforeLines="120" w:before="288" w:afterLines="120" w:after="288"/>
              <w:jc w:val="center"/>
              <w:outlineLvl w:val="0"/>
              <w:rPr>
                <w:rFonts w:eastAsiaTheme="minorEastAsia"/>
                <w:b/>
              </w:rPr>
            </w:pPr>
            <w:r w:rsidRPr="0070016F">
              <w:rPr>
                <w:rFonts w:eastAsiaTheme="minorEastAsia"/>
                <w:b/>
              </w:rPr>
              <w:t>Residential and Commercial Leases</w:t>
            </w:r>
          </w:p>
          <w:p w:rsidR="00084E34" w:rsidRPr="00084E34" w:rsidRDefault="00DF4AA8" w:rsidP="0070016F">
            <w:pPr>
              <w:keepNext/>
              <w:spacing w:beforeLines="120" w:before="288" w:afterLines="120" w:after="288"/>
              <w:jc w:val="center"/>
              <w:outlineLvl w:val="0"/>
              <w:rPr>
                <w:rFonts w:eastAsiaTheme="minorEastAsia"/>
              </w:rPr>
            </w:pPr>
            <w:r>
              <w:rPr>
                <w:rFonts w:eastAsiaTheme="minorEastAsia"/>
              </w:rPr>
              <w:t>Chapter 13</w:t>
            </w:r>
          </w:p>
          <w:p w:rsidR="0058616C" w:rsidRPr="00C71B23" w:rsidRDefault="00084E34" w:rsidP="00C072AA">
            <w:pPr>
              <w:keepNext/>
              <w:spacing w:beforeLines="120" w:before="288" w:afterLines="120" w:after="288"/>
              <w:jc w:val="center"/>
              <w:outlineLvl w:val="0"/>
              <w:rPr>
                <w:rFonts w:eastAsiaTheme="minorEastAsia"/>
                <w:b/>
              </w:rPr>
            </w:pPr>
            <w:r w:rsidRPr="00204E66">
              <w:rPr>
                <w:rFonts w:eastAsiaTheme="minorEastAsia"/>
                <w:b/>
              </w:rPr>
              <w:t xml:space="preserve">MIDTERM </w:t>
            </w:r>
            <w:r w:rsidR="002F09FB">
              <w:rPr>
                <w:rFonts w:eastAsiaTheme="minorEastAsia"/>
                <w:b/>
              </w:rPr>
              <w:t xml:space="preserve">2 </w:t>
            </w:r>
            <w:r w:rsidRPr="00814127">
              <w:rPr>
                <w:rFonts w:eastAsiaTheme="minorEastAsia"/>
              </w:rPr>
              <w:t>(second half of class)</w:t>
            </w:r>
          </w:p>
        </w:tc>
        <w:tc>
          <w:tcPr>
            <w:tcW w:w="3274" w:type="dxa"/>
            <w:tcBorders>
              <w:top w:val="single" w:sz="4" w:space="0" w:color="auto"/>
              <w:left w:val="single" w:sz="4" w:space="0" w:color="auto"/>
              <w:bottom w:val="single" w:sz="4" w:space="0" w:color="auto"/>
              <w:right w:val="single" w:sz="4" w:space="0" w:color="auto"/>
            </w:tcBorders>
            <w:vAlign w:val="center"/>
          </w:tcPr>
          <w:p w:rsidR="0058616C" w:rsidRPr="0053730B" w:rsidRDefault="0058616C" w:rsidP="00084E34">
            <w:pPr>
              <w:spacing w:beforeLines="120" w:before="288" w:afterLines="120" w:after="288"/>
              <w:jc w:val="center"/>
              <w:rPr>
                <w:b/>
              </w:rPr>
            </w:pPr>
          </w:p>
        </w:tc>
      </w:tr>
      <w:tr w:rsidR="0058616C"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DB499D" w:rsidP="0053730B">
            <w:pPr>
              <w:spacing w:before="120" w:after="120"/>
              <w:jc w:val="center"/>
            </w:pPr>
            <w:r>
              <w:t>April 3</w:t>
            </w:r>
          </w:p>
        </w:tc>
        <w:tc>
          <w:tcPr>
            <w:tcW w:w="3737" w:type="dxa"/>
            <w:tcBorders>
              <w:top w:val="single" w:sz="4" w:space="0" w:color="auto"/>
              <w:left w:val="single" w:sz="4" w:space="0" w:color="auto"/>
              <w:bottom w:val="single" w:sz="4" w:space="0" w:color="auto"/>
              <w:right w:val="single" w:sz="4" w:space="0" w:color="auto"/>
            </w:tcBorders>
            <w:vAlign w:val="center"/>
            <w:hideMark/>
          </w:tcPr>
          <w:p w:rsidR="0070016F" w:rsidRPr="0070016F" w:rsidRDefault="0070016F" w:rsidP="00084E34">
            <w:pPr>
              <w:keepNext/>
              <w:spacing w:before="120" w:after="120"/>
              <w:jc w:val="center"/>
              <w:outlineLvl w:val="0"/>
              <w:rPr>
                <w:rFonts w:eastAsiaTheme="minorEastAsia"/>
                <w:b/>
              </w:rPr>
            </w:pPr>
            <w:r w:rsidRPr="0070016F">
              <w:rPr>
                <w:rFonts w:eastAsiaTheme="minorEastAsia"/>
                <w:b/>
              </w:rPr>
              <w:t>Residential and Commercial Leases</w:t>
            </w:r>
          </w:p>
          <w:p w:rsidR="0058616C" w:rsidRDefault="00DF4AA8" w:rsidP="00084E34">
            <w:pPr>
              <w:keepNext/>
              <w:spacing w:before="120" w:after="120"/>
              <w:jc w:val="center"/>
              <w:outlineLvl w:val="0"/>
              <w:rPr>
                <w:rFonts w:eastAsiaTheme="minorEastAsia"/>
              </w:rPr>
            </w:pPr>
            <w:r>
              <w:rPr>
                <w:rFonts w:eastAsiaTheme="minorEastAsia"/>
              </w:rPr>
              <w:t xml:space="preserve">Complete </w:t>
            </w:r>
            <w:r w:rsidR="0058616C" w:rsidRPr="00C71B23">
              <w:rPr>
                <w:rFonts w:eastAsiaTheme="minorEastAsia"/>
              </w:rPr>
              <w:t xml:space="preserve">Chapter </w:t>
            </w:r>
            <w:r>
              <w:rPr>
                <w:rFonts w:eastAsiaTheme="minorEastAsia"/>
              </w:rPr>
              <w:t>13</w:t>
            </w:r>
          </w:p>
          <w:p w:rsidR="0070016F" w:rsidRPr="0070016F" w:rsidRDefault="0070016F" w:rsidP="00084E34">
            <w:pPr>
              <w:keepNext/>
              <w:spacing w:before="120" w:after="120"/>
              <w:jc w:val="center"/>
              <w:outlineLvl w:val="0"/>
              <w:rPr>
                <w:rFonts w:eastAsiaTheme="minorEastAsia"/>
                <w:b/>
              </w:rPr>
            </w:pPr>
            <w:r w:rsidRPr="0070016F">
              <w:rPr>
                <w:rFonts w:eastAsiaTheme="minorEastAsia"/>
                <w:b/>
              </w:rPr>
              <w:t>Insuring Real Property</w:t>
            </w:r>
          </w:p>
          <w:p w:rsidR="00163256" w:rsidRPr="00C71B23" w:rsidRDefault="0032731D" w:rsidP="00084E34">
            <w:pPr>
              <w:keepNext/>
              <w:spacing w:before="120" w:after="120"/>
              <w:jc w:val="center"/>
              <w:outlineLvl w:val="0"/>
              <w:rPr>
                <w:rFonts w:eastAsiaTheme="minorEastAsia"/>
              </w:rPr>
            </w:pPr>
            <w:r>
              <w:rPr>
                <w:rFonts w:eastAsiaTheme="minorEastAsia"/>
              </w:rPr>
              <w:t>Start Chapter 1</w:t>
            </w:r>
            <w:r w:rsidR="00DF4AA8">
              <w:rPr>
                <w:rFonts w:eastAsiaTheme="minorEastAsia"/>
              </w:rPr>
              <w:t>4</w:t>
            </w:r>
          </w:p>
        </w:tc>
        <w:tc>
          <w:tcPr>
            <w:tcW w:w="3274" w:type="dxa"/>
            <w:tcBorders>
              <w:top w:val="single" w:sz="4" w:space="0" w:color="auto"/>
              <w:left w:val="single" w:sz="4" w:space="0" w:color="auto"/>
              <w:bottom w:val="single" w:sz="4" w:space="0" w:color="auto"/>
              <w:right w:val="single" w:sz="4" w:space="0" w:color="auto"/>
            </w:tcBorders>
            <w:vAlign w:val="center"/>
            <w:hideMark/>
          </w:tcPr>
          <w:p w:rsidR="0058616C" w:rsidRPr="0053730B" w:rsidRDefault="0058616C" w:rsidP="00084E34">
            <w:pPr>
              <w:spacing w:before="120" w:after="120"/>
              <w:jc w:val="center"/>
              <w:rPr>
                <w:b/>
              </w:rPr>
            </w:pPr>
          </w:p>
        </w:tc>
      </w:tr>
      <w:tr w:rsidR="0058616C" w:rsidRPr="0053730B" w:rsidTr="006D744D">
        <w:trPr>
          <w:cantSplit/>
        </w:trPr>
        <w:tc>
          <w:tcPr>
            <w:tcW w:w="1845" w:type="dxa"/>
            <w:tcBorders>
              <w:top w:val="single" w:sz="4" w:space="0" w:color="auto"/>
              <w:left w:val="single" w:sz="4" w:space="0" w:color="auto"/>
              <w:bottom w:val="single" w:sz="4" w:space="0" w:color="auto"/>
              <w:right w:val="single" w:sz="4" w:space="0" w:color="auto"/>
            </w:tcBorders>
          </w:tcPr>
          <w:p w:rsidR="0058616C" w:rsidRPr="0053730B" w:rsidRDefault="00DB499D" w:rsidP="00DB499D">
            <w:pPr>
              <w:jc w:val="center"/>
            </w:pPr>
            <w:r>
              <w:lastRenderedPageBreak/>
              <w:t>April 10</w:t>
            </w:r>
          </w:p>
        </w:tc>
        <w:tc>
          <w:tcPr>
            <w:tcW w:w="3737" w:type="dxa"/>
            <w:tcBorders>
              <w:top w:val="single" w:sz="4" w:space="0" w:color="auto"/>
              <w:left w:val="single" w:sz="4" w:space="0" w:color="auto"/>
              <w:bottom w:val="single" w:sz="4" w:space="0" w:color="auto"/>
              <w:right w:val="single" w:sz="4" w:space="0" w:color="auto"/>
            </w:tcBorders>
            <w:vAlign w:val="center"/>
          </w:tcPr>
          <w:p w:rsidR="0070016F" w:rsidRPr="0070016F" w:rsidRDefault="0070016F" w:rsidP="00DF4AA8">
            <w:pPr>
              <w:keepNext/>
              <w:spacing w:before="120" w:after="120"/>
              <w:jc w:val="center"/>
              <w:outlineLvl w:val="0"/>
              <w:rPr>
                <w:rFonts w:eastAsiaTheme="minorEastAsia"/>
                <w:b/>
                <w:bCs/>
              </w:rPr>
            </w:pPr>
            <w:r w:rsidRPr="0070016F">
              <w:rPr>
                <w:rFonts w:eastAsiaTheme="minorEastAsia"/>
                <w:b/>
                <w:bCs/>
              </w:rPr>
              <w:t>Insuring Real Property</w:t>
            </w:r>
          </w:p>
          <w:p w:rsidR="00DF4AA8" w:rsidRDefault="00DF4AA8" w:rsidP="00DF4AA8">
            <w:pPr>
              <w:keepNext/>
              <w:spacing w:before="120" w:after="120"/>
              <w:jc w:val="center"/>
              <w:outlineLvl w:val="0"/>
              <w:rPr>
                <w:rFonts w:eastAsiaTheme="minorEastAsia"/>
                <w:bCs/>
              </w:rPr>
            </w:pPr>
            <w:r>
              <w:rPr>
                <w:rFonts w:eastAsiaTheme="minorEastAsia"/>
                <w:bCs/>
              </w:rPr>
              <w:t>Finish 14</w:t>
            </w:r>
          </w:p>
          <w:p w:rsidR="0070016F" w:rsidRPr="0070016F" w:rsidRDefault="0070016F" w:rsidP="00DF4AA8">
            <w:pPr>
              <w:keepNext/>
              <w:spacing w:before="120" w:after="120"/>
              <w:jc w:val="center"/>
              <w:outlineLvl w:val="0"/>
              <w:rPr>
                <w:rFonts w:eastAsiaTheme="minorEastAsia"/>
                <w:b/>
                <w:bCs/>
              </w:rPr>
            </w:pPr>
            <w:r w:rsidRPr="0070016F">
              <w:rPr>
                <w:rFonts w:eastAsiaTheme="minorEastAsia"/>
                <w:b/>
                <w:bCs/>
              </w:rPr>
              <w:t>Transfers by Operation of Law, Gift, and After Death</w:t>
            </w:r>
          </w:p>
          <w:p w:rsidR="004F5239" w:rsidRDefault="004F5239" w:rsidP="00084E34">
            <w:pPr>
              <w:keepNext/>
              <w:spacing w:before="120" w:after="120"/>
              <w:jc w:val="center"/>
              <w:outlineLvl w:val="0"/>
              <w:rPr>
                <w:rFonts w:eastAsiaTheme="minorEastAsia"/>
                <w:bCs/>
              </w:rPr>
            </w:pPr>
            <w:r w:rsidRPr="004F5239">
              <w:rPr>
                <w:rFonts w:eastAsiaTheme="minorEastAsia"/>
                <w:bCs/>
              </w:rPr>
              <w:t xml:space="preserve">Chapter </w:t>
            </w:r>
            <w:r w:rsidR="00163256">
              <w:rPr>
                <w:rFonts w:eastAsiaTheme="minorEastAsia"/>
                <w:bCs/>
              </w:rPr>
              <w:t>15</w:t>
            </w:r>
          </w:p>
          <w:p w:rsidR="00993187" w:rsidRPr="004F5239" w:rsidRDefault="00993187" w:rsidP="00084E34">
            <w:pPr>
              <w:keepNext/>
              <w:spacing w:before="120" w:after="120"/>
              <w:jc w:val="center"/>
              <w:outlineLvl w:val="0"/>
              <w:rPr>
                <w:rFonts w:eastAsiaTheme="minorEastAsia"/>
                <w:bCs/>
              </w:rPr>
            </w:pPr>
            <w:r w:rsidRPr="00D26024">
              <w:rPr>
                <w:rFonts w:eastAsiaTheme="minorEastAsia"/>
                <w:b/>
                <w:bCs/>
              </w:rPr>
              <w:t>QUIZ 6</w:t>
            </w:r>
          </w:p>
        </w:tc>
        <w:tc>
          <w:tcPr>
            <w:tcW w:w="3274" w:type="dxa"/>
            <w:tcBorders>
              <w:top w:val="single" w:sz="4" w:space="0" w:color="auto"/>
              <w:left w:val="single" w:sz="4" w:space="0" w:color="auto"/>
              <w:bottom w:val="single" w:sz="4" w:space="0" w:color="auto"/>
              <w:right w:val="single" w:sz="4" w:space="0" w:color="auto"/>
            </w:tcBorders>
          </w:tcPr>
          <w:p w:rsidR="0058616C" w:rsidRPr="0053730B" w:rsidRDefault="00EF6D74" w:rsidP="00084E34">
            <w:pPr>
              <w:jc w:val="center"/>
            </w:pPr>
            <w:r w:rsidRPr="0058616C">
              <w:rPr>
                <w:b/>
              </w:rPr>
              <w:t xml:space="preserve">Team Presentation 6:  </w:t>
            </w:r>
            <w:r w:rsidRPr="00EF6D74">
              <w:t>Toxic mold liability and sick building syndrome</w:t>
            </w:r>
          </w:p>
        </w:tc>
      </w:tr>
      <w:tr w:rsidR="004F5239"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4F5239" w:rsidRPr="0053730B" w:rsidRDefault="00DB499D" w:rsidP="0053730B">
            <w:pPr>
              <w:spacing w:before="120" w:after="120"/>
              <w:jc w:val="center"/>
            </w:pPr>
            <w:r>
              <w:t>April 17</w:t>
            </w:r>
          </w:p>
        </w:tc>
        <w:tc>
          <w:tcPr>
            <w:tcW w:w="3737" w:type="dxa"/>
            <w:tcBorders>
              <w:top w:val="single" w:sz="4" w:space="0" w:color="auto"/>
              <w:left w:val="single" w:sz="4" w:space="0" w:color="auto"/>
              <w:bottom w:val="single" w:sz="4" w:space="0" w:color="auto"/>
              <w:right w:val="single" w:sz="4" w:space="0" w:color="auto"/>
            </w:tcBorders>
            <w:vAlign w:val="center"/>
            <w:hideMark/>
          </w:tcPr>
          <w:p w:rsidR="0070016F" w:rsidRPr="0070016F" w:rsidRDefault="0070016F" w:rsidP="00084E34">
            <w:pPr>
              <w:keepNext/>
              <w:spacing w:before="120" w:after="120"/>
              <w:jc w:val="center"/>
              <w:outlineLvl w:val="0"/>
              <w:rPr>
                <w:rFonts w:eastAsiaTheme="minorEastAsia"/>
                <w:b/>
              </w:rPr>
            </w:pPr>
            <w:r w:rsidRPr="0070016F">
              <w:rPr>
                <w:rFonts w:eastAsiaTheme="minorEastAsia"/>
                <w:b/>
              </w:rPr>
              <w:t>Real Estate Taxation and Land Use Remedies</w:t>
            </w:r>
          </w:p>
          <w:p w:rsidR="004F5239" w:rsidRDefault="004F5239" w:rsidP="00084E34">
            <w:pPr>
              <w:keepNext/>
              <w:spacing w:before="120" w:after="120"/>
              <w:jc w:val="center"/>
              <w:outlineLvl w:val="0"/>
              <w:rPr>
                <w:rFonts w:eastAsiaTheme="minorEastAsia"/>
              </w:rPr>
            </w:pPr>
            <w:r w:rsidRPr="004F5239">
              <w:rPr>
                <w:rFonts w:eastAsiaTheme="minorEastAsia"/>
              </w:rPr>
              <w:t xml:space="preserve">Chapter </w:t>
            </w:r>
            <w:r w:rsidR="00163256">
              <w:rPr>
                <w:rFonts w:eastAsiaTheme="minorEastAsia"/>
              </w:rPr>
              <w:t>16</w:t>
            </w:r>
          </w:p>
          <w:p w:rsidR="00135C20" w:rsidRPr="00C71B23" w:rsidRDefault="00993187" w:rsidP="00084E34">
            <w:pPr>
              <w:keepNext/>
              <w:spacing w:before="120" w:after="120"/>
              <w:jc w:val="center"/>
              <w:outlineLvl w:val="0"/>
              <w:rPr>
                <w:rFonts w:eastAsiaTheme="minorEastAsia"/>
              </w:rPr>
            </w:pPr>
            <w:r w:rsidRPr="00D26024">
              <w:rPr>
                <w:rFonts w:eastAsiaTheme="minorEastAsia"/>
                <w:b/>
                <w:bCs/>
              </w:rPr>
              <w:t xml:space="preserve">QUIZ </w:t>
            </w:r>
            <w:r>
              <w:rPr>
                <w:rFonts w:eastAsiaTheme="minorEastAsia"/>
                <w:b/>
                <w:bCs/>
              </w:rPr>
              <w:t>7</w:t>
            </w:r>
          </w:p>
        </w:tc>
        <w:tc>
          <w:tcPr>
            <w:tcW w:w="3274" w:type="dxa"/>
            <w:tcBorders>
              <w:top w:val="single" w:sz="4" w:space="0" w:color="auto"/>
              <w:left w:val="single" w:sz="4" w:space="0" w:color="auto"/>
              <w:bottom w:val="single" w:sz="4" w:space="0" w:color="auto"/>
              <w:right w:val="single" w:sz="4" w:space="0" w:color="auto"/>
            </w:tcBorders>
            <w:vAlign w:val="center"/>
            <w:hideMark/>
          </w:tcPr>
          <w:p w:rsidR="004F5239" w:rsidRPr="007D54C6" w:rsidRDefault="00EF6D74" w:rsidP="00C072AA">
            <w:pPr>
              <w:spacing w:before="120" w:after="120"/>
              <w:jc w:val="center"/>
              <w:rPr>
                <w:rFonts w:eastAsiaTheme="minorEastAsia"/>
              </w:rPr>
            </w:pPr>
            <w:r w:rsidRPr="004F5239">
              <w:rPr>
                <w:b/>
              </w:rPr>
              <w:t xml:space="preserve">Team Presentation 7: </w:t>
            </w:r>
            <w:r w:rsidRPr="00EF6D74">
              <w:t>Mello-</w:t>
            </w:r>
            <w:proofErr w:type="spellStart"/>
            <w:r w:rsidRPr="00EF6D74">
              <w:t>Roos</w:t>
            </w:r>
            <w:proofErr w:type="spellEnd"/>
            <w:r w:rsidRPr="00EF6D74">
              <w:t xml:space="preserve"> legislation</w:t>
            </w:r>
          </w:p>
        </w:tc>
      </w:tr>
      <w:tr w:rsidR="004F5239" w:rsidRPr="0053730B" w:rsidTr="00084E34">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4F5239" w:rsidRPr="0053730B" w:rsidRDefault="00DB499D" w:rsidP="0053730B">
            <w:pPr>
              <w:spacing w:before="120" w:after="120"/>
              <w:jc w:val="center"/>
            </w:pPr>
            <w:r>
              <w:t xml:space="preserve">April 24 </w:t>
            </w:r>
          </w:p>
        </w:tc>
        <w:tc>
          <w:tcPr>
            <w:tcW w:w="3737" w:type="dxa"/>
            <w:tcBorders>
              <w:top w:val="single" w:sz="4" w:space="0" w:color="auto"/>
              <w:left w:val="single" w:sz="4" w:space="0" w:color="auto"/>
              <w:bottom w:val="single" w:sz="4" w:space="0" w:color="auto"/>
              <w:right w:val="single" w:sz="4" w:space="0" w:color="auto"/>
            </w:tcBorders>
            <w:vAlign w:val="center"/>
            <w:hideMark/>
          </w:tcPr>
          <w:p w:rsidR="0070016F" w:rsidRPr="0070016F" w:rsidRDefault="0070016F" w:rsidP="00084E34">
            <w:pPr>
              <w:keepNext/>
              <w:spacing w:before="120" w:after="120"/>
              <w:jc w:val="center"/>
              <w:outlineLvl w:val="0"/>
              <w:rPr>
                <w:rFonts w:eastAsiaTheme="minorEastAsia"/>
                <w:b/>
                <w:bCs/>
              </w:rPr>
            </w:pPr>
            <w:r w:rsidRPr="0070016F">
              <w:rPr>
                <w:rFonts w:eastAsiaTheme="minorEastAsia"/>
                <w:b/>
                <w:bCs/>
              </w:rPr>
              <w:t>Construction Law, Liens, and Remedies</w:t>
            </w:r>
          </w:p>
          <w:p w:rsidR="004F5239" w:rsidRDefault="004F5239" w:rsidP="00084E34">
            <w:pPr>
              <w:keepNext/>
              <w:spacing w:before="120" w:after="120"/>
              <w:jc w:val="center"/>
              <w:outlineLvl w:val="0"/>
              <w:rPr>
                <w:rFonts w:eastAsiaTheme="minorEastAsia"/>
                <w:bCs/>
              </w:rPr>
            </w:pPr>
            <w:r w:rsidRPr="004F5239">
              <w:rPr>
                <w:rFonts w:eastAsiaTheme="minorEastAsia"/>
                <w:bCs/>
              </w:rPr>
              <w:t xml:space="preserve">Chapter </w:t>
            </w:r>
            <w:r w:rsidR="00163256">
              <w:rPr>
                <w:rFonts w:eastAsiaTheme="minorEastAsia"/>
                <w:bCs/>
              </w:rPr>
              <w:t>17</w:t>
            </w:r>
          </w:p>
          <w:p w:rsidR="00135C20" w:rsidRPr="00C71B23" w:rsidRDefault="00135C20" w:rsidP="00135C20">
            <w:pPr>
              <w:keepNext/>
              <w:spacing w:before="120" w:after="120"/>
              <w:jc w:val="center"/>
              <w:outlineLvl w:val="0"/>
              <w:rPr>
                <w:rFonts w:eastAsiaTheme="minorEastAsia"/>
              </w:rPr>
            </w:pPr>
          </w:p>
        </w:tc>
        <w:tc>
          <w:tcPr>
            <w:tcW w:w="3274" w:type="dxa"/>
            <w:tcBorders>
              <w:top w:val="single" w:sz="4" w:space="0" w:color="auto"/>
              <w:left w:val="single" w:sz="4" w:space="0" w:color="auto"/>
              <w:bottom w:val="single" w:sz="4" w:space="0" w:color="auto"/>
              <w:right w:val="single" w:sz="4" w:space="0" w:color="auto"/>
            </w:tcBorders>
            <w:vAlign w:val="center"/>
          </w:tcPr>
          <w:p w:rsidR="004F5239" w:rsidRPr="0053730B" w:rsidRDefault="00EF6D74" w:rsidP="00084E34">
            <w:pPr>
              <w:spacing w:before="120" w:after="120"/>
              <w:jc w:val="center"/>
            </w:pPr>
            <w:r w:rsidRPr="004F5239">
              <w:rPr>
                <w:b/>
              </w:rPr>
              <w:t>Team Presentation 8</w:t>
            </w:r>
            <w:r w:rsidRPr="004F5239">
              <w:t xml:space="preserve">: </w:t>
            </w:r>
            <w:r>
              <w:t>Construction defect litigation</w:t>
            </w:r>
          </w:p>
        </w:tc>
      </w:tr>
      <w:tr w:rsidR="00EF6D74" w:rsidRPr="0053730B" w:rsidTr="00084E34">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EF6D74" w:rsidRPr="0053730B" w:rsidRDefault="00EF6D74" w:rsidP="0053730B">
            <w:pPr>
              <w:spacing w:before="120" w:after="120"/>
              <w:jc w:val="center"/>
            </w:pPr>
            <w:r>
              <w:t>May 1</w:t>
            </w:r>
          </w:p>
        </w:tc>
        <w:tc>
          <w:tcPr>
            <w:tcW w:w="3737" w:type="dxa"/>
            <w:tcBorders>
              <w:top w:val="single" w:sz="4" w:space="0" w:color="auto"/>
              <w:left w:val="single" w:sz="4" w:space="0" w:color="auto"/>
              <w:bottom w:val="single" w:sz="4" w:space="0" w:color="auto"/>
              <w:right w:val="single" w:sz="4" w:space="0" w:color="auto"/>
            </w:tcBorders>
            <w:vAlign w:val="center"/>
            <w:hideMark/>
          </w:tcPr>
          <w:p w:rsidR="0070016F" w:rsidRPr="0070016F" w:rsidRDefault="0070016F" w:rsidP="00C072AA">
            <w:pPr>
              <w:keepNext/>
              <w:spacing w:before="120" w:after="120"/>
              <w:jc w:val="center"/>
              <w:outlineLvl w:val="0"/>
              <w:rPr>
                <w:rFonts w:eastAsiaTheme="minorEastAsia"/>
                <w:b/>
                <w:bCs/>
              </w:rPr>
            </w:pPr>
            <w:r w:rsidRPr="0070016F">
              <w:rPr>
                <w:rFonts w:eastAsiaTheme="minorEastAsia"/>
                <w:b/>
                <w:bCs/>
              </w:rPr>
              <w:t>Bankruptcy and Restructuring Transactions</w:t>
            </w:r>
          </w:p>
          <w:p w:rsidR="00EF6D74" w:rsidRPr="007D54C6" w:rsidRDefault="00EF6D74" w:rsidP="00C072AA">
            <w:pPr>
              <w:keepNext/>
              <w:spacing w:before="120" w:after="120"/>
              <w:jc w:val="center"/>
              <w:outlineLvl w:val="0"/>
              <w:rPr>
                <w:rFonts w:eastAsiaTheme="minorEastAsia"/>
                <w:bCs/>
              </w:rPr>
            </w:pPr>
            <w:r w:rsidRPr="004F5239">
              <w:rPr>
                <w:rFonts w:eastAsiaTheme="minorEastAsia"/>
                <w:bCs/>
              </w:rPr>
              <w:t>Chapter</w:t>
            </w:r>
            <w:r>
              <w:rPr>
                <w:rFonts w:eastAsiaTheme="minorEastAsia"/>
                <w:bCs/>
              </w:rPr>
              <w:t xml:space="preserve"> 18</w:t>
            </w:r>
          </w:p>
        </w:tc>
        <w:tc>
          <w:tcPr>
            <w:tcW w:w="3274" w:type="dxa"/>
            <w:tcBorders>
              <w:top w:val="single" w:sz="4" w:space="0" w:color="auto"/>
              <w:left w:val="single" w:sz="4" w:space="0" w:color="auto"/>
              <w:bottom w:val="single" w:sz="4" w:space="0" w:color="auto"/>
              <w:right w:val="single" w:sz="4" w:space="0" w:color="auto"/>
            </w:tcBorders>
            <w:vAlign w:val="center"/>
          </w:tcPr>
          <w:p w:rsidR="00EF6D74" w:rsidRPr="0053730B" w:rsidRDefault="00E8563F" w:rsidP="00626766">
            <w:pPr>
              <w:spacing w:before="120" w:after="120"/>
              <w:jc w:val="center"/>
            </w:pPr>
            <w:r w:rsidRPr="00E8563F">
              <w:rPr>
                <w:b/>
              </w:rPr>
              <w:t>Team Presentation 9</w:t>
            </w:r>
            <w:r>
              <w:t>: Brownfields</w:t>
            </w:r>
          </w:p>
        </w:tc>
      </w:tr>
      <w:tr w:rsidR="00EF6D74" w:rsidRPr="0053730B" w:rsidTr="0053730B">
        <w:trPr>
          <w:cantSplit/>
        </w:trPr>
        <w:tc>
          <w:tcPr>
            <w:tcW w:w="1845" w:type="dxa"/>
            <w:tcBorders>
              <w:top w:val="single" w:sz="4" w:space="0" w:color="auto"/>
              <w:left w:val="single" w:sz="4" w:space="0" w:color="auto"/>
              <w:bottom w:val="single" w:sz="4" w:space="0" w:color="auto"/>
              <w:right w:val="single" w:sz="4" w:space="0" w:color="auto"/>
            </w:tcBorders>
            <w:vAlign w:val="center"/>
            <w:hideMark/>
          </w:tcPr>
          <w:p w:rsidR="00EF6D74" w:rsidRPr="0053730B" w:rsidRDefault="00EF6D74" w:rsidP="00E24390">
            <w:pPr>
              <w:spacing w:before="120" w:after="120"/>
              <w:jc w:val="center"/>
            </w:pPr>
            <w:r>
              <w:t>May</w:t>
            </w:r>
            <w:r w:rsidRPr="0053730B">
              <w:t xml:space="preserve"> </w:t>
            </w:r>
            <w:r>
              <w:t>8</w:t>
            </w:r>
          </w:p>
        </w:tc>
        <w:tc>
          <w:tcPr>
            <w:tcW w:w="3737" w:type="dxa"/>
            <w:tcBorders>
              <w:top w:val="single" w:sz="4" w:space="0" w:color="auto"/>
              <w:left w:val="single" w:sz="4" w:space="0" w:color="auto"/>
              <w:bottom w:val="single" w:sz="4" w:space="0" w:color="auto"/>
              <w:right w:val="single" w:sz="4" w:space="0" w:color="auto"/>
            </w:tcBorders>
            <w:vAlign w:val="center"/>
            <w:hideMark/>
          </w:tcPr>
          <w:p w:rsidR="00EF6D74" w:rsidRPr="0053730B" w:rsidRDefault="00EF6D74" w:rsidP="0053730B">
            <w:pPr>
              <w:keepNext/>
              <w:spacing w:before="120" w:after="120"/>
              <w:jc w:val="center"/>
              <w:outlineLvl w:val="0"/>
              <w:rPr>
                <w:b/>
                <w:bCs/>
              </w:rPr>
            </w:pPr>
          </w:p>
          <w:p w:rsidR="00EF6D74" w:rsidRPr="0053730B" w:rsidRDefault="00EF6D74" w:rsidP="0053730B">
            <w:pPr>
              <w:keepNext/>
              <w:spacing w:before="120" w:after="120"/>
              <w:jc w:val="center"/>
              <w:outlineLvl w:val="0"/>
              <w:rPr>
                <w:bCs/>
              </w:rPr>
            </w:pPr>
            <w:r w:rsidRPr="0053730B">
              <w:rPr>
                <w:b/>
                <w:bCs/>
              </w:rPr>
              <w:t>Final Examination</w:t>
            </w:r>
          </w:p>
          <w:p w:rsidR="00EF6D74" w:rsidRPr="0053730B" w:rsidRDefault="00EF6D74" w:rsidP="0053730B">
            <w:pPr>
              <w:keepNext/>
              <w:spacing w:before="120" w:after="120"/>
              <w:jc w:val="center"/>
              <w:outlineLvl w:val="0"/>
              <w:rPr>
                <w:bCs/>
              </w:rPr>
            </w:pPr>
          </w:p>
        </w:tc>
        <w:tc>
          <w:tcPr>
            <w:tcW w:w="3274" w:type="dxa"/>
            <w:tcBorders>
              <w:top w:val="single" w:sz="4" w:space="0" w:color="auto"/>
              <w:left w:val="single" w:sz="4" w:space="0" w:color="auto"/>
              <w:bottom w:val="single" w:sz="4" w:space="0" w:color="auto"/>
              <w:right w:val="single" w:sz="4" w:space="0" w:color="auto"/>
            </w:tcBorders>
            <w:vAlign w:val="center"/>
            <w:hideMark/>
          </w:tcPr>
          <w:p w:rsidR="00EF6D74" w:rsidRPr="0053730B" w:rsidRDefault="00EF6D74" w:rsidP="00E24390">
            <w:pPr>
              <w:spacing w:before="120" w:after="120"/>
              <w:jc w:val="center"/>
              <w:rPr>
                <w:noProof/>
              </w:rPr>
            </w:pPr>
            <w:r>
              <w:rPr>
                <w:noProof/>
              </w:rPr>
              <w:t>7</w:t>
            </w:r>
            <w:r w:rsidRPr="0053730B">
              <w:rPr>
                <w:noProof/>
              </w:rPr>
              <w:t>:00-</w:t>
            </w:r>
            <w:r>
              <w:rPr>
                <w:noProof/>
              </w:rPr>
              <w:t>9</w:t>
            </w:r>
            <w:r w:rsidRPr="0053730B">
              <w:rPr>
                <w:noProof/>
              </w:rPr>
              <w:t xml:space="preserve">:00 </w:t>
            </w:r>
            <w:r>
              <w:rPr>
                <w:noProof/>
              </w:rPr>
              <w:t>p</w:t>
            </w:r>
            <w:r w:rsidRPr="0053730B">
              <w:rPr>
                <w:noProof/>
              </w:rPr>
              <w:t>.m.</w:t>
            </w:r>
          </w:p>
        </w:tc>
      </w:tr>
    </w:tbl>
    <w:p w:rsidR="0053730B" w:rsidRPr="0053730B" w:rsidRDefault="0053730B" w:rsidP="0053730B">
      <w:pPr>
        <w:spacing w:line="276" w:lineRule="auto"/>
        <w:jc w:val="left"/>
        <w:rPr>
          <w:rFonts w:eastAsiaTheme="minorEastAsia" w:cstheme="minorBidi"/>
        </w:rPr>
      </w:pPr>
    </w:p>
    <w:sectPr w:rsidR="0053730B" w:rsidRPr="0053730B" w:rsidSect="00DD6226">
      <w:footerReference w:type="even" r:id="rId24"/>
      <w:footerReference w:type="default" r:id="rId25"/>
      <w:endnotePr>
        <w:numFmt w:val="decimal"/>
      </w:endnotePr>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0B" w:rsidRDefault="0053730B">
      <w:r>
        <w:separator/>
      </w:r>
    </w:p>
  </w:endnote>
  <w:endnote w:type="continuationSeparator" w:id="0">
    <w:p w:rsidR="0053730B" w:rsidRDefault="0053730B">
      <w:r>
        <w:continuationSeparator/>
      </w:r>
    </w:p>
  </w:endnote>
  <w:endnote w:id="1">
    <w:p w:rsidR="00DC2D5E" w:rsidRDefault="00DC2D5E" w:rsidP="002F09FB">
      <w:r>
        <w:rPr>
          <w:rStyle w:val="EndnoteReference"/>
        </w:rPr>
        <w:endnoteRef/>
      </w:r>
      <w:r>
        <w:t xml:space="preserve"> </w:t>
      </w:r>
      <w:r w:rsidRPr="00F2761D">
        <w:t>Content provid</w:t>
      </w:r>
      <w:r>
        <w:t>ed by Marshall to instructors.</w:t>
      </w:r>
    </w:p>
  </w:endnote>
  <w:endnote w:id="2">
    <w:p w:rsidR="00DC2D5E" w:rsidRDefault="00DC2D5E">
      <w:pPr>
        <w:pStyle w:val="EndnoteText"/>
      </w:pPr>
      <w:r>
        <w:rPr>
          <w:rStyle w:val="EndnoteReference"/>
        </w:rPr>
        <w:endnoteRef/>
      </w:r>
      <w:r>
        <w:t xml:space="preserve"> </w:t>
      </w:r>
      <w:r w:rsidR="002F09FB" w:rsidRPr="002F09FB">
        <w:rPr>
          <w:i/>
        </w:rPr>
        <w:t>id</w:t>
      </w:r>
      <w:r w:rsidR="002F09FB">
        <w:t xml:space="preserve">. </w:t>
      </w:r>
    </w:p>
  </w:endnote>
  <w:endnote w:id="3">
    <w:p w:rsidR="00DC2D5E" w:rsidRDefault="00DC2D5E">
      <w:pPr>
        <w:pStyle w:val="EndnoteText"/>
      </w:pPr>
      <w:r>
        <w:rPr>
          <w:rStyle w:val="EndnoteReference"/>
        </w:rPr>
        <w:endnoteRef/>
      </w:r>
      <w:r w:rsidR="002F09FB">
        <w:t xml:space="preserve"> </w:t>
      </w:r>
      <w:proofErr w:type="gramStart"/>
      <w:r w:rsidR="002F09FB" w:rsidRPr="002F09FB">
        <w:rPr>
          <w:i/>
        </w:rPr>
        <w:t>id</w:t>
      </w:r>
      <w:proofErr w:type="gramEnd"/>
      <w:r w:rsidR="002F09FB">
        <w:t>.</w:t>
      </w:r>
      <w:bookmarkStart w:id="0" w:name="_GoBack"/>
      <w:bookmarkEnd w:id="0"/>
    </w:p>
  </w:endnote>
  <w:endnote w:id="4">
    <w:p w:rsidR="00DC2D5E" w:rsidRDefault="00DC2D5E">
      <w:pPr>
        <w:pStyle w:val="EndnoteText"/>
      </w:pPr>
      <w:r>
        <w:rPr>
          <w:rStyle w:val="EndnoteReference"/>
        </w:rPr>
        <w:endnoteRef/>
      </w:r>
      <w:r w:rsidR="002F09FB">
        <w:t xml:space="preserve"> </w:t>
      </w:r>
      <w:r w:rsidR="002F09FB" w:rsidRPr="002F09FB">
        <w:rPr>
          <w:i/>
        </w:rPr>
        <w:t>id</w:t>
      </w:r>
      <w:r w:rsidR="002F09F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0B" w:rsidRDefault="005373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30B" w:rsidRDefault="005373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30B" w:rsidRPr="001941A4" w:rsidRDefault="0053730B" w:rsidP="001941A4">
    <w:pPr>
      <w:pStyle w:val="Footer"/>
      <w:framePr w:wrap="around" w:vAnchor="text" w:hAnchor="margin" w:xAlign="right" w:y="1"/>
      <w:jc w:val="left"/>
      <w:rPr>
        <w:rStyle w:val="PageNumber"/>
      </w:rPr>
    </w:pPr>
    <w:r>
      <w:rPr>
        <w:rStyle w:val="PageNumber"/>
      </w:rPr>
      <w:tab/>
    </w:r>
    <w:r w:rsidRPr="001941A4">
      <w:rPr>
        <w:rStyle w:val="PageNumber"/>
      </w:rPr>
      <w:fldChar w:fldCharType="begin"/>
    </w:r>
    <w:r w:rsidRPr="001941A4">
      <w:rPr>
        <w:rStyle w:val="PageNumber"/>
      </w:rPr>
      <w:instrText xml:space="preserve">PAGE  </w:instrText>
    </w:r>
    <w:r w:rsidRPr="001941A4">
      <w:rPr>
        <w:rStyle w:val="PageNumber"/>
      </w:rPr>
      <w:fldChar w:fldCharType="separate"/>
    </w:r>
    <w:r w:rsidR="00E8563F">
      <w:rPr>
        <w:rStyle w:val="PageNumber"/>
        <w:noProof/>
      </w:rPr>
      <w:t>12</w:t>
    </w:r>
    <w:r w:rsidRPr="001941A4">
      <w:rPr>
        <w:rStyle w:val="PageNumber"/>
      </w:rPr>
      <w:fldChar w:fldCharType="end"/>
    </w:r>
  </w:p>
  <w:p w:rsidR="0053730B" w:rsidRPr="001941A4" w:rsidRDefault="0053730B">
    <w:pPr>
      <w:pStyle w:val="Footer"/>
      <w:ind w:right="360"/>
      <w:rPr>
        <w:sz w:val="20"/>
        <w:szCs w:val="20"/>
      </w:rPr>
    </w:pPr>
    <w:r w:rsidRPr="001941A4">
      <w:rPr>
        <w:sz w:val="20"/>
        <w:szCs w:val="20"/>
      </w:rPr>
      <w:t xml:space="preserve">FBE </w:t>
    </w:r>
    <w:r w:rsidR="00FA51C3">
      <w:rPr>
        <w:sz w:val="20"/>
        <w:szCs w:val="20"/>
      </w:rPr>
      <w:t>588.Spring.2013.rev.01.</w:t>
    </w:r>
    <w:r w:rsidR="008472DC">
      <w:rPr>
        <w:sz w:val="20"/>
        <w:szCs w:val="20"/>
      </w:rPr>
      <w:t>30</w:t>
    </w:r>
    <w:r w:rsidR="00C27998">
      <w:rPr>
        <w:sz w:val="20"/>
        <w:szCs w:val="20"/>
      </w:rPr>
      <w:t>.13</w:t>
    </w:r>
    <w:r w:rsidRPr="001941A4">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0B" w:rsidRDefault="0053730B">
      <w:r>
        <w:separator/>
      </w:r>
    </w:p>
  </w:footnote>
  <w:footnote w:type="continuationSeparator" w:id="0">
    <w:p w:rsidR="0053730B" w:rsidRDefault="005373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8E0"/>
    <w:multiLevelType w:val="hybridMultilevel"/>
    <w:tmpl w:val="FDB47EA0"/>
    <w:lvl w:ilvl="0" w:tplc="7CAC507E">
      <w:start w:val="1"/>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FC3C60"/>
    <w:multiLevelType w:val="hybridMultilevel"/>
    <w:tmpl w:val="C5503EE8"/>
    <w:lvl w:ilvl="0" w:tplc="322E934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6F2B2B"/>
    <w:multiLevelType w:val="hybridMultilevel"/>
    <w:tmpl w:val="9BAA7912"/>
    <w:lvl w:ilvl="0" w:tplc="76983384">
      <w:start w:val="3"/>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2CA440FC"/>
    <w:multiLevelType w:val="hybridMultilevel"/>
    <w:tmpl w:val="3A96F21E"/>
    <w:lvl w:ilvl="0" w:tplc="D4A422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3D7559"/>
    <w:multiLevelType w:val="hybridMultilevel"/>
    <w:tmpl w:val="50042F38"/>
    <w:lvl w:ilvl="0" w:tplc="F4E6C10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D37084"/>
    <w:multiLevelType w:val="hybridMultilevel"/>
    <w:tmpl w:val="A90EED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2AE129D"/>
    <w:multiLevelType w:val="hybridMultilevel"/>
    <w:tmpl w:val="302A232E"/>
    <w:lvl w:ilvl="0" w:tplc="92B6C91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AF2CA1"/>
    <w:multiLevelType w:val="hybridMultilevel"/>
    <w:tmpl w:val="C374CA30"/>
    <w:lvl w:ilvl="0" w:tplc="5CE4FEA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2E39B7"/>
    <w:multiLevelType w:val="hybridMultilevel"/>
    <w:tmpl w:val="A6269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32750"/>
    <w:multiLevelType w:val="hybridMultilevel"/>
    <w:tmpl w:val="C70C962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709602EA"/>
    <w:multiLevelType w:val="hybridMultilevel"/>
    <w:tmpl w:val="E21AC5D4"/>
    <w:lvl w:ilvl="0" w:tplc="F4E6C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11C14AA"/>
    <w:multiLevelType w:val="hybridMultilevel"/>
    <w:tmpl w:val="BA94525C"/>
    <w:lvl w:ilvl="0" w:tplc="034E3ADE">
      <w:start w:val="3"/>
      <w:numFmt w:val="lowerLetter"/>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6B72AB3"/>
    <w:multiLevelType w:val="hybridMultilevel"/>
    <w:tmpl w:val="BD76FC76"/>
    <w:lvl w:ilvl="0" w:tplc="01FA49D8">
      <w:start w:val="1"/>
      <w:numFmt w:val="bullet"/>
      <w:lvlText w:val=""/>
      <w:lvlJc w:val="left"/>
      <w:pPr>
        <w:tabs>
          <w:tab w:val="num" w:pos="780"/>
        </w:tabs>
        <w:ind w:left="780" w:hanging="144"/>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7EE912C9"/>
    <w:multiLevelType w:val="hybridMultilevel"/>
    <w:tmpl w:val="B2B66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2"/>
  </w:num>
  <w:num w:numId="5">
    <w:abstractNumId w:val="1"/>
  </w:num>
  <w:num w:numId="6">
    <w:abstractNumId w:val="10"/>
  </w:num>
  <w:num w:numId="7">
    <w:abstractNumId w:val="9"/>
  </w:num>
  <w:num w:numId="8">
    <w:abstractNumId w:val="6"/>
  </w:num>
  <w:num w:numId="9">
    <w:abstractNumId w:val="4"/>
  </w:num>
  <w:num w:numId="10">
    <w:abstractNumId w:val="12"/>
  </w:num>
  <w:num w:numId="11">
    <w:abstractNumId w:val="8"/>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B9"/>
    <w:rsid w:val="000010F3"/>
    <w:rsid w:val="00006EC0"/>
    <w:rsid w:val="000103D4"/>
    <w:rsid w:val="00061C45"/>
    <w:rsid w:val="00062B36"/>
    <w:rsid w:val="00062ECB"/>
    <w:rsid w:val="000655B9"/>
    <w:rsid w:val="000679D2"/>
    <w:rsid w:val="00075A2B"/>
    <w:rsid w:val="000834DA"/>
    <w:rsid w:val="00084E34"/>
    <w:rsid w:val="000855D8"/>
    <w:rsid w:val="0009108D"/>
    <w:rsid w:val="000A1115"/>
    <w:rsid w:val="000C737C"/>
    <w:rsid w:val="000E30F2"/>
    <w:rsid w:val="000F364C"/>
    <w:rsid w:val="00100FA3"/>
    <w:rsid w:val="0010129F"/>
    <w:rsid w:val="00111379"/>
    <w:rsid w:val="00116232"/>
    <w:rsid w:val="00135C20"/>
    <w:rsid w:val="00162CF5"/>
    <w:rsid w:val="00163256"/>
    <w:rsid w:val="001941A4"/>
    <w:rsid w:val="00194312"/>
    <w:rsid w:val="0019632E"/>
    <w:rsid w:val="001A326F"/>
    <w:rsid w:val="001B3A77"/>
    <w:rsid w:val="001E5224"/>
    <w:rsid w:val="001F34FA"/>
    <w:rsid w:val="002339D7"/>
    <w:rsid w:val="002347D7"/>
    <w:rsid w:val="00237875"/>
    <w:rsid w:val="00245270"/>
    <w:rsid w:val="00255234"/>
    <w:rsid w:val="002662BB"/>
    <w:rsid w:val="00292EBD"/>
    <w:rsid w:val="002B04FA"/>
    <w:rsid w:val="002B2E20"/>
    <w:rsid w:val="002F09FB"/>
    <w:rsid w:val="002F1B55"/>
    <w:rsid w:val="002F63AA"/>
    <w:rsid w:val="00302B5F"/>
    <w:rsid w:val="003058B9"/>
    <w:rsid w:val="00306F69"/>
    <w:rsid w:val="00316399"/>
    <w:rsid w:val="003172DA"/>
    <w:rsid w:val="0032332F"/>
    <w:rsid w:val="0032731D"/>
    <w:rsid w:val="003332A3"/>
    <w:rsid w:val="003455B9"/>
    <w:rsid w:val="00395BDD"/>
    <w:rsid w:val="003A3805"/>
    <w:rsid w:val="003C2D3A"/>
    <w:rsid w:val="003E2D97"/>
    <w:rsid w:val="003F0D09"/>
    <w:rsid w:val="00402692"/>
    <w:rsid w:val="00415DCB"/>
    <w:rsid w:val="0048025F"/>
    <w:rsid w:val="004957FE"/>
    <w:rsid w:val="004A566D"/>
    <w:rsid w:val="004B0B9C"/>
    <w:rsid w:val="004B49F0"/>
    <w:rsid w:val="004C039F"/>
    <w:rsid w:val="004D5231"/>
    <w:rsid w:val="004F0B20"/>
    <w:rsid w:val="004F1464"/>
    <w:rsid w:val="004F5239"/>
    <w:rsid w:val="004F6C47"/>
    <w:rsid w:val="00513409"/>
    <w:rsid w:val="00526EC8"/>
    <w:rsid w:val="0053140A"/>
    <w:rsid w:val="0053730B"/>
    <w:rsid w:val="00556500"/>
    <w:rsid w:val="0058616C"/>
    <w:rsid w:val="00586303"/>
    <w:rsid w:val="005B5C6E"/>
    <w:rsid w:val="005C5677"/>
    <w:rsid w:val="005C635F"/>
    <w:rsid w:val="005D529E"/>
    <w:rsid w:val="005D7A38"/>
    <w:rsid w:val="005E1442"/>
    <w:rsid w:val="00612803"/>
    <w:rsid w:val="00625430"/>
    <w:rsid w:val="00626766"/>
    <w:rsid w:val="00636E43"/>
    <w:rsid w:val="00641292"/>
    <w:rsid w:val="00650377"/>
    <w:rsid w:val="00651CDB"/>
    <w:rsid w:val="00672D76"/>
    <w:rsid w:val="00673052"/>
    <w:rsid w:val="006A58E4"/>
    <w:rsid w:val="006C4148"/>
    <w:rsid w:val="006C743B"/>
    <w:rsid w:val="006D652D"/>
    <w:rsid w:val="006E7C96"/>
    <w:rsid w:val="0070016F"/>
    <w:rsid w:val="00720918"/>
    <w:rsid w:val="00722E57"/>
    <w:rsid w:val="00733F45"/>
    <w:rsid w:val="00736E5F"/>
    <w:rsid w:val="00753AB6"/>
    <w:rsid w:val="007828C8"/>
    <w:rsid w:val="0079232D"/>
    <w:rsid w:val="007B625C"/>
    <w:rsid w:val="007C5316"/>
    <w:rsid w:val="007D54C6"/>
    <w:rsid w:val="007E0FF6"/>
    <w:rsid w:val="007F2843"/>
    <w:rsid w:val="00800D58"/>
    <w:rsid w:val="00812BE9"/>
    <w:rsid w:val="00814127"/>
    <w:rsid w:val="00826BED"/>
    <w:rsid w:val="008472DC"/>
    <w:rsid w:val="008573E7"/>
    <w:rsid w:val="008819ED"/>
    <w:rsid w:val="00890839"/>
    <w:rsid w:val="008A528C"/>
    <w:rsid w:val="008A56BD"/>
    <w:rsid w:val="008B073A"/>
    <w:rsid w:val="008C1FE5"/>
    <w:rsid w:val="008C2D2D"/>
    <w:rsid w:val="008D02B3"/>
    <w:rsid w:val="008E1AE2"/>
    <w:rsid w:val="009017E7"/>
    <w:rsid w:val="00945DB9"/>
    <w:rsid w:val="00993187"/>
    <w:rsid w:val="009A2EC4"/>
    <w:rsid w:val="009B7FCD"/>
    <w:rsid w:val="009D1ACB"/>
    <w:rsid w:val="009D58B9"/>
    <w:rsid w:val="009E36AA"/>
    <w:rsid w:val="009F44FD"/>
    <w:rsid w:val="009F4CE6"/>
    <w:rsid w:val="00A13C8D"/>
    <w:rsid w:val="00A16101"/>
    <w:rsid w:val="00A51C30"/>
    <w:rsid w:val="00A51F3A"/>
    <w:rsid w:val="00A525AF"/>
    <w:rsid w:val="00A66834"/>
    <w:rsid w:val="00A71746"/>
    <w:rsid w:val="00A83410"/>
    <w:rsid w:val="00A95EA0"/>
    <w:rsid w:val="00AA4792"/>
    <w:rsid w:val="00AB23AA"/>
    <w:rsid w:val="00AB2453"/>
    <w:rsid w:val="00AC366E"/>
    <w:rsid w:val="00B04CAE"/>
    <w:rsid w:val="00B2103F"/>
    <w:rsid w:val="00B21937"/>
    <w:rsid w:val="00B352D3"/>
    <w:rsid w:val="00B36236"/>
    <w:rsid w:val="00B44513"/>
    <w:rsid w:val="00B47877"/>
    <w:rsid w:val="00B564C2"/>
    <w:rsid w:val="00B56523"/>
    <w:rsid w:val="00B56FA4"/>
    <w:rsid w:val="00B723A5"/>
    <w:rsid w:val="00B74A51"/>
    <w:rsid w:val="00B85DF5"/>
    <w:rsid w:val="00B85F13"/>
    <w:rsid w:val="00B96E1C"/>
    <w:rsid w:val="00BA0B94"/>
    <w:rsid w:val="00BA53BC"/>
    <w:rsid w:val="00BB2417"/>
    <w:rsid w:val="00BD39FD"/>
    <w:rsid w:val="00BE40E7"/>
    <w:rsid w:val="00C05577"/>
    <w:rsid w:val="00C21545"/>
    <w:rsid w:val="00C27998"/>
    <w:rsid w:val="00C6608D"/>
    <w:rsid w:val="00C7107B"/>
    <w:rsid w:val="00C71B23"/>
    <w:rsid w:val="00C73861"/>
    <w:rsid w:val="00C939EA"/>
    <w:rsid w:val="00C970CE"/>
    <w:rsid w:val="00CB21A4"/>
    <w:rsid w:val="00CB48E6"/>
    <w:rsid w:val="00CB57F8"/>
    <w:rsid w:val="00CE7C72"/>
    <w:rsid w:val="00D035D4"/>
    <w:rsid w:val="00D51B69"/>
    <w:rsid w:val="00D55403"/>
    <w:rsid w:val="00D7011B"/>
    <w:rsid w:val="00D750E7"/>
    <w:rsid w:val="00D82D1E"/>
    <w:rsid w:val="00D87C4B"/>
    <w:rsid w:val="00D87C6F"/>
    <w:rsid w:val="00D9228B"/>
    <w:rsid w:val="00DB499D"/>
    <w:rsid w:val="00DC1D7E"/>
    <w:rsid w:val="00DC2D5E"/>
    <w:rsid w:val="00DC4D45"/>
    <w:rsid w:val="00DC602E"/>
    <w:rsid w:val="00DD6226"/>
    <w:rsid w:val="00DF4AA8"/>
    <w:rsid w:val="00DF600B"/>
    <w:rsid w:val="00E130C0"/>
    <w:rsid w:val="00E24390"/>
    <w:rsid w:val="00E248EC"/>
    <w:rsid w:val="00E27976"/>
    <w:rsid w:val="00E33D22"/>
    <w:rsid w:val="00E34019"/>
    <w:rsid w:val="00E34198"/>
    <w:rsid w:val="00E568B8"/>
    <w:rsid w:val="00E609DB"/>
    <w:rsid w:val="00E748BD"/>
    <w:rsid w:val="00E74F80"/>
    <w:rsid w:val="00E7617A"/>
    <w:rsid w:val="00E76E6B"/>
    <w:rsid w:val="00E83FBD"/>
    <w:rsid w:val="00E8563F"/>
    <w:rsid w:val="00EA239A"/>
    <w:rsid w:val="00EB4269"/>
    <w:rsid w:val="00EB54E0"/>
    <w:rsid w:val="00EC4C1F"/>
    <w:rsid w:val="00EE7234"/>
    <w:rsid w:val="00EF37FB"/>
    <w:rsid w:val="00EF6D74"/>
    <w:rsid w:val="00F2761D"/>
    <w:rsid w:val="00F301CB"/>
    <w:rsid w:val="00F61EF4"/>
    <w:rsid w:val="00F85E7D"/>
    <w:rsid w:val="00FA51C3"/>
    <w:rsid w:val="00FB0B29"/>
    <w:rsid w:val="00FC0C42"/>
    <w:rsid w:val="00FC56F4"/>
    <w:rsid w:val="00FC5767"/>
    <w:rsid w:val="00FD12EC"/>
    <w:rsid w:val="00FD1A8C"/>
    <w:rsid w:val="00FE37DD"/>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226"/>
    <w:pPr>
      <w:jc w:val="both"/>
    </w:pPr>
    <w:rPr>
      <w:sz w:val="24"/>
      <w:szCs w:val="24"/>
    </w:rPr>
  </w:style>
  <w:style w:type="paragraph" w:styleId="Heading1">
    <w:name w:val="heading 1"/>
    <w:basedOn w:val="Normal"/>
    <w:next w:val="Normal"/>
    <w:qFormat/>
    <w:rsid w:val="002F1B55"/>
    <w:pPr>
      <w:keepNext/>
      <w:outlineLvl w:val="0"/>
    </w:pPr>
    <w:rPr>
      <w:rFonts w:ascii="Arial" w:hAnsi="Arial" w:cs="Arial"/>
      <w:b/>
      <w:bCs/>
      <w:sz w:val="28"/>
    </w:rPr>
  </w:style>
  <w:style w:type="paragraph" w:styleId="Heading2">
    <w:name w:val="heading 2"/>
    <w:basedOn w:val="Normal"/>
    <w:next w:val="Normal"/>
    <w:qFormat/>
    <w:rsid w:val="002F1B55"/>
    <w:pPr>
      <w:keepNext/>
      <w:outlineLvl w:val="1"/>
    </w:pPr>
    <w:rPr>
      <w:rFonts w:ascii="Arial" w:hAnsi="Arial" w:cs="Arial"/>
      <w:b/>
      <w:bCs/>
      <w:i/>
      <w:iCs/>
    </w:rPr>
  </w:style>
  <w:style w:type="paragraph" w:styleId="Heading3">
    <w:name w:val="heading 3"/>
    <w:basedOn w:val="Normal"/>
    <w:next w:val="Normal"/>
    <w:qFormat/>
    <w:rsid w:val="002F1B55"/>
    <w:pPr>
      <w:keepNext/>
      <w:jc w:val="center"/>
      <w:outlineLvl w:val="2"/>
    </w:pPr>
    <w:rPr>
      <w:b/>
      <w:bCs/>
    </w:rPr>
  </w:style>
  <w:style w:type="paragraph" w:styleId="Heading4">
    <w:name w:val="heading 4"/>
    <w:basedOn w:val="Normal"/>
    <w:next w:val="Normal"/>
    <w:qFormat/>
    <w:rsid w:val="002F1B55"/>
    <w:pPr>
      <w:keepNext/>
      <w:ind w:left="720" w:hanging="720"/>
      <w:outlineLvl w:val="3"/>
    </w:pPr>
    <w:rPr>
      <w:rFonts w:ascii="Arial" w:hAnsi="Arial" w:cs="Arial"/>
      <w:b/>
      <w:bCs/>
      <w:i/>
      <w:iCs/>
    </w:rPr>
  </w:style>
  <w:style w:type="paragraph" w:styleId="Heading5">
    <w:name w:val="heading 5"/>
    <w:basedOn w:val="Normal"/>
    <w:next w:val="Normal"/>
    <w:qFormat/>
    <w:rsid w:val="002F1B55"/>
    <w:pPr>
      <w:keepNext/>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1B55"/>
    <w:rPr>
      <w:color w:val="0000FF"/>
      <w:u w:val="single"/>
    </w:rPr>
  </w:style>
  <w:style w:type="paragraph" w:styleId="BodyTextIndent2">
    <w:name w:val="Body Text Indent 2"/>
    <w:basedOn w:val="Normal"/>
    <w:rsid w:val="002F1B55"/>
    <w:pPr>
      <w:ind w:left="720"/>
    </w:pPr>
  </w:style>
  <w:style w:type="paragraph" w:styleId="BodyTextIndent">
    <w:name w:val="Body Text Indent"/>
    <w:basedOn w:val="Normal"/>
    <w:rsid w:val="002F1B55"/>
    <w:pPr>
      <w:ind w:firstLine="720"/>
    </w:pPr>
  </w:style>
  <w:style w:type="character" w:customStyle="1" w:styleId="body1">
    <w:name w:val="body1"/>
    <w:basedOn w:val="DefaultParagraphFont"/>
    <w:rsid w:val="002F1B55"/>
    <w:rPr>
      <w:rFonts w:ascii="Tahoma" w:hAnsi="Tahoma" w:cs="Tahoma" w:hint="default"/>
      <w:color w:val="000000"/>
      <w:sz w:val="20"/>
      <w:szCs w:val="20"/>
    </w:rPr>
  </w:style>
  <w:style w:type="paragraph" w:styleId="BodyText2">
    <w:name w:val="Body Text 2"/>
    <w:basedOn w:val="Normal"/>
    <w:rsid w:val="002F1B55"/>
    <w:rPr>
      <w:rFonts w:ascii="Arial" w:hAnsi="Arial" w:cs="Arial"/>
      <w:b/>
      <w:bCs/>
      <w:i/>
      <w:iCs/>
    </w:rPr>
  </w:style>
  <w:style w:type="paragraph" w:styleId="BodyText3">
    <w:name w:val="Body Text 3"/>
    <w:basedOn w:val="Normal"/>
    <w:rsid w:val="002F1B55"/>
    <w:rPr>
      <w:rFonts w:ascii="Arial" w:hAnsi="Arial" w:cs="Arial"/>
      <w:b/>
      <w:bCs/>
      <w:i/>
      <w:iCs/>
    </w:rPr>
  </w:style>
  <w:style w:type="paragraph" w:styleId="BodyText">
    <w:name w:val="Body Text"/>
    <w:basedOn w:val="Normal"/>
    <w:rsid w:val="002F1B55"/>
  </w:style>
  <w:style w:type="paragraph" w:styleId="Footer">
    <w:name w:val="footer"/>
    <w:basedOn w:val="Normal"/>
    <w:rsid w:val="002F1B55"/>
    <w:pPr>
      <w:tabs>
        <w:tab w:val="center" w:pos="4320"/>
        <w:tab w:val="right" w:pos="8640"/>
      </w:tabs>
    </w:pPr>
  </w:style>
  <w:style w:type="character" w:styleId="PageNumber">
    <w:name w:val="page number"/>
    <w:basedOn w:val="DefaultParagraphFont"/>
    <w:rsid w:val="002F1B55"/>
  </w:style>
  <w:style w:type="paragraph" w:styleId="Header">
    <w:name w:val="header"/>
    <w:basedOn w:val="Normal"/>
    <w:rsid w:val="002F1B55"/>
    <w:pPr>
      <w:tabs>
        <w:tab w:val="center" w:pos="4320"/>
        <w:tab w:val="right" w:pos="8640"/>
      </w:tabs>
    </w:pPr>
  </w:style>
  <w:style w:type="paragraph" w:styleId="BodyTextIndent3">
    <w:name w:val="Body Text Indent 3"/>
    <w:basedOn w:val="Normal"/>
    <w:rsid w:val="002F1B55"/>
    <w:pPr>
      <w:ind w:left="1440"/>
    </w:pPr>
  </w:style>
  <w:style w:type="paragraph" w:styleId="BalloonText">
    <w:name w:val="Balloon Text"/>
    <w:basedOn w:val="Normal"/>
    <w:semiHidden/>
    <w:rsid w:val="002F1B55"/>
    <w:rPr>
      <w:rFonts w:ascii="Tahoma" w:hAnsi="Tahoma" w:cs="Tahoma"/>
      <w:sz w:val="16"/>
      <w:szCs w:val="16"/>
    </w:rPr>
  </w:style>
  <w:style w:type="character" w:customStyle="1" w:styleId="fnt0">
    <w:name w:val="fnt0"/>
    <w:basedOn w:val="DefaultParagraphFont"/>
    <w:rsid w:val="000C737C"/>
  </w:style>
  <w:style w:type="table" w:styleId="TableGrid">
    <w:name w:val="Table Grid"/>
    <w:basedOn w:val="TableNormal"/>
    <w:rsid w:val="00857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ehead">
    <w:name w:val="side head"/>
    <w:basedOn w:val="Normal"/>
    <w:rsid w:val="00526EC8"/>
    <w:pPr>
      <w:tabs>
        <w:tab w:val="left" w:pos="1440"/>
        <w:tab w:val="left" w:pos="5760"/>
      </w:tabs>
    </w:pPr>
    <w:rPr>
      <w:rFonts w:ascii="New York" w:hAnsi="New York"/>
      <w:b/>
      <w:szCs w:val="20"/>
    </w:rPr>
  </w:style>
  <w:style w:type="paragraph" w:styleId="CommentText">
    <w:name w:val="annotation text"/>
    <w:basedOn w:val="Normal"/>
    <w:link w:val="CommentTextChar"/>
    <w:uiPriority w:val="99"/>
    <w:unhideWhenUsed/>
    <w:rsid w:val="00526EC8"/>
  </w:style>
  <w:style w:type="character" w:customStyle="1" w:styleId="CommentTextChar">
    <w:name w:val="Comment Text Char"/>
    <w:basedOn w:val="DefaultParagraphFont"/>
    <w:link w:val="CommentText"/>
    <w:uiPriority w:val="99"/>
    <w:rsid w:val="00526EC8"/>
    <w:rPr>
      <w:sz w:val="24"/>
      <w:szCs w:val="24"/>
    </w:rPr>
  </w:style>
  <w:style w:type="paragraph" w:styleId="ListParagraph">
    <w:name w:val="List Paragraph"/>
    <w:basedOn w:val="Normal"/>
    <w:uiPriority w:val="34"/>
    <w:qFormat/>
    <w:rsid w:val="00890839"/>
    <w:pPr>
      <w:ind w:left="720"/>
      <w:contextualSpacing/>
    </w:pPr>
  </w:style>
  <w:style w:type="table" w:customStyle="1" w:styleId="TableGrid1">
    <w:name w:val="Table Grid1"/>
    <w:basedOn w:val="TableNormal"/>
    <w:next w:val="TableGrid"/>
    <w:uiPriority w:val="59"/>
    <w:rsid w:val="00C71B23"/>
    <w:rPr>
      <w:rFonts w:eastAsia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DD6226"/>
    <w:pPr>
      <w:tabs>
        <w:tab w:val="left" w:pos="2520"/>
      </w:tabs>
      <w:ind w:left="720"/>
    </w:pPr>
  </w:style>
  <w:style w:type="paragraph" w:styleId="EndnoteText">
    <w:name w:val="endnote text"/>
    <w:basedOn w:val="Normal"/>
    <w:link w:val="EndnoteTextChar"/>
    <w:rsid w:val="00DC2D5E"/>
    <w:rPr>
      <w:sz w:val="20"/>
      <w:szCs w:val="20"/>
    </w:rPr>
  </w:style>
  <w:style w:type="character" w:customStyle="1" w:styleId="EndnoteTextChar">
    <w:name w:val="Endnote Text Char"/>
    <w:basedOn w:val="DefaultParagraphFont"/>
    <w:link w:val="EndnoteText"/>
    <w:rsid w:val="00DC2D5E"/>
  </w:style>
  <w:style w:type="character" w:styleId="EndnoteReference">
    <w:name w:val="endnote reference"/>
    <w:basedOn w:val="DefaultParagraphFont"/>
    <w:rsid w:val="00DC2D5E"/>
    <w:rPr>
      <w:vertAlign w:val="superscript"/>
    </w:rPr>
  </w:style>
  <w:style w:type="character" w:styleId="FollowedHyperlink">
    <w:name w:val="FollowedHyperlink"/>
    <w:basedOn w:val="DefaultParagraphFont"/>
    <w:rsid w:val="004D52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226"/>
    <w:pPr>
      <w:jc w:val="both"/>
    </w:pPr>
    <w:rPr>
      <w:sz w:val="24"/>
      <w:szCs w:val="24"/>
    </w:rPr>
  </w:style>
  <w:style w:type="paragraph" w:styleId="Heading1">
    <w:name w:val="heading 1"/>
    <w:basedOn w:val="Normal"/>
    <w:next w:val="Normal"/>
    <w:qFormat/>
    <w:rsid w:val="002F1B55"/>
    <w:pPr>
      <w:keepNext/>
      <w:outlineLvl w:val="0"/>
    </w:pPr>
    <w:rPr>
      <w:rFonts w:ascii="Arial" w:hAnsi="Arial" w:cs="Arial"/>
      <w:b/>
      <w:bCs/>
      <w:sz w:val="28"/>
    </w:rPr>
  </w:style>
  <w:style w:type="paragraph" w:styleId="Heading2">
    <w:name w:val="heading 2"/>
    <w:basedOn w:val="Normal"/>
    <w:next w:val="Normal"/>
    <w:qFormat/>
    <w:rsid w:val="002F1B55"/>
    <w:pPr>
      <w:keepNext/>
      <w:outlineLvl w:val="1"/>
    </w:pPr>
    <w:rPr>
      <w:rFonts w:ascii="Arial" w:hAnsi="Arial" w:cs="Arial"/>
      <w:b/>
      <w:bCs/>
      <w:i/>
      <w:iCs/>
    </w:rPr>
  </w:style>
  <w:style w:type="paragraph" w:styleId="Heading3">
    <w:name w:val="heading 3"/>
    <w:basedOn w:val="Normal"/>
    <w:next w:val="Normal"/>
    <w:qFormat/>
    <w:rsid w:val="002F1B55"/>
    <w:pPr>
      <w:keepNext/>
      <w:jc w:val="center"/>
      <w:outlineLvl w:val="2"/>
    </w:pPr>
    <w:rPr>
      <w:b/>
      <w:bCs/>
    </w:rPr>
  </w:style>
  <w:style w:type="paragraph" w:styleId="Heading4">
    <w:name w:val="heading 4"/>
    <w:basedOn w:val="Normal"/>
    <w:next w:val="Normal"/>
    <w:qFormat/>
    <w:rsid w:val="002F1B55"/>
    <w:pPr>
      <w:keepNext/>
      <w:ind w:left="720" w:hanging="720"/>
      <w:outlineLvl w:val="3"/>
    </w:pPr>
    <w:rPr>
      <w:rFonts w:ascii="Arial" w:hAnsi="Arial" w:cs="Arial"/>
      <w:b/>
      <w:bCs/>
      <w:i/>
      <w:iCs/>
    </w:rPr>
  </w:style>
  <w:style w:type="paragraph" w:styleId="Heading5">
    <w:name w:val="heading 5"/>
    <w:basedOn w:val="Normal"/>
    <w:next w:val="Normal"/>
    <w:qFormat/>
    <w:rsid w:val="002F1B55"/>
    <w:pPr>
      <w:keepNext/>
      <w:outlineLvl w:val="4"/>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1B55"/>
    <w:rPr>
      <w:color w:val="0000FF"/>
      <w:u w:val="single"/>
    </w:rPr>
  </w:style>
  <w:style w:type="paragraph" w:styleId="BodyTextIndent2">
    <w:name w:val="Body Text Indent 2"/>
    <w:basedOn w:val="Normal"/>
    <w:rsid w:val="002F1B55"/>
    <w:pPr>
      <w:ind w:left="720"/>
    </w:pPr>
  </w:style>
  <w:style w:type="paragraph" w:styleId="BodyTextIndent">
    <w:name w:val="Body Text Indent"/>
    <w:basedOn w:val="Normal"/>
    <w:rsid w:val="002F1B55"/>
    <w:pPr>
      <w:ind w:firstLine="720"/>
    </w:pPr>
  </w:style>
  <w:style w:type="character" w:customStyle="1" w:styleId="body1">
    <w:name w:val="body1"/>
    <w:basedOn w:val="DefaultParagraphFont"/>
    <w:rsid w:val="002F1B55"/>
    <w:rPr>
      <w:rFonts w:ascii="Tahoma" w:hAnsi="Tahoma" w:cs="Tahoma" w:hint="default"/>
      <w:color w:val="000000"/>
      <w:sz w:val="20"/>
      <w:szCs w:val="20"/>
    </w:rPr>
  </w:style>
  <w:style w:type="paragraph" w:styleId="BodyText2">
    <w:name w:val="Body Text 2"/>
    <w:basedOn w:val="Normal"/>
    <w:rsid w:val="002F1B55"/>
    <w:rPr>
      <w:rFonts w:ascii="Arial" w:hAnsi="Arial" w:cs="Arial"/>
      <w:b/>
      <w:bCs/>
      <w:i/>
      <w:iCs/>
    </w:rPr>
  </w:style>
  <w:style w:type="paragraph" w:styleId="BodyText3">
    <w:name w:val="Body Text 3"/>
    <w:basedOn w:val="Normal"/>
    <w:rsid w:val="002F1B55"/>
    <w:rPr>
      <w:rFonts w:ascii="Arial" w:hAnsi="Arial" w:cs="Arial"/>
      <w:b/>
      <w:bCs/>
      <w:i/>
      <w:iCs/>
    </w:rPr>
  </w:style>
  <w:style w:type="paragraph" w:styleId="BodyText">
    <w:name w:val="Body Text"/>
    <w:basedOn w:val="Normal"/>
    <w:rsid w:val="002F1B55"/>
  </w:style>
  <w:style w:type="paragraph" w:styleId="Footer">
    <w:name w:val="footer"/>
    <w:basedOn w:val="Normal"/>
    <w:rsid w:val="002F1B55"/>
    <w:pPr>
      <w:tabs>
        <w:tab w:val="center" w:pos="4320"/>
        <w:tab w:val="right" w:pos="8640"/>
      </w:tabs>
    </w:pPr>
  </w:style>
  <w:style w:type="character" w:styleId="PageNumber">
    <w:name w:val="page number"/>
    <w:basedOn w:val="DefaultParagraphFont"/>
    <w:rsid w:val="002F1B55"/>
  </w:style>
  <w:style w:type="paragraph" w:styleId="Header">
    <w:name w:val="header"/>
    <w:basedOn w:val="Normal"/>
    <w:rsid w:val="002F1B55"/>
    <w:pPr>
      <w:tabs>
        <w:tab w:val="center" w:pos="4320"/>
        <w:tab w:val="right" w:pos="8640"/>
      </w:tabs>
    </w:pPr>
  </w:style>
  <w:style w:type="paragraph" w:styleId="BodyTextIndent3">
    <w:name w:val="Body Text Indent 3"/>
    <w:basedOn w:val="Normal"/>
    <w:rsid w:val="002F1B55"/>
    <w:pPr>
      <w:ind w:left="1440"/>
    </w:pPr>
  </w:style>
  <w:style w:type="paragraph" w:styleId="BalloonText">
    <w:name w:val="Balloon Text"/>
    <w:basedOn w:val="Normal"/>
    <w:semiHidden/>
    <w:rsid w:val="002F1B55"/>
    <w:rPr>
      <w:rFonts w:ascii="Tahoma" w:hAnsi="Tahoma" w:cs="Tahoma"/>
      <w:sz w:val="16"/>
      <w:szCs w:val="16"/>
    </w:rPr>
  </w:style>
  <w:style w:type="character" w:customStyle="1" w:styleId="fnt0">
    <w:name w:val="fnt0"/>
    <w:basedOn w:val="DefaultParagraphFont"/>
    <w:rsid w:val="000C737C"/>
  </w:style>
  <w:style w:type="table" w:styleId="TableGrid">
    <w:name w:val="Table Grid"/>
    <w:basedOn w:val="TableNormal"/>
    <w:rsid w:val="008573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dehead">
    <w:name w:val="side head"/>
    <w:basedOn w:val="Normal"/>
    <w:rsid w:val="00526EC8"/>
    <w:pPr>
      <w:tabs>
        <w:tab w:val="left" w:pos="1440"/>
        <w:tab w:val="left" w:pos="5760"/>
      </w:tabs>
    </w:pPr>
    <w:rPr>
      <w:rFonts w:ascii="New York" w:hAnsi="New York"/>
      <w:b/>
      <w:szCs w:val="20"/>
    </w:rPr>
  </w:style>
  <w:style w:type="paragraph" w:styleId="CommentText">
    <w:name w:val="annotation text"/>
    <w:basedOn w:val="Normal"/>
    <w:link w:val="CommentTextChar"/>
    <w:uiPriority w:val="99"/>
    <w:unhideWhenUsed/>
    <w:rsid w:val="00526EC8"/>
  </w:style>
  <w:style w:type="character" w:customStyle="1" w:styleId="CommentTextChar">
    <w:name w:val="Comment Text Char"/>
    <w:basedOn w:val="DefaultParagraphFont"/>
    <w:link w:val="CommentText"/>
    <w:uiPriority w:val="99"/>
    <w:rsid w:val="00526EC8"/>
    <w:rPr>
      <w:sz w:val="24"/>
      <w:szCs w:val="24"/>
    </w:rPr>
  </w:style>
  <w:style w:type="paragraph" w:styleId="ListParagraph">
    <w:name w:val="List Paragraph"/>
    <w:basedOn w:val="Normal"/>
    <w:uiPriority w:val="34"/>
    <w:qFormat/>
    <w:rsid w:val="00890839"/>
    <w:pPr>
      <w:ind w:left="720"/>
      <w:contextualSpacing/>
    </w:pPr>
  </w:style>
  <w:style w:type="table" w:customStyle="1" w:styleId="TableGrid1">
    <w:name w:val="Table Grid1"/>
    <w:basedOn w:val="TableNormal"/>
    <w:next w:val="TableGrid"/>
    <w:uiPriority w:val="59"/>
    <w:rsid w:val="00C71B23"/>
    <w:rPr>
      <w:rFonts w:eastAsia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qFormat/>
    <w:rsid w:val="00DD6226"/>
    <w:pPr>
      <w:tabs>
        <w:tab w:val="left" w:pos="2520"/>
      </w:tabs>
      <w:ind w:left="720"/>
    </w:pPr>
  </w:style>
  <w:style w:type="paragraph" w:styleId="EndnoteText">
    <w:name w:val="endnote text"/>
    <w:basedOn w:val="Normal"/>
    <w:link w:val="EndnoteTextChar"/>
    <w:rsid w:val="00DC2D5E"/>
    <w:rPr>
      <w:sz w:val="20"/>
      <w:szCs w:val="20"/>
    </w:rPr>
  </w:style>
  <w:style w:type="character" w:customStyle="1" w:styleId="EndnoteTextChar">
    <w:name w:val="Endnote Text Char"/>
    <w:basedOn w:val="DefaultParagraphFont"/>
    <w:link w:val="EndnoteText"/>
    <w:rsid w:val="00DC2D5E"/>
  </w:style>
  <w:style w:type="character" w:styleId="EndnoteReference">
    <w:name w:val="endnote reference"/>
    <w:basedOn w:val="DefaultParagraphFont"/>
    <w:rsid w:val="00DC2D5E"/>
    <w:rPr>
      <w:vertAlign w:val="superscript"/>
    </w:rPr>
  </w:style>
  <w:style w:type="character" w:styleId="FollowedHyperlink">
    <w:name w:val="FollowedHyperlink"/>
    <w:basedOn w:val="DefaultParagraphFont"/>
    <w:rsid w:val="004D52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J:\USC\Fall%202012\FBE%20428\USCProf@twitter.com" TargetMode="External"/><Relationship Id="rId18" Type="http://schemas.openxmlformats.org/officeDocument/2006/relationships/hyperlink" Target="http://www.usc.edu/scampu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st.usc.edu/services/emergencyprep.html//" TargetMode="External"/><Relationship Id="rId7" Type="http://schemas.openxmlformats.org/officeDocument/2006/relationships/footnotes" Target="footnotes.xml"/><Relationship Id="rId12" Type="http://schemas.openxmlformats.org/officeDocument/2006/relationships/hyperlink" Target="http://www.polleverywhere.com/" TargetMode="External"/><Relationship Id="rId17" Type="http://schemas.openxmlformats.org/officeDocument/2006/relationships/hyperlink" Target="http://www.usc.edu/dept/publications/cat2011/academic/policies.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it.usc.edu/academicsupport/centerprograms/dsp/home_index.html" TargetMode="External"/><Relationship Id="rId20" Type="http://schemas.openxmlformats.org/officeDocument/2006/relationships/hyperlink" Target="http://www.usc.edu/student-affairs/SJA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USCPro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ait.usc.edu/academicsupport/centerprograms/dsp/registration/accommodationletters_howto.asp" TargetMode="External"/><Relationship Id="rId23" Type="http://schemas.openxmlformats.org/officeDocument/2006/relationships/image" Target="media/image2.wmf"/><Relationship Id="rId10" Type="http://schemas.openxmlformats.org/officeDocument/2006/relationships/hyperlink" Target="mailto:fields@usc.edu" TargetMode="External"/><Relationship Id="rId19" Type="http://schemas.openxmlformats.org/officeDocument/2006/relationships/hyperlink" Target="http://scampus.usc.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ait.usc.edu/academicsupport/centerprograms/dsp/registration/guidelines/guidelines_general.html%20%20" TargetMode="External"/><Relationship Id="rId22" Type="http://schemas.openxmlformats.org/officeDocument/2006/relationships/hyperlink" Target="http://www.usc.edu/dept/ARR/grades/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B76A-08FF-43DF-AFBE-ED837C2E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4003</Words>
  <Characters>22867</Characters>
  <Application>Microsoft Office Word</Application>
  <DocSecurity>0</DocSecurity>
  <PresentationFormat/>
  <Lines>190</Lines>
  <Paragraphs>53</Paragraphs>
  <ScaleCrop>false</ScaleCrop>
  <HeadingPairs>
    <vt:vector size="2" baseType="variant">
      <vt:variant>
        <vt:lpstr>Title</vt:lpstr>
      </vt:variant>
      <vt:variant>
        <vt:i4>1</vt:i4>
      </vt:variant>
    </vt:vector>
  </HeadingPairs>
  <TitlesOfParts>
    <vt:vector size="1" baseType="lpstr">
      <vt:lpstr>FBE 458 Sp 2012 (L0574531).DOCX</vt:lpstr>
    </vt:vector>
  </TitlesOfParts>
  <Company>USC</Company>
  <LinksUpToDate>false</LinksUpToDate>
  <CharactersWithSpaces>26817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FBE 458 Sp 2012 (L0574531).DOCX</dc:title>
  <dc:subject>L &amp; B 00342/0001/L0574531.DOCX/</dc:subject>
  <dc:creator>Marshall School of Business</dc:creator>
  <dc:description>DO NOT STAMP</dc:description>
  <cp:lastModifiedBy>Fields, Kerry</cp:lastModifiedBy>
  <cp:revision>8</cp:revision>
  <cp:lastPrinted>2013-01-31T01:18:00Z</cp:lastPrinted>
  <dcterms:created xsi:type="dcterms:W3CDTF">2013-01-18T02:29:00Z</dcterms:created>
  <dcterms:modified xsi:type="dcterms:W3CDTF">2013-01-31T01:31:00Z</dcterms:modified>
</cp:coreProperties>
</file>